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71F375FB" w14:textId="77777777" w:rsidTr="00DA4711">
        <w:trPr>
          <w:jc w:val="center"/>
        </w:trPr>
        <w:tc>
          <w:tcPr>
            <w:tcW w:w="9889" w:type="dxa"/>
            <w:gridSpan w:val="3"/>
            <w:shd w:val="clear" w:color="auto" w:fill="auto"/>
          </w:tcPr>
          <w:p w14:paraId="3F6C6486" w14:textId="77777777" w:rsidR="00E53DCE" w:rsidRPr="009C6A12" w:rsidRDefault="009C6A12" w:rsidP="00EC128A">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3C593E9F" w14:textId="77777777" w:rsidR="00E53DCE" w:rsidRDefault="00E53DCE" w:rsidP="006160CB">
            <w:pPr>
              <w:spacing w:before="0"/>
              <w:jc w:val="left"/>
              <w:rPr>
                <w:rFonts w:cstheme="minorHAnsi"/>
                <w:b/>
                <w:bCs/>
                <w:color w:val="808080"/>
                <w:sz w:val="28"/>
                <w:szCs w:val="28"/>
                <w:lang w:val="en-GB"/>
              </w:rPr>
            </w:pPr>
          </w:p>
          <w:p w14:paraId="46C440B7"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1788F35" w14:textId="77777777" w:rsidTr="00DA4711">
        <w:trPr>
          <w:jc w:val="center"/>
        </w:trPr>
        <w:tc>
          <w:tcPr>
            <w:tcW w:w="7054" w:type="dxa"/>
            <w:gridSpan w:val="2"/>
            <w:shd w:val="clear" w:color="auto" w:fill="auto"/>
          </w:tcPr>
          <w:p w14:paraId="240225A8" w14:textId="1D182FBA" w:rsidR="00E53DCE" w:rsidRPr="00924E6D" w:rsidRDefault="009C6A12" w:rsidP="006160CB">
            <w:pPr>
              <w:spacing w:before="0"/>
              <w:jc w:val="left"/>
              <w:rPr>
                <w:szCs w:val="24"/>
              </w:rPr>
            </w:pPr>
            <w:r w:rsidRPr="00334544">
              <w:rPr>
                <w:rFonts w:ascii="SimSun" w:hAnsi="SimSun" w:hint="eastAsia"/>
                <w:szCs w:val="24"/>
                <w:lang w:eastAsia="zh-CN"/>
              </w:rPr>
              <w:t>行政通函</w:t>
            </w:r>
          </w:p>
          <w:p w14:paraId="016B6119" w14:textId="6F235C10" w:rsidR="00E53DCE" w:rsidRPr="00924E6D" w:rsidRDefault="00091DF4" w:rsidP="006160CB">
            <w:pPr>
              <w:spacing w:before="0"/>
              <w:jc w:val="left"/>
              <w:rPr>
                <w:b/>
                <w:bCs/>
                <w:szCs w:val="24"/>
                <w:lang w:eastAsia="zh-CN"/>
              </w:rPr>
            </w:pPr>
            <w:r w:rsidRPr="00924E6D">
              <w:rPr>
                <w:b/>
                <w:bCs/>
                <w:szCs w:val="24"/>
              </w:rPr>
              <w:t>CACE/</w:t>
            </w:r>
            <w:r w:rsidR="00A77E95">
              <w:rPr>
                <w:rFonts w:hint="eastAsia"/>
                <w:b/>
                <w:bCs/>
                <w:szCs w:val="24"/>
                <w:lang w:eastAsia="zh-CN"/>
              </w:rPr>
              <w:t>1107</w:t>
            </w:r>
          </w:p>
        </w:tc>
        <w:tc>
          <w:tcPr>
            <w:tcW w:w="2835" w:type="dxa"/>
            <w:shd w:val="clear" w:color="auto" w:fill="auto"/>
          </w:tcPr>
          <w:p w14:paraId="0F789F00" w14:textId="06A9DF54" w:rsidR="00E53DCE" w:rsidRPr="00334544" w:rsidRDefault="009C6A12" w:rsidP="006160CB">
            <w:pPr>
              <w:spacing w:before="0"/>
              <w:jc w:val="right"/>
              <w:rPr>
                <w:szCs w:val="24"/>
                <w:lang w:val="en-GB"/>
              </w:rPr>
            </w:pPr>
            <w:r w:rsidRPr="00334544">
              <w:rPr>
                <w:szCs w:val="24"/>
                <w:lang w:eastAsia="zh-CN"/>
              </w:rPr>
              <w:t>20</w:t>
            </w:r>
            <w:r w:rsidR="00924E6D">
              <w:rPr>
                <w:szCs w:val="24"/>
                <w:lang w:eastAsia="zh-CN"/>
              </w:rPr>
              <w:t>24</w:t>
            </w:r>
            <w:r w:rsidRPr="00334544">
              <w:rPr>
                <w:rFonts w:ascii="SimSun" w:hAnsi="SimSun" w:hint="eastAsia"/>
                <w:szCs w:val="24"/>
                <w:lang w:eastAsia="zh-CN"/>
              </w:rPr>
              <w:t>年</w:t>
            </w:r>
            <w:r w:rsidR="00A77E95">
              <w:rPr>
                <w:rFonts w:hint="eastAsia"/>
                <w:szCs w:val="24"/>
                <w:lang w:eastAsia="zh-CN"/>
              </w:rPr>
              <w:t>5</w:t>
            </w:r>
            <w:r w:rsidRPr="00334544">
              <w:rPr>
                <w:rFonts w:ascii="SimSun" w:hAnsi="SimSun" w:hint="eastAsia"/>
                <w:szCs w:val="24"/>
                <w:lang w:eastAsia="zh-CN"/>
              </w:rPr>
              <w:t>月</w:t>
            </w:r>
            <w:r w:rsidR="00A77E95">
              <w:rPr>
                <w:rFonts w:hint="eastAsia"/>
                <w:szCs w:val="24"/>
                <w:lang w:eastAsia="zh-CN"/>
              </w:rPr>
              <w:t>23</w:t>
            </w:r>
            <w:r w:rsidRPr="00334544">
              <w:rPr>
                <w:rFonts w:hint="eastAsia"/>
                <w:szCs w:val="24"/>
                <w:lang w:eastAsia="zh-CN"/>
              </w:rPr>
              <w:t>日</w:t>
            </w:r>
          </w:p>
        </w:tc>
      </w:tr>
      <w:tr w:rsidR="00E53DCE" w:rsidRPr="00334544" w14:paraId="7C6560BA" w14:textId="77777777" w:rsidTr="00DA4711">
        <w:trPr>
          <w:jc w:val="center"/>
        </w:trPr>
        <w:tc>
          <w:tcPr>
            <w:tcW w:w="9889" w:type="dxa"/>
            <w:gridSpan w:val="3"/>
            <w:shd w:val="clear" w:color="auto" w:fill="auto"/>
          </w:tcPr>
          <w:p w14:paraId="291A98D1" w14:textId="77777777" w:rsidR="00E53DCE" w:rsidRPr="00334544" w:rsidRDefault="00E53DCE" w:rsidP="006160CB">
            <w:pPr>
              <w:spacing w:before="0"/>
              <w:jc w:val="left"/>
              <w:rPr>
                <w:rFonts w:cs="Arial"/>
                <w:szCs w:val="24"/>
                <w:lang w:val="en-GB"/>
              </w:rPr>
            </w:pPr>
          </w:p>
        </w:tc>
      </w:tr>
      <w:tr w:rsidR="00E53DCE" w:rsidRPr="00334544" w14:paraId="2D2FD53B" w14:textId="77777777" w:rsidTr="00DA4711">
        <w:trPr>
          <w:jc w:val="center"/>
        </w:trPr>
        <w:tc>
          <w:tcPr>
            <w:tcW w:w="9889" w:type="dxa"/>
            <w:gridSpan w:val="3"/>
            <w:shd w:val="clear" w:color="auto" w:fill="auto"/>
          </w:tcPr>
          <w:p w14:paraId="583CBD1D" w14:textId="77777777" w:rsidR="00E53DCE" w:rsidRPr="00334544" w:rsidRDefault="00E53DCE" w:rsidP="006160CB">
            <w:pPr>
              <w:spacing w:before="0"/>
              <w:jc w:val="left"/>
              <w:rPr>
                <w:szCs w:val="24"/>
              </w:rPr>
            </w:pPr>
          </w:p>
        </w:tc>
      </w:tr>
      <w:tr w:rsidR="00E53DCE" w:rsidRPr="00334544" w14:paraId="5D2DD3D9" w14:textId="77777777" w:rsidTr="00DA4711">
        <w:trPr>
          <w:jc w:val="center"/>
        </w:trPr>
        <w:tc>
          <w:tcPr>
            <w:tcW w:w="9889" w:type="dxa"/>
            <w:gridSpan w:val="3"/>
            <w:shd w:val="clear" w:color="auto" w:fill="auto"/>
          </w:tcPr>
          <w:p w14:paraId="1F140E27" w14:textId="4A68EAA9" w:rsidR="00E53DCE" w:rsidRPr="00334544" w:rsidRDefault="00A77E95" w:rsidP="006160CB">
            <w:pPr>
              <w:spacing w:before="0"/>
              <w:jc w:val="left"/>
              <w:rPr>
                <w:b/>
                <w:bCs/>
                <w:szCs w:val="24"/>
                <w:lang w:eastAsia="zh-CN"/>
              </w:rPr>
            </w:pPr>
            <w:bookmarkStart w:id="0" w:name="lt_pId020"/>
            <w:r w:rsidRPr="005F6EC4">
              <w:rPr>
                <w:b/>
                <w:bCs/>
                <w:lang w:val="zh-CN" w:eastAsia="zh-CN"/>
              </w:rPr>
              <w:t>致国际电联成员国主管部门</w:t>
            </w:r>
            <w:r w:rsidRPr="005F6EC4">
              <w:rPr>
                <w:rFonts w:hint="eastAsia"/>
                <w:b/>
                <w:bCs/>
                <w:lang w:val="zh-CN" w:eastAsia="zh-CN"/>
              </w:rPr>
              <w:t>、</w:t>
            </w:r>
            <w:r w:rsidRPr="005F6EC4">
              <w:rPr>
                <w:b/>
                <w:bCs/>
                <w:lang w:val="zh-CN" w:eastAsia="zh-CN"/>
              </w:rPr>
              <w:t>无线电通信部门成员、</w:t>
            </w:r>
            <w:r w:rsidRPr="005F6EC4">
              <w:rPr>
                <w:b/>
                <w:bCs/>
                <w:lang w:val="zh-CN" w:eastAsia="zh-CN"/>
              </w:rPr>
              <w:t>ITU-R</w:t>
            </w:r>
            <w:r w:rsidRPr="005F6EC4">
              <w:rPr>
                <w:b/>
                <w:bCs/>
                <w:lang w:val="zh-CN" w:eastAsia="zh-CN"/>
              </w:rPr>
              <w:t>部门准成员和参加无线电通信</w:t>
            </w:r>
            <w:r w:rsidR="007E24F7">
              <w:rPr>
                <w:b/>
                <w:bCs/>
                <w:lang w:eastAsia="zh-CN"/>
              </w:rPr>
              <w:br/>
            </w:r>
            <w:r w:rsidRPr="005F6EC4">
              <w:rPr>
                <w:b/>
                <w:bCs/>
                <w:lang w:val="zh-CN" w:eastAsia="zh-CN"/>
              </w:rPr>
              <w:t>第</w:t>
            </w:r>
            <w:r w:rsidRPr="005F6EC4">
              <w:rPr>
                <w:b/>
                <w:bCs/>
                <w:lang w:val="zh-CN" w:eastAsia="zh-CN"/>
              </w:rPr>
              <w:t>4</w:t>
            </w:r>
            <w:r w:rsidRPr="005F6EC4">
              <w:rPr>
                <w:b/>
                <w:bCs/>
                <w:lang w:val="zh-CN" w:eastAsia="zh-CN"/>
              </w:rPr>
              <w:t>研究组工作的国际电联学术成员</w:t>
            </w:r>
            <w:bookmarkEnd w:id="0"/>
          </w:p>
          <w:p w14:paraId="5F6FC036" w14:textId="77777777" w:rsidR="00E53DCE" w:rsidRPr="00334544" w:rsidRDefault="00E53DCE" w:rsidP="006160CB">
            <w:pPr>
              <w:spacing w:before="0"/>
              <w:jc w:val="left"/>
              <w:rPr>
                <w:b/>
                <w:bCs/>
                <w:szCs w:val="24"/>
                <w:lang w:eastAsia="zh-CN"/>
              </w:rPr>
            </w:pPr>
          </w:p>
        </w:tc>
      </w:tr>
      <w:tr w:rsidR="00E53DCE" w:rsidRPr="00334544" w14:paraId="22431E8E" w14:textId="77777777" w:rsidTr="00DA4711">
        <w:trPr>
          <w:jc w:val="center"/>
        </w:trPr>
        <w:tc>
          <w:tcPr>
            <w:tcW w:w="9889" w:type="dxa"/>
            <w:gridSpan w:val="3"/>
            <w:shd w:val="clear" w:color="auto" w:fill="auto"/>
          </w:tcPr>
          <w:p w14:paraId="42250BD1" w14:textId="77777777" w:rsidR="00E53DCE" w:rsidRPr="00334544" w:rsidRDefault="00E53DCE" w:rsidP="006160CB">
            <w:pPr>
              <w:spacing w:before="0"/>
              <w:jc w:val="left"/>
              <w:rPr>
                <w:szCs w:val="24"/>
                <w:lang w:eastAsia="zh-CN"/>
              </w:rPr>
            </w:pPr>
          </w:p>
        </w:tc>
      </w:tr>
      <w:tr w:rsidR="00E53DCE" w:rsidRPr="00334544" w14:paraId="588A6896" w14:textId="77777777" w:rsidTr="00DA4711">
        <w:trPr>
          <w:jc w:val="center"/>
        </w:trPr>
        <w:tc>
          <w:tcPr>
            <w:tcW w:w="9889" w:type="dxa"/>
            <w:gridSpan w:val="3"/>
            <w:shd w:val="clear" w:color="auto" w:fill="auto"/>
          </w:tcPr>
          <w:p w14:paraId="03F7E7F6" w14:textId="77777777" w:rsidR="00E53DCE" w:rsidRPr="00334544" w:rsidRDefault="00E53DCE" w:rsidP="006160CB">
            <w:pPr>
              <w:spacing w:before="0"/>
              <w:jc w:val="left"/>
              <w:rPr>
                <w:szCs w:val="24"/>
                <w:lang w:eastAsia="zh-CN"/>
              </w:rPr>
            </w:pPr>
          </w:p>
        </w:tc>
      </w:tr>
      <w:tr w:rsidR="00E53DCE" w:rsidRPr="00334544" w14:paraId="250DE2B6" w14:textId="77777777" w:rsidTr="00DA4711">
        <w:trPr>
          <w:jc w:val="center"/>
        </w:trPr>
        <w:tc>
          <w:tcPr>
            <w:tcW w:w="1526" w:type="dxa"/>
            <w:shd w:val="clear" w:color="auto" w:fill="auto"/>
          </w:tcPr>
          <w:p w14:paraId="50DB2060"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0230EE4F" w14:textId="77777777" w:rsidR="00E92A56" w:rsidRPr="005F6EC4" w:rsidRDefault="00E92A56" w:rsidP="00A46256">
            <w:pPr>
              <w:spacing w:before="0"/>
              <w:jc w:val="left"/>
              <w:rPr>
                <w:b/>
                <w:bCs/>
                <w:lang w:eastAsia="zh-CN"/>
              </w:rPr>
            </w:pPr>
            <w:bookmarkStart w:id="1" w:name="lt_pId023"/>
            <w:r w:rsidRPr="005F6EC4">
              <w:rPr>
                <w:b/>
                <w:bCs/>
                <w:lang w:val="zh-CN" w:eastAsia="zh-CN"/>
              </w:rPr>
              <w:t>无线电通信第</w:t>
            </w:r>
            <w:r w:rsidRPr="005F6EC4">
              <w:rPr>
                <w:b/>
                <w:bCs/>
                <w:lang w:val="zh-CN" w:eastAsia="zh-CN"/>
              </w:rPr>
              <w:t>4</w:t>
            </w:r>
            <w:r w:rsidRPr="005F6EC4">
              <w:rPr>
                <w:b/>
                <w:bCs/>
                <w:lang w:val="zh-CN" w:eastAsia="zh-CN"/>
              </w:rPr>
              <w:t>研究组（卫星业务）</w:t>
            </w:r>
            <w:bookmarkEnd w:id="1"/>
          </w:p>
          <w:p w14:paraId="0175F392" w14:textId="5FE9B6A5" w:rsidR="00E53DCE" w:rsidRPr="00334544" w:rsidRDefault="00E92A56" w:rsidP="00D77958">
            <w:pPr>
              <w:tabs>
                <w:tab w:val="clear" w:pos="1588"/>
                <w:tab w:val="left" w:pos="1560"/>
              </w:tabs>
              <w:spacing w:before="0"/>
              <w:ind w:left="489" w:hanging="489"/>
              <w:rPr>
                <w:b/>
                <w:bCs/>
                <w:szCs w:val="24"/>
                <w:lang w:eastAsia="zh-CN"/>
              </w:rPr>
            </w:pPr>
            <w:r w:rsidRPr="005F6EC4">
              <w:rPr>
                <w:b/>
                <w:bCs/>
                <w:lang w:val="zh-CN" w:eastAsia="zh-CN"/>
              </w:rPr>
              <w:t>–</w:t>
            </w:r>
            <w:r w:rsidR="00D77958">
              <w:rPr>
                <w:b/>
                <w:bCs/>
                <w:lang w:val="zh-CN" w:eastAsia="zh-CN"/>
              </w:rPr>
              <w:tab/>
            </w:r>
            <w:r w:rsidRPr="005F6EC4">
              <w:rPr>
                <w:b/>
                <w:bCs/>
                <w:lang w:val="zh-CN" w:eastAsia="zh-CN"/>
              </w:rPr>
              <w:t>根据</w:t>
            </w:r>
            <w:r w:rsidRPr="005F6EC4">
              <w:rPr>
                <w:b/>
                <w:bCs/>
                <w:lang w:val="zh-CN" w:eastAsia="zh-CN"/>
              </w:rPr>
              <w:t>ITU-R</w:t>
            </w:r>
            <w:r w:rsidRPr="005F6EC4">
              <w:rPr>
                <w:b/>
                <w:bCs/>
                <w:lang w:val="zh-CN" w:eastAsia="zh-CN"/>
              </w:rPr>
              <w:t>第</w:t>
            </w:r>
            <w:r w:rsidRPr="005F6EC4">
              <w:rPr>
                <w:b/>
                <w:bCs/>
                <w:lang w:val="zh-CN" w:eastAsia="zh-CN"/>
              </w:rPr>
              <w:t>1-9</w:t>
            </w:r>
            <w:r w:rsidRPr="005F6EC4">
              <w:rPr>
                <w:b/>
                <w:bCs/>
                <w:lang w:val="zh-CN" w:eastAsia="zh-CN"/>
              </w:rPr>
              <w:t>号决议（以信函</w:t>
            </w:r>
            <w:r w:rsidRPr="005F6EC4">
              <w:rPr>
                <w:rFonts w:hint="eastAsia"/>
                <w:b/>
                <w:bCs/>
                <w:lang w:val="zh-CN" w:eastAsia="zh-CN"/>
              </w:rPr>
              <w:t>通信的</w:t>
            </w:r>
            <w:r w:rsidRPr="005F6EC4">
              <w:rPr>
                <w:b/>
                <w:bCs/>
                <w:lang w:val="zh-CN" w:eastAsia="zh-CN"/>
              </w:rPr>
              <w:t>方式</w:t>
            </w:r>
            <w:r w:rsidRPr="005F6EC4">
              <w:rPr>
                <w:rFonts w:hint="eastAsia"/>
                <w:b/>
                <w:bCs/>
                <w:lang w:val="zh-CN" w:eastAsia="zh-CN"/>
              </w:rPr>
              <w:t>同时</w:t>
            </w:r>
            <w:r w:rsidRPr="005F6EC4">
              <w:rPr>
                <w:b/>
                <w:bCs/>
                <w:lang w:val="zh-CN" w:eastAsia="zh-CN"/>
              </w:rPr>
              <w:t>通过</w:t>
            </w:r>
            <w:r w:rsidRPr="005F6EC4">
              <w:rPr>
                <w:rFonts w:hint="eastAsia"/>
                <w:b/>
                <w:bCs/>
                <w:lang w:val="zh-CN" w:eastAsia="zh-CN"/>
              </w:rPr>
              <w:t>并</w:t>
            </w:r>
            <w:r w:rsidRPr="005F6EC4">
              <w:rPr>
                <w:b/>
                <w:bCs/>
                <w:lang w:val="zh-CN" w:eastAsia="zh-CN"/>
              </w:rPr>
              <w:t>批准的程序）第</w:t>
            </w:r>
            <w:r w:rsidRPr="005F6EC4">
              <w:rPr>
                <w:b/>
                <w:bCs/>
                <w:lang w:val="zh-CN" w:eastAsia="zh-CN"/>
              </w:rPr>
              <w:t>A2.6.2.4</w:t>
            </w:r>
            <w:r w:rsidRPr="005F6EC4">
              <w:rPr>
                <w:b/>
                <w:bCs/>
                <w:lang w:val="zh-CN" w:eastAsia="zh-CN"/>
              </w:rPr>
              <w:t>段，建议通过两份经修订的</w:t>
            </w:r>
            <w:r w:rsidRPr="005F6EC4">
              <w:rPr>
                <w:b/>
                <w:bCs/>
                <w:lang w:val="zh-CN" w:eastAsia="zh-CN"/>
              </w:rPr>
              <w:t>ITU-R</w:t>
            </w:r>
            <w:r w:rsidRPr="005F6EC4">
              <w:rPr>
                <w:b/>
                <w:bCs/>
                <w:lang w:val="zh-CN" w:eastAsia="zh-CN"/>
              </w:rPr>
              <w:t>建议书草案并以信函</w:t>
            </w:r>
            <w:r>
              <w:rPr>
                <w:rFonts w:hint="eastAsia"/>
                <w:b/>
                <w:bCs/>
                <w:lang w:val="zh-CN" w:eastAsia="zh-CN"/>
              </w:rPr>
              <w:t>通信的</w:t>
            </w:r>
            <w:r w:rsidRPr="005F6EC4">
              <w:rPr>
                <w:b/>
                <w:bCs/>
                <w:lang w:val="zh-CN" w:eastAsia="zh-CN"/>
              </w:rPr>
              <w:t>方式同时批准</w:t>
            </w:r>
          </w:p>
        </w:tc>
      </w:tr>
      <w:tr w:rsidR="00E53DCE" w:rsidRPr="00334544" w14:paraId="3F14F4CB" w14:textId="77777777" w:rsidTr="00DA4711">
        <w:trPr>
          <w:jc w:val="center"/>
        </w:trPr>
        <w:tc>
          <w:tcPr>
            <w:tcW w:w="1526" w:type="dxa"/>
            <w:shd w:val="clear" w:color="auto" w:fill="auto"/>
          </w:tcPr>
          <w:p w14:paraId="20BF1C37"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5EAA1C85"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232B529" w14:textId="77777777" w:rsidTr="00DA4711">
        <w:trPr>
          <w:jc w:val="center"/>
        </w:trPr>
        <w:tc>
          <w:tcPr>
            <w:tcW w:w="1526" w:type="dxa"/>
            <w:shd w:val="clear" w:color="auto" w:fill="auto"/>
          </w:tcPr>
          <w:p w14:paraId="21FFE312"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70B6DC6A"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2659EACD" w14:textId="77777777" w:rsidTr="00DA4711">
        <w:trPr>
          <w:jc w:val="center"/>
        </w:trPr>
        <w:tc>
          <w:tcPr>
            <w:tcW w:w="9889" w:type="dxa"/>
            <w:gridSpan w:val="3"/>
            <w:shd w:val="clear" w:color="auto" w:fill="auto"/>
          </w:tcPr>
          <w:p w14:paraId="5E5CBA0A"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01140ADE" w14:textId="77777777" w:rsidTr="00DA4711">
        <w:trPr>
          <w:jc w:val="center"/>
        </w:trPr>
        <w:tc>
          <w:tcPr>
            <w:tcW w:w="9889" w:type="dxa"/>
            <w:gridSpan w:val="3"/>
            <w:shd w:val="clear" w:color="auto" w:fill="auto"/>
          </w:tcPr>
          <w:p w14:paraId="629173CB" w14:textId="77777777" w:rsidR="00E53DCE" w:rsidRPr="00334544" w:rsidRDefault="00E53DCE" w:rsidP="006160CB">
            <w:pPr>
              <w:spacing w:before="0"/>
              <w:jc w:val="left"/>
              <w:rPr>
                <w:b/>
                <w:bCs/>
                <w:szCs w:val="24"/>
                <w:lang w:eastAsia="zh-CN"/>
              </w:rPr>
            </w:pPr>
          </w:p>
        </w:tc>
      </w:tr>
    </w:tbl>
    <w:p w14:paraId="770D9155" w14:textId="77777777" w:rsidR="00E92A56" w:rsidRPr="00AF5EDB" w:rsidRDefault="00E92A56" w:rsidP="00390E5A">
      <w:pPr>
        <w:pStyle w:val="Normalaftertitle"/>
        <w:spacing w:before="360"/>
        <w:ind w:firstLineChars="200" w:firstLine="480"/>
        <w:rPr>
          <w:szCs w:val="24"/>
          <w:lang w:eastAsia="zh-CN"/>
        </w:rPr>
      </w:pPr>
      <w:bookmarkStart w:id="2" w:name="lt_pId026"/>
      <w:r>
        <w:rPr>
          <w:lang w:val="zh-CN" w:eastAsia="zh-CN"/>
        </w:rPr>
        <w:t>在</w:t>
      </w:r>
      <w:r>
        <w:rPr>
          <w:lang w:val="zh-CN" w:eastAsia="zh-CN"/>
        </w:rPr>
        <w:t>2024</w:t>
      </w:r>
      <w:r>
        <w:rPr>
          <w:lang w:val="zh-CN" w:eastAsia="zh-CN"/>
        </w:rPr>
        <w:t>年</w:t>
      </w:r>
      <w:r>
        <w:rPr>
          <w:lang w:val="zh-CN" w:eastAsia="zh-CN"/>
        </w:rPr>
        <w:t>4</w:t>
      </w:r>
      <w:r>
        <w:rPr>
          <w:lang w:val="zh-CN" w:eastAsia="zh-CN"/>
        </w:rPr>
        <w:t>月</w:t>
      </w:r>
      <w:r>
        <w:rPr>
          <w:lang w:val="zh-CN" w:eastAsia="zh-CN"/>
        </w:rPr>
        <w:t>10</w:t>
      </w:r>
      <w:r>
        <w:rPr>
          <w:lang w:val="zh-CN" w:eastAsia="zh-CN"/>
        </w:rPr>
        <w:t>日举行的无线电通信第</w:t>
      </w:r>
      <w:r>
        <w:rPr>
          <w:lang w:val="zh-CN" w:eastAsia="zh-CN"/>
        </w:rPr>
        <w:t>4</w:t>
      </w:r>
      <w:r>
        <w:rPr>
          <w:lang w:val="zh-CN" w:eastAsia="zh-CN"/>
        </w:rPr>
        <w:t>研究组会议上，该研究组决定寻求以信函方式通过两份经修订的</w:t>
      </w:r>
      <w:r>
        <w:rPr>
          <w:lang w:val="zh-CN" w:eastAsia="zh-CN"/>
        </w:rPr>
        <w:t>ITU-R</w:t>
      </w:r>
      <w:r>
        <w:rPr>
          <w:lang w:val="zh-CN" w:eastAsia="zh-CN"/>
        </w:rPr>
        <w:t>建议书草案（</w:t>
      </w:r>
      <w:r>
        <w:rPr>
          <w:lang w:val="zh-CN" w:eastAsia="zh-CN"/>
        </w:rPr>
        <w:t>ITU-R</w:t>
      </w:r>
      <w:r>
        <w:rPr>
          <w:lang w:val="zh-CN" w:eastAsia="zh-CN"/>
        </w:rPr>
        <w:t>第</w:t>
      </w:r>
      <w:r>
        <w:rPr>
          <w:lang w:val="zh-CN" w:eastAsia="zh-CN"/>
        </w:rPr>
        <w:t>1-9</w:t>
      </w:r>
      <w:r>
        <w:rPr>
          <w:lang w:val="zh-CN" w:eastAsia="zh-CN"/>
        </w:rPr>
        <w:t>号</w:t>
      </w:r>
      <w:proofErr w:type="gramStart"/>
      <w:r>
        <w:rPr>
          <w:lang w:val="zh-CN" w:eastAsia="zh-CN"/>
        </w:rPr>
        <w:t>决议第</w:t>
      </w:r>
      <w:proofErr w:type="gramEnd"/>
      <w:r w:rsidRPr="00D959E1">
        <w:rPr>
          <w:lang w:val="zh-CN" w:eastAsia="zh-CN"/>
        </w:rPr>
        <w:t>A2.6.2</w:t>
      </w:r>
      <w:r>
        <w:rPr>
          <w:lang w:val="zh-CN" w:eastAsia="zh-CN"/>
        </w:rPr>
        <w:t>段），并进一步决定采用</w:t>
      </w:r>
      <w:r>
        <w:rPr>
          <w:rFonts w:hint="eastAsia"/>
          <w:lang w:val="zh-CN" w:eastAsia="zh-CN"/>
        </w:rPr>
        <w:t>以</w:t>
      </w:r>
      <w:r>
        <w:rPr>
          <w:lang w:val="zh-CN" w:eastAsia="zh-CN"/>
        </w:rPr>
        <w:t>信函</w:t>
      </w:r>
      <w:r>
        <w:rPr>
          <w:rFonts w:hint="eastAsia"/>
          <w:lang w:val="zh-CN" w:eastAsia="zh-CN"/>
        </w:rPr>
        <w:t>通信方式</w:t>
      </w:r>
      <w:r>
        <w:rPr>
          <w:lang w:val="zh-CN" w:eastAsia="zh-CN"/>
        </w:rPr>
        <w:t>同时通过和批准的程序（</w:t>
      </w:r>
      <w:r>
        <w:rPr>
          <w:lang w:val="zh-CN" w:eastAsia="zh-CN"/>
        </w:rPr>
        <w:t>PSAA</w:t>
      </w:r>
      <w:r>
        <w:rPr>
          <w:lang w:val="zh-CN" w:eastAsia="zh-CN"/>
        </w:rPr>
        <w:t>，</w:t>
      </w:r>
      <w:r>
        <w:rPr>
          <w:lang w:val="zh-CN" w:eastAsia="zh-CN"/>
        </w:rPr>
        <w:t>ITU-R</w:t>
      </w:r>
      <w:r>
        <w:rPr>
          <w:lang w:val="zh-CN" w:eastAsia="zh-CN"/>
        </w:rPr>
        <w:t>第</w:t>
      </w:r>
      <w:r>
        <w:rPr>
          <w:lang w:val="zh-CN" w:eastAsia="zh-CN"/>
        </w:rPr>
        <w:t>1-9</w:t>
      </w:r>
      <w:r>
        <w:rPr>
          <w:lang w:val="zh-CN" w:eastAsia="zh-CN"/>
        </w:rPr>
        <w:t>号</w:t>
      </w:r>
      <w:proofErr w:type="gramStart"/>
      <w:r>
        <w:rPr>
          <w:lang w:val="zh-CN" w:eastAsia="zh-CN"/>
        </w:rPr>
        <w:t>决议第</w:t>
      </w:r>
      <w:proofErr w:type="gramEnd"/>
      <w:r w:rsidRPr="00D959E1">
        <w:rPr>
          <w:lang w:val="zh-CN" w:eastAsia="zh-CN"/>
        </w:rPr>
        <w:t>A2.6.2.4</w:t>
      </w:r>
      <w:r>
        <w:rPr>
          <w:lang w:val="zh-CN" w:eastAsia="zh-CN"/>
        </w:rPr>
        <w:t>段）。建议书草案的标题和摘要见本函附件。请任何反对通过建议书草案的成员国向主任和研究组主席通报反对的理由。</w:t>
      </w:r>
      <w:bookmarkStart w:id="3" w:name="lt_pId027"/>
      <w:bookmarkStart w:id="4" w:name="_Hlk116571750"/>
      <w:bookmarkStart w:id="5" w:name="lt_pId028"/>
      <w:bookmarkEnd w:id="2"/>
      <w:bookmarkEnd w:id="3"/>
      <w:bookmarkEnd w:id="4"/>
      <w:bookmarkEnd w:id="5"/>
    </w:p>
    <w:p w14:paraId="5E8D6E6D" w14:textId="77777777" w:rsidR="00E92A56" w:rsidRPr="00AF5EDB" w:rsidRDefault="00E92A56" w:rsidP="00390E5A">
      <w:pPr>
        <w:ind w:firstLineChars="200" w:firstLine="480"/>
        <w:rPr>
          <w:szCs w:val="24"/>
          <w:lang w:eastAsia="zh-CN"/>
        </w:rPr>
      </w:pPr>
      <w:bookmarkStart w:id="6" w:name="lt_pId029"/>
      <w:r>
        <w:rPr>
          <w:lang w:val="zh-CN" w:eastAsia="zh-CN"/>
        </w:rPr>
        <w:t>审议期将持续</w:t>
      </w:r>
      <w:r>
        <w:rPr>
          <w:lang w:val="zh-CN" w:eastAsia="zh-CN"/>
        </w:rPr>
        <w:t>2</w:t>
      </w:r>
      <w:r>
        <w:rPr>
          <w:lang w:val="zh-CN" w:eastAsia="zh-CN"/>
        </w:rPr>
        <w:t>个月，于</w:t>
      </w:r>
      <w:r w:rsidRPr="005F6EC4">
        <w:rPr>
          <w:u w:val="single"/>
          <w:lang w:val="zh-CN" w:eastAsia="zh-CN"/>
        </w:rPr>
        <w:t>2</w:t>
      </w:r>
      <w:r w:rsidRPr="00D959E1">
        <w:rPr>
          <w:u w:val="single"/>
          <w:lang w:val="zh-CN" w:eastAsia="zh-CN"/>
        </w:rPr>
        <w:t>024</w:t>
      </w:r>
      <w:r w:rsidRPr="00D959E1">
        <w:rPr>
          <w:u w:val="single"/>
          <w:lang w:val="zh-CN" w:eastAsia="zh-CN"/>
        </w:rPr>
        <w:t>年</w:t>
      </w:r>
      <w:r w:rsidRPr="00D959E1">
        <w:rPr>
          <w:u w:val="single"/>
          <w:lang w:val="zh-CN" w:eastAsia="zh-CN"/>
        </w:rPr>
        <w:t>7</w:t>
      </w:r>
      <w:r w:rsidRPr="00D959E1">
        <w:rPr>
          <w:u w:val="single"/>
          <w:lang w:val="zh-CN" w:eastAsia="zh-CN"/>
        </w:rPr>
        <w:t>月</w:t>
      </w:r>
      <w:r w:rsidRPr="00D959E1">
        <w:rPr>
          <w:u w:val="single"/>
          <w:lang w:val="zh-CN" w:eastAsia="zh-CN"/>
        </w:rPr>
        <w:t>23</w:t>
      </w:r>
      <w:r w:rsidRPr="00D959E1">
        <w:rPr>
          <w:u w:val="single"/>
          <w:lang w:val="zh-CN" w:eastAsia="zh-CN"/>
        </w:rPr>
        <w:t>日</w:t>
      </w:r>
      <w:r>
        <w:rPr>
          <w:lang w:val="zh-CN" w:eastAsia="zh-CN"/>
        </w:rPr>
        <w:t>结束。如在此期间未收到成员国的反对意见，则</w:t>
      </w:r>
      <w:proofErr w:type="gramStart"/>
      <w:r>
        <w:rPr>
          <w:lang w:val="zh-CN" w:eastAsia="zh-CN"/>
        </w:rPr>
        <w:t>须认为</w:t>
      </w:r>
      <w:proofErr w:type="gramEnd"/>
      <w:r>
        <w:rPr>
          <w:lang w:val="zh-CN" w:eastAsia="zh-CN"/>
        </w:rPr>
        <w:t>第</w:t>
      </w:r>
      <w:r>
        <w:rPr>
          <w:lang w:val="zh-CN" w:eastAsia="zh-CN"/>
        </w:rPr>
        <w:t>4</w:t>
      </w:r>
      <w:r>
        <w:rPr>
          <w:lang w:val="zh-CN" w:eastAsia="zh-CN"/>
        </w:rPr>
        <w:t>研究组已通过</w:t>
      </w:r>
      <w:r>
        <w:rPr>
          <w:rFonts w:hint="eastAsia"/>
          <w:lang w:val="zh-CN" w:eastAsia="zh-CN"/>
        </w:rPr>
        <w:t>该</w:t>
      </w:r>
      <w:r>
        <w:rPr>
          <w:lang w:val="zh-CN" w:eastAsia="zh-CN"/>
        </w:rPr>
        <w:t>建议书草案。此外，由于采用了</w:t>
      </w:r>
      <w:r>
        <w:rPr>
          <w:lang w:val="zh-CN" w:eastAsia="zh-CN"/>
        </w:rPr>
        <w:t>PSAA</w:t>
      </w:r>
      <w:r>
        <w:rPr>
          <w:lang w:val="zh-CN" w:eastAsia="zh-CN"/>
        </w:rPr>
        <w:t>程序，亦</w:t>
      </w:r>
      <w:r>
        <w:rPr>
          <w:rFonts w:hint="eastAsia"/>
          <w:lang w:val="zh-CN" w:eastAsia="zh-CN"/>
        </w:rPr>
        <w:t>须</w:t>
      </w:r>
      <w:r>
        <w:rPr>
          <w:lang w:val="zh-CN" w:eastAsia="zh-CN"/>
        </w:rPr>
        <w:t>认为上述建议书草案已获得批准。</w:t>
      </w:r>
      <w:bookmarkStart w:id="7" w:name="lt_pId030"/>
      <w:bookmarkStart w:id="8" w:name="lt_pId031"/>
      <w:bookmarkEnd w:id="6"/>
      <w:bookmarkEnd w:id="7"/>
      <w:bookmarkEnd w:id="8"/>
    </w:p>
    <w:p w14:paraId="78F18B23" w14:textId="69F1D6AC" w:rsidR="002A5DD7" w:rsidRPr="00334544" w:rsidRDefault="00E92A56" w:rsidP="00390E5A">
      <w:pPr>
        <w:ind w:firstLineChars="200" w:firstLine="480"/>
        <w:rPr>
          <w:rFonts w:asciiTheme="minorHAnsi" w:hAnsiTheme="minorHAnsi" w:cstheme="minorHAnsi"/>
          <w:szCs w:val="24"/>
          <w:lang w:eastAsia="zh-CN"/>
        </w:rPr>
      </w:pPr>
      <w:bookmarkStart w:id="9" w:name="lt_pId032"/>
      <w:r>
        <w:rPr>
          <w:lang w:val="zh-CN" w:eastAsia="zh-CN"/>
        </w:rPr>
        <w:t>在上述截止日期后</w:t>
      </w:r>
      <w:r w:rsidRPr="00390E5A">
        <w:rPr>
          <w:lang w:eastAsia="zh-CN"/>
        </w:rPr>
        <w:t>，</w:t>
      </w:r>
      <w:r>
        <w:rPr>
          <w:lang w:val="zh-CN" w:eastAsia="zh-CN"/>
        </w:rPr>
        <w:t>将通过一份行政通函通报上述程序的结果</w:t>
      </w:r>
      <w:r w:rsidRPr="00390E5A">
        <w:rPr>
          <w:lang w:eastAsia="zh-CN"/>
        </w:rPr>
        <w:t>，</w:t>
      </w:r>
      <w:r>
        <w:rPr>
          <w:lang w:val="zh-CN" w:eastAsia="zh-CN"/>
        </w:rPr>
        <w:t>并尽快出版已批准的建议书</w:t>
      </w:r>
      <w:r w:rsidRPr="00390E5A">
        <w:rPr>
          <w:lang w:eastAsia="zh-CN"/>
        </w:rPr>
        <w:t>（</w:t>
      </w:r>
      <w:r>
        <w:rPr>
          <w:lang w:val="zh-CN" w:eastAsia="zh-CN"/>
        </w:rPr>
        <w:t>见</w:t>
      </w:r>
      <w:r w:rsidR="000F2B15">
        <w:fldChar w:fldCharType="begin"/>
      </w:r>
      <w:r w:rsidR="00A46256">
        <w:instrText>HYPERLINK "https://www.itu.int/pub/R-REC/zh"</w:instrText>
      </w:r>
      <w:r w:rsidR="000F2B15">
        <w:fldChar w:fldCharType="separate"/>
      </w:r>
      <w:r w:rsidR="000F2B15" w:rsidRPr="00402CF4">
        <w:rPr>
          <w:rStyle w:val="Hyperlink"/>
          <w:lang w:val="es-ES_tradnl"/>
        </w:rPr>
        <w:t>https://www.itu.int/pub/R-REC</w:t>
      </w:r>
      <w:r w:rsidR="000F2B15">
        <w:rPr>
          <w:rStyle w:val="Hyperlink"/>
          <w:lang w:val="es-ES_tradnl"/>
        </w:rPr>
        <w:fldChar w:fldCharType="end"/>
      </w:r>
      <w:r w:rsidRPr="00390E5A">
        <w:rPr>
          <w:lang w:eastAsia="zh-CN"/>
        </w:rPr>
        <w:t>）</w:t>
      </w:r>
      <w:r>
        <w:rPr>
          <w:lang w:val="zh-CN" w:eastAsia="zh-CN"/>
        </w:rPr>
        <w:t>。</w:t>
      </w:r>
      <w:bookmarkEnd w:id="9"/>
    </w:p>
    <w:p w14:paraId="6573A929" w14:textId="1E5D75F6" w:rsidR="00D631CE" w:rsidRPr="00334544" w:rsidRDefault="00E92A56" w:rsidP="00832770">
      <w:pPr>
        <w:keepNext/>
        <w:keepLines/>
        <w:ind w:firstLineChars="200" w:firstLine="480"/>
        <w:rPr>
          <w:rFonts w:asciiTheme="minorHAnsi" w:hAnsiTheme="minorHAnsi" w:cstheme="minorHAnsi"/>
          <w:szCs w:val="24"/>
          <w:lang w:eastAsia="zh-CN"/>
        </w:rPr>
      </w:pPr>
      <w:bookmarkStart w:id="10" w:name="lt_pId033"/>
      <w:r>
        <w:rPr>
          <w:lang w:val="zh-CN" w:eastAsia="zh-CN"/>
        </w:rPr>
        <w:lastRenderedPageBreak/>
        <w:t>如有国际电联成员组织了解该组织或其他组织拥有涉及本函所提及建议书草案的全部或部分内容的专利，请务必尽快向秘书处通报这一信息。</w:t>
      </w:r>
      <w:r>
        <w:rPr>
          <w:lang w:val="zh-CN" w:eastAsia="zh-CN"/>
        </w:rPr>
        <w:t>ITU-T/ITU-R/ISO/IEC</w:t>
      </w:r>
      <w:r>
        <w:rPr>
          <w:lang w:val="zh-CN" w:eastAsia="zh-CN"/>
        </w:rPr>
        <w:t>通用专利政策见</w:t>
      </w:r>
      <w:hyperlink r:id="rId8" w:history="1">
        <w:r w:rsidR="00A46256">
          <w:rPr>
            <w:rStyle w:val="Hyperlink"/>
            <w:lang w:val="es-ES_tradnl" w:eastAsia="zh-CN"/>
          </w:rPr>
          <w:t>https://www.itu.int/zh/ITU-T/ipr/Pages/policy.aspx</w:t>
        </w:r>
      </w:hyperlink>
      <w:r>
        <w:rPr>
          <w:lang w:val="zh-CN" w:eastAsia="zh-CN"/>
        </w:rPr>
        <w:t>。</w:t>
      </w:r>
      <w:bookmarkEnd w:id="10"/>
    </w:p>
    <w:p w14:paraId="010C4BBF" w14:textId="77777777" w:rsidR="00031E64" w:rsidRDefault="009C6A12" w:rsidP="00832770">
      <w:pPr>
        <w:keepNext/>
        <w:keepLines/>
        <w:spacing w:before="120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00295CFA">
        <w:rPr>
          <w:rFonts w:hint="eastAsia"/>
          <w:lang w:eastAsia="zh-CN"/>
        </w:rPr>
        <w:t>马里奥·马尼维奇</w:t>
      </w:r>
    </w:p>
    <w:p w14:paraId="4FC294DC" w14:textId="6FC2A1AE" w:rsidR="00E92A56" w:rsidRDefault="00E92A56" w:rsidP="00832770">
      <w:pPr>
        <w:keepNext/>
        <w:keepLines/>
        <w:spacing w:before="2400" w:line="240" w:lineRule="auto"/>
        <w:jc w:val="left"/>
        <w:rPr>
          <w:lang w:val="zh-CN" w:eastAsia="zh-CN"/>
        </w:rPr>
      </w:pPr>
      <w:bookmarkStart w:id="11" w:name="lt_pId037"/>
      <w:r w:rsidRPr="00A46256">
        <w:rPr>
          <w:b/>
          <w:bCs/>
          <w:lang w:val="zh-CN" w:eastAsia="zh-CN"/>
        </w:rPr>
        <w:t>附件</w:t>
      </w:r>
      <w:r>
        <w:rPr>
          <w:lang w:val="zh-CN" w:eastAsia="zh-CN"/>
        </w:rPr>
        <w:t>：建议书草案的标题和摘要</w:t>
      </w:r>
      <w:bookmarkEnd w:id="11"/>
    </w:p>
    <w:p w14:paraId="3C03D42F" w14:textId="0CA51641" w:rsidR="00E92A56" w:rsidRPr="00B12CAD" w:rsidRDefault="00E92A56" w:rsidP="00390E5A">
      <w:pPr>
        <w:spacing w:before="600"/>
        <w:rPr>
          <w:szCs w:val="24"/>
          <w:lang w:eastAsia="zh-CN"/>
        </w:rPr>
      </w:pPr>
      <w:bookmarkStart w:id="12" w:name="lt_pId039"/>
      <w:r w:rsidRPr="00A46256">
        <w:rPr>
          <w:b/>
          <w:bCs/>
          <w:lang w:val="zh-CN" w:eastAsia="zh-CN"/>
        </w:rPr>
        <w:t>文件</w:t>
      </w:r>
      <w:r>
        <w:rPr>
          <w:lang w:val="zh-CN" w:eastAsia="zh-CN"/>
        </w:rPr>
        <w:t>：</w:t>
      </w:r>
      <w:hyperlink r:id="rId9" w:history="1">
        <w:r w:rsidR="00A46256" w:rsidRPr="00B12CAD">
          <w:rPr>
            <w:rStyle w:val="Hyperlink"/>
            <w:szCs w:val="24"/>
            <w:lang w:val="en-GB" w:eastAsia="zh-CN"/>
          </w:rPr>
          <w:t>4/12</w:t>
        </w:r>
      </w:hyperlink>
      <w:r>
        <w:rPr>
          <w:lang w:val="zh-CN" w:eastAsia="zh-CN"/>
        </w:rPr>
        <w:t>、</w:t>
      </w:r>
      <w:r w:rsidR="00A46256">
        <w:fldChar w:fldCharType="begin"/>
      </w:r>
      <w:r w:rsidR="00A46256">
        <w:rPr>
          <w:lang w:eastAsia="zh-CN"/>
        </w:rPr>
        <w:instrText>HYPERLINK "https://www.itu.int/md/R23-SG04-C-0017/en"</w:instrText>
      </w:r>
      <w:r w:rsidR="00A46256">
        <w:fldChar w:fldCharType="separate"/>
      </w:r>
      <w:r w:rsidR="00A46256" w:rsidRPr="00B12CAD">
        <w:rPr>
          <w:rStyle w:val="Hyperlink"/>
          <w:szCs w:val="24"/>
          <w:lang w:val="en-GB" w:eastAsia="zh-CN"/>
        </w:rPr>
        <w:t>4/17</w:t>
      </w:r>
      <w:r w:rsidR="00A46256">
        <w:rPr>
          <w:rStyle w:val="Hyperlink"/>
          <w:szCs w:val="24"/>
          <w:lang w:val="en-GB"/>
        </w:rPr>
        <w:fldChar w:fldCharType="end"/>
      </w:r>
      <w:r w:rsidR="00A46256">
        <w:rPr>
          <w:rFonts w:hint="eastAsia"/>
          <w:lang w:val="zh-CN" w:eastAsia="zh-CN"/>
        </w:rPr>
        <w:t xml:space="preserve"> </w:t>
      </w:r>
      <w:r w:rsidR="00D5668B">
        <w:rPr>
          <w:rFonts w:hint="eastAsia"/>
          <w:lang w:val="zh-CN" w:eastAsia="zh-CN"/>
        </w:rPr>
        <w:t>(</w:t>
      </w:r>
      <w:r w:rsidRPr="00D5668B">
        <w:rPr>
          <w:lang w:val="zh-CN" w:eastAsia="zh-CN"/>
        </w:rPr>
        <w:t>Rev.1</w:t>
      </w:r>
      <w:r w:rsidR="00D5668B">
        <w:rPr>
          <w:rFonts w:hint="eastAsia"/>
          <w:lang w:val="zh-CN" w:eastAsia="zh-CN"/>
        </w:rPr>
        <w:t>)</w:t>
      </w:r>
      <w:r>
        <w:rPr>
          <w:lang w:val="zh-CN" w:eastAsia="zh-CN"/>
        </w:rPr>
        <w:t>号文件等。</w:t>
      </w:r>
      <w:bookmarkStart w:id="13" w:name="lt_pId040"/>
      <w:bookmarkEnd w:id="12"/>
      <w:bookmarkEnd w:id="13"/>
    </w:p>
    <w:p w14:paraId="18C1828E" w14:textId="37548E87" w:rsidR="00E92A56" w:rsidRPr="00390E5A" w:rsidRDefault="00E92A56" w:rsidP="00A46256">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lang w:eastAsia="zh-CN"/>
        </w:rPr>
      </w:pPr>
      <w:bookmarkStart w:id="14" w:name="lt_pId041"/>
      <w:r>
        <w:rPr>
          <w:lang w:val="zh-CN" w:eastAsia="zh-CN"/>
        </w:rPr>
        <w:t>这些文件的电子版可在以下网址获</w:t>
      </w:r>
      <w:r>
        <w:rPr>
          <w:rFonts w:hint="eastAsia"/>
          <w:lang w:val="zh-CN" w:eastAsia="zh-CN"/>
        </w:rPr>
        <w:t>取</w:t>
      </w:r>
      <w:r w:rsidRPr="00390E5A">
        <w:rPr>
          <w:lang w:eastAsia="zh-CN"/>
        </w:rPr>
        <w:t>：</w:t>
      </w:r>
      <w:bookmarkEnd w:id="14"/>
      <w:r w:rsidR="00A46256">
        <w:fldChar w:fldCharType="begin"/>
      </w:r>
      <w:r w:rsidR="00A46256">
        <w:rPr>
          <w:lang w:eastAsia="zh-CN"/>
        </w:rPr>
        <w:instrText>HYPERLINK "https://www.itu.int/md/R23-SG04-C/en"</w:instrText>
      </w:r>
      <w:r w:rsidR="00A46256">
        <w:fldChar w:fldCharType="separate"/>
      </w:r>
      <w:r w:rsidR="00A46256" w:rsidRPr="00093216">
        <w:rPr>
          <w:rStyle w:val="Hyperlink"/>
          <w:szCs w:val="24"/>
          <w:lang w:val="en-GB" w:eastAsia="zh-CN"/>
        </w:rPr>
        <w:t>https://www.itu.int/md/R23-SG04-C/en</w:t>
      </w:r>
      <w:r w:rsidR="00A46256">
        <w:rPr>
          <w:rStyle w:val="Hyperlink"/>
          <w:szCs w:val="24"/>
          <w:lang w:val="en-GB"/>
        </w:rPr>
        <w:fldChar w:fldCharType="end"/>
      </w:r>
      <w:r w:rsidR="00D5668B">
        <w:rPr>
          <w:lang w:val="zh-CN" w:eastAsia="zh-CN"/>
        </w:rPr>
        <w:t>。</w:t>
      </w:r>
    </w:p>
    <w:p w14:paraId="0144E27E" w14:textId="77777777" w:rsidR="00832770" w:rsidRDefault="00832770">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b/>
          <w:sz w:val="28"/>
          <w:szCs w:val="20"/>
          <w:lang w:val="zh-CN" w:eastAsia="zh-CN"/>
        </w:rPr>
      </w:pPr>
      <w:bookmarkStart w:id="15" w:name="lt_pId042"/>
      <w:r>
        <w:rPr>
          <w:lang w:val="zh-CN"/>
        </w:rPr>
        <w:br w:type="page"/>
      </w:r>
    </w:p>
    <w:p w14:paraId="5A416CF5" w14:textId="7D17487D" w:rsidR="004F6DA5" w:rsidRPr="00A46256" w:rsidRDefault="004F6DA5" w:rsidP="004F6DA5">
      <w:pPr>
        <w:pStyle w:val="AnnexNotitle0"/>
        <w:rPr>
          <w:rFonts w:asciiTheme="minorHAnsi" w:hAnsiTheme="minorHAnsi" w:cstheme="minorHAnsi"/>
          <w:szCs w:val="28"/>
        </w:rPr>
      </w:pPr>
      <w:r>
        <w:rPr>
          <w:rFonts w:hint="eastAsia"/>
          <w:lang w:val="zh-CN"/>
        </w:rPr>
        <w:lastRenderedPageBreak/>
        <w:t>附件</w:t>
      </w:r>
      <w:r w:rsidR="00247023">
        <w:rPr>
          <w:lang w:val="zh-CN"/>
        </w:rPr>
        <w:br/>
      </w:r>
      <w:r w:rsidR="00D5668B">
        <w:rPr>
          <w:lang w:val="zh-CN"/>
        </w:rPr>
        <w:br/>
      </w:r>
      <w:r w:rsidRPr="00A46256">
        <w:rPr>
          <w:rFonts w:asciiTheme="minorHAnsi" w:hAnsiTheme="minorHAnsi" w:cstheme="minorHAnsi"/>
          <w:lang w:val="zh-CN"/>
        </w:rPr>
        <w:t>ITU-R</w:t>
      </w:r>
      <w:r w:rsidRPr="00A46256">
        <w:rPr>
          <w:rFonts w:asciiTheme="minorHAnsi" w:hAnsiTheme="minorHAnsi" w:cstheme="minorHAnsi"/>
          <w:lang w:val="zh-CN"/>
        </w:rPr>
        <w:t>建议书草案的标题和摘要</w:t>
      </w:r>
      <w:bookmarkStart w:id="16" w:name="lt_pId043"/>
      <w:bookmarkEnd w:id="15"/>
      <w:bookmarkEnd w:id="16"/>
    </w:p>
    <w:p w14:paraId="1AFDD0BE" w14:textId="77777777" w:rsidR="004F6DA5" w:rsidRPr="00093216" w:rsidRDefault="004F6DA5" w:rsidP="004F6DA5">
      <w:pPr>
        <w:tabs>
          <w:tab w:val="right" w:pos="9639"/>
        </w:tabs>
        <w:spacing w:before="480"/>
        <w:rPr>
          <w:rFonts w:asciiTheme="minorHAnsi" w:hAnsiTheme="minorHAnsi" w:cstheme="minorHAnsi"/>
          <w:szCs w:val="24"/>
          <w:lang w:eastAsia="zh-CN"/>
        </w:rPr>
      </w:pPr>
      <w:bookmarkStart w:id="17" w:name="lt_pId044"/>
      <w:bookmarkStart w:id="18" w:name="_Hlk166582155"/>
      <w:r w:rsidRPr="00247023">
        <w:rPr>
          <w:u w:val="single"/>
          <w:lang w:val="zh-CN" w:eastAsia="zh-CN"/>
        </w:rPr>
        <w:t>ITU-R M.1787-4</w:t>
      </w:r>
      <w:r w:rsidRPr="00247023">
        <w:rPr>
          <w:u w:val="single"/>
          <w:lang w:val="zh-CN" w:eastAsia="zh-CN"/>
        </w:rPr>
        <w:t>建议书修订草案</w:t>
      </w:r>
      <w:r>
        <w:rPr>
          <w:lang w:val="zh-CN" w:eastAsia="zh-CN"/>
        </w:rPr>
        <w:tab/>
        <w:t>4/12</w:t>
      </w:r>
      <w:r>
        <w:rPr>
          <w:lang w:val="zh-CN" w:eastAsia="zh-CN"/>
        </w:rPr>
        <w:t>号文件</w:t>
      </w:r>
      <w:bookmarkStart w:id="19" w:name="lt_pId045"/>
      <w:bookmarkEnd w:id="17"/>
      <w:bookmarkEnd w:id="19"/>
    </w:p>
    <w:p w14:paraId="163DC56B" w14:textId="52C6E397" w:rsidR="004F6DA5" w:rsidRPr="00247023" w:rsidRDefault="004F6DA5" w:rsidP="00247023">
      <w:pPr>
        <w:pStyle w:val="Rectitle"/>
        <w:rPr>
          <w:rStyle w:val="RectitleChar"/>
          <w:rFonts w:asciiTheme="minorHAnsi" w:eastAsia="MS Mincho" w:hAnsiTheme="minorHAnsi" w:cstheme="minorHAnsi"/>
          <w:b/>
          <w:bCs/>
          <w:sz w:val="24"/>
          <w:szCs w:val="24"/>
          <w:lang w:eastAsia="zh-CN"/>
        </w:rPr>
      </w:pPr>
      <w:bookmarkStart w:id="20" w:name="lt_pId046"/>
      <w:r w:rsidRPr="00247023">
        <w:rPr>
          <w:sz w:val="24"/>
          <w:szCs w:val="24"/>
          <w:lang w:val="zh-CN" w:eastAsia="zh-CN"/>
        </w:rPr>
        <w:t>关于在</w:t>
      </w:r>
      <w:r w:rsidRPr="00247023">
        <w:rPr>
          <w:sz w:val="24"/>
          <w:szCs w:val="24"/>
          <w:lang w:val="zh-CN" w:eastAsia="zh-CN"/>
        </w:rPr>
        <w:t>1 164-1 215 MHz</w:t>
      </w:r>
      <w:r w:rsidRPr="00247023">
        <w:rPr>
          <w:sz w:val="24"/>
          <w:szCs w:val="24"/>
          <w:lang w:val="zh-CN" w:eastAsia="zh-CN"/>
        </w:rPr>
        <w:t>、</w:t>
      </w:r>
      <w:r w:rsidRPr="00247023">
        <w:rPr>
          <w:sz w:val="24"/>
          <w:szCs w:val="24"/>
          <w:lang w:val="zh-CN" w:eastAsia="zh-CN"/>
        </w:rPr>
        <w:t>1 215-1 300 MHz</w:t>
      </w:r>
      <w:r w:rsidRPr="00247023">
        <w:rPr>
          <w:sz w:val="24"/>
          <w:szCs w:val="24"/>
          <w:lang w:val="zh-CN" w:eastAsia="zh-CN"/>
        </w:rPr>
        <w:t>和</w:t>
      </w:r>
      <w:r w:rsidR="00247023">
        <w:rPr>
          <w:sz w:val="24"/>
          <w:szCs w:val="24"/>
          <w:lang w:val="zh-CN" w:eastAsia="zh-CN"/>
        </w:rPr>
        <w:br/>
      </w:r>
      <w:r w:rsidRPr="00247023">
        <w:rPr>
          <w:sz w:val="24"/>
          <w:szCs w:val="24"/>
          <w:lang w:val="zh-CN" w:eastAsia="zh-CN"/>
        </w:rPr>
        <w:t>1 559-1 610 MHz</w:t>
      </w:r>
      <w:r w:rsidRPr="00247023">
        <w:rPr>
          <w:sz w:val="24"/>
          <w:szCs w:val="24"/>
          <w:lang w:val="zh-CN" w:eastAsia="zh-CN"/>
        </w:rPr>
        <w:t>频段运行的卫星无线电导航业务（空对地和地对空）</w:t>
      </w:r>
      <w:r w:rsidR="00247023">
        <w:rPr>
          <w:sz w:val="24"/>
          <w:szCs w:val="24"/>
          <w:lang w:val="zh-CN" w:eastAsia="zh-CN"/>
        </w:rPr>
        <w:br/>
      </w:r>
      <w:r w:rsidRPr="00247023">
        <w:rPr>
          <w:sz w:val="24"/>
          <w:szCs w:val="24"/>
          <w:lang w:val="zh-CN" w:eastAsia="zh-CN"/>
        </w:rPr>
        <w:t>系统和网络以及发射空间电台技术特性的说明</w:t>
      </w:r>
      <w:bookmarkStart w:id="21" w:name="lt_pId047"/>
      <w:bookmarkEnd w:id="20"/>
      <w:bookmarkEnd w:id="21"/>
    </w:p>
    <w:p w14:paraId="5ACB5CC8" w14:textId="77777777" w:rsidR="004F6DA5" w:rsidRPr="00093216" w:rsidRDefault="004F6DA5" w:rsidP="002A42A9">
      <w:pPr>
        <w:spacing w:before="240"/>
        <w:ind w:firstLineChars="200" w:firstLine="480"/>
        <w:rPr>
          <w:rStyle w:val="RectitleChar"/>
          <w:rFonts w:asciiTheme="minorHAnsi" w:hAnsiTheme="minorHAnsi" w:cstheme="minorHAnsi"/>
          <w:b w:val="0"/>
          <w:bCs/>
          <w:szCs w:val="24"/>
          <w:lang w:eastAsia="zh-CN"/>
        </w:rPr>
      </w:pPr>
      <w:bookmarkStart w:id="22" w:name="lt_pId048"/>
      <w:r>
        <w:rPr>
          <w:lang w:val="zh-CN" w:eastAsia="zh-CN"/>
        </w:rPr>
        <w:t>本建议书仅修订</w:t>
      </w:r>
      <w:r>
        <w:rPr>
          <w:rFonts w:hint="eastAsia"/>
          <w:lang w:val="zh-CN" w:eastAsia="zh-CN"/>
        </w:rPr>
        <w:t>了</w:t>
      </w:r>
      <w:r>
        <w:rPr>
          <w:lang w:val="zh-CN" w:eastAsia="zh-CN"/>
        </w:rPr>
        <w:t>附件</w:t>
      </w:r>
      <w:r>
        <w:rPr>
          <w:lang w:val="zh-CN" w:eastAsia="zh-CN"/>
        </w:rPr>
        <w:t>5</w:t>
      </w:r>
      <w:r>
        <w:rPr>
          <w:lang w:val="zh-CN" w:eastAsia="zh-CN"/>
        </w:rPr>
        <w:t>，以体现相应系统特性的更新。</w:t>
      </w:r>
      <w:bookmarkEnd w:id="22"/>
    </w:p>
    <w:p w14:paraId="46B3465D" w14:textId="32E9C6AA" w:rsidR="004F6DA5" w:rsidRPr="00AF5EDB" w:rsidRDefault="004F6DA5" w:rsidP="004F6DA5">
      <w:pPr>
        <w:tabs>
          <w:tab w:val="right" w:pos="9639"/>
        </w:tabs>
        <w:spacing w:before="480"/>
        <w:rPr>
          <w:rFonts w:asciiTheme="minorHAnsi" w:hAnsiTheme="minorHAnsi" w:cstheme="minorHAnsi"/>
          <w:szCs w:val="24"/>
          <w:lang w:eastAsia="zh-CN"/>
        </w:rPr>
      </w:pPr>
      <w:bookmarkStart w:id="23" w:name="lt_pId049"/>
      <w:bookmarkEnd w:id="18"/>
      <w:r w:rsidRPr="00247023">
        <w:rPr>
          <w:u w:val="single"/>
          <w:lang w:val="zh-CN" w:eastAsia="zh-CN"/>
        </w:rPr>
        <w:t>ITU-R S.1328-4</w:t>
      </w:r>
      <w:r w:rsidRPr="00247023">
        <w:rPr>
          <w:u w:val="single"/>
          <w:lang w:val="zh-CN" w:eastAsia="zh-CN"/>
        </w:rPr>
        <w:t>建议书修订草案</w:t>
      </w:r>
      <w:r>
        <w:rPr>
          <w:lang w:val="zh-CN" w:eastAsia="zh-CN"/>
        </w:rPr>
        <w:tab/>
        <w:t>4/17</w:t>
      </w:r>
      <w:r w:rsidR="00247023">
        <w:rPr>
          <w:rFonts w:hint="eastAsia"/>
          <w:lang w:val="zh-CN" w:eastAsia="zh-CN"/>
        </w:rPr>
        <w:t>(</w:t>
      </w:r>
      <w:r>
        <w:rPr>
          <w:lang w:val="zh-CN" w:eastAsia="zh-CN"/>
        </w:rPr>
        <w:t>Rev.1</w:t>
      </w:r>
      <w:r w:rsidR="00247023">
        <w:rPr>
          <w:rFonts w:hint="eastAsia"/>
          <w:lang w:val="zh-CN" w:eastAsia="zh-CN"/>
        </w:rPr>
        <w:t>)</w:t>
      </w:r>
      <w:r>
        <w:rPr>
          <w:lang w:val="zh-CN" w:eastAsia="zh-CN"/>
        </w:rPr>
        <w:t>号文件</w:t>
      </w:r>
      <w:bookmarkStart w:id="24" w:name="lt_pId050"/>
      <w:bookmarkEnd w:id="23"/>
      <w:bookmarkEnd w:id="24"/>
    </w:p>
    <w:p w14:paraId="669F323A" w14:textId="05A45DBC" w:rsidR="004F6DA5" w:rsidRPr="00247023" w:rsidRDefault="004F6DA5" w:rsidP="00247023">
      <w:pPr>
        <w:pStyle w:val="Rectitle"/>
        <w:rPr>
          <w:rStyle w:val="RectitleChar"/>
          <w:rFonts w:asciiTheme="minorHAnsi" w:eastAsia="MS Mincho" w:hAnsiTheme="minorHAnsi" w:cstheme="minorHAnsi"/>
          <w:b/>
          <w:bCs/>
          <w:sz w:val="24"/>
          <w:szCs w:val="24"/>
          <w:lang w:eastAsia="zh-CN"/>
        </w:rPr>
      </w:pPr>
      <w:bookmarkStart w:id="25" w:name="lt_pId051"/>
      <w:r w:rsidRPr="00247023">
        <w:rPr>
          <w:sz w:val="24"/>
          <w:szCs w:val="24"/>
          <w:lang w:val="zh-CN" w:eastAsia="zh-CN"/>
        </w:rPr>
        <w:t>卫星固定业务</w:t>
      </w:r>
      <w:r w:rsidRPr="00247023">
        <w:rPr>
          <w:rFonts w:hint="eastAsia"/>
          <w:sz w:val="24"/>
          <w:szCs w:val="24"/>
          <w:lang w:val="zh-CN" w:eastAsia="zh-CN"/>
        </w:rPr>
        <w:t>内</w:t>
      </w:r>
      <w:r w:rsidRPr="00247023">
        <w:rPr>
          <w:sz w:val="24"/>
          <w:szCs w:val="24"/>
          <w:lang w:val="zh-CN" w:eastAsia="zh-CN"/>
        </w:rPr>
        <w:t>频率共用分析中</w:t>
      </w:r>
      <w:r w:rsidR="00247023">
        <w:rPr>
          <w:sz w:val="24"/>
          <w:szCs w:val="24"/>
          <w:lang w:val="zh-CN" w:eastAsia="zh-CN"/>
        </w:rPr>
        <w:br/>
      </w:r>
      <w:r w:rsidRPr="00247023">
        <w:rPr>
          <w:sz w:val="24"/>
          <w:szCs w:val="24"/>
          <w:lang w:val="zh-CN" w:eastAsia="zh-CN"/>
        </w:rPr>
        <w:t>应考虑的卫星系统特性</w:t>
      </w:r>
      <w:bookmarkStart w:id="26" w:name="lt_pId052"/>
      <w:bookmarkEnd w:id="25"/>
      <w:bookmarkEnd w:id="26"/>
    </w:p>
    <w:p w14:paraId="0456D01D" w14:textId="77777777" w:rsidR="004F6DA5" w:rsidRPr="00464DB5" w:rsidRDefault="004F6DA5" w:rsidP="002A42A9">
      <w:pPr>
        <w:spacing w:before="240"/>
        <w:ind w:firstLineChars="200" w:firstLine="480"/>
        <w:rPr>
          <w:rFonts w:asciiTheme="minorHAnsi" w:hAnsiTheme="minorHAnsi" w:cstheme="minorHAnsi"/>
          <w:szCs w:val="24"/>
        </w:rPr>
      </w:pPr>
      <w:bookmarkStart w:id="27" w:name="lt_pId053"/>
      <w:r>
        <w:rPr>
          <w:lang w:val="zh-CN" w:eastAsia="zh-CN"/>
        </w:rPr>
        <w:t>本修订版修正了卫星系统特性电子数据库</w:t>
      </w:r>
      <w:r>
        <w:rPr>
          <w:rFonts w:hint="eastAsia"/>
          <w:lang w:val="zh-CN" w:eastAsia="zh-CN"/>
        </w:rPr>
        <w:t>提交</w:t>
      </w:r>
      <w:r>
        <w:rPr>
          <w:lang w:val="zh-CN" w:eastAsia="zh-CN"/>
        </w:rPr>
        <w:t>新</w:t>
      </w:r>
      <w:r>
        <w:rPr>
          <w:rFonts w:hint="eastAsia"/>
          <w:lang w:val="zh-CN" w:eastAsia="zh-CN"/>
        </w:rPr>
        <w:t>数据以及</w:t>
      </w:r>
      <w:r>
        <w:rPr>
          <w:lang w:val="zh-CN" w:eastAsia="zh-CN"/>
        </w:rPr>
        <w:t>修订数据的形式表。本修正在系统说明（附件</w:t>
      </w:r>
      <w:r>
        <w:rPr>
          <w:lang w:val="zh-CN" w:eastAsia="zh-CN"/>
        </w:rPr>
        <w:t>1</w:t>
      </w:r>
      <w:r>
        <w:rPr>
          <w:lang w:val="zh-CN" w:eastAsia="zh-CN"/>
        </w:rPr>
        <w:t>表</w:t>
      </w:r>
      <w:r>
        <w:rPr>
          <w:lang w:val="zh-CN" w:eastAsia="zh-CN"/>
        </w:rPr>
        <w:t>1</w:t>
      </w:r>
      <w:r>
        <w:rPr>
          <w:rFonts w:hint="eastAsia"/>
          <w:lang w:val="zh-CN" w:eastAsia="zh-CN"/>
        </w:rPr>
        <w:t>和</w:t>
      </w:r>
      <w:r>
        <w:rPr>
          <w:lang w:val="zh-CN" w:eastAsia="zh-CN"/>
        </w:rPr>
        <w:t>表</w:t>
      </w:r>
      <w:r>
        <w:rPr>
          <w:lang w:val="zh-CN" w:eastAsia="zh-CN"/>
        </w:rPr>
        <w:t>2</w:t>
      </w:r>
      <w:r>
        <w:rPr>
          <w:lang w:val="zh-CN" w:eastAsia="zh-CN"/>
        </w:rPr>
        <w:t>）中增加了</w:t>
      </w:r>
      <w:r w:rsidRPr="00463EAD">
        <w:rPr>
          <w:rFonts w:ascii="SimSun" w:hAnsi="SimSun"/>
          <w:lang w:val="zh-CN" w:eastAsia="zh-CN"/>
        </w:rPr>
        <w:t>“</w:t>
      </w:r>
      <w:r>
        <w:rPr>
          <w:lang w:val="zh-CN" w:eastAsia="zh-CN"/>
        </w:rPr>
        <w:t>技术特性提交日期</w:t>
      </w:r>
      <w:r w:rsidRPr="00463EAD">
        <w:rPr>
          <w:rFonts w:ascii="SimSun" w:hAnsi="SimSun"/>
          <w:lang w:val="zh-CN" w:eastAsia="zh-CN"/>
        </w:rPr>
        <w:t>”</w:t>
      </w:r>
      <w:r>
        <w:rPr>
          <w:rFonts w:hint="eastAsia"/>
          <w:lang w:val="zh-CN" w:eastAsia="zh-CN"/>
        </w:rPr>
        <w:t>这一</w:t>
      </w:r>
      <w:r>
        <w:rPr>
          <w:lang w:val="zh-CN" w:eastAsia="zh-CN"/>
        </w:rPr>
        <w:t>数据字段。</w:t>
      </w:r>
      <w:proofErr w:type="spellStart"/>
      <w:r>
        <w:rPr>
          <w:lang w:val="zh-CN"/>
        </w:rPr>
        <w:t>在附件</w:t>
      </w:r>
      <w:proofErr w:type="spellEnd"/>
      <w:r>
        <w:rPr>
          <w:lang w:val="zh-CN"/>
        </w:rPr>
        <w:t>2</w:t>
      </w:r>
      <w:proofErr w:type="spellStart"/>
      <w:r>
        <w:rPr>
          <w:lang w:val="zh-CN"/>
        </w:rPr>
        <w:t>中，还增加了新数据字段的说明</w:t>
      </w:r>
      <w:proofErr w:type="spellEnd"/>
      <w:r>
        <w:rPr>
          <w:lang w:val="zh-CN"/>
        </w:rPr>
        <w:t>。</w:t>
      </w:r>
      <w:bookmarkStart w:id="28" w:name="lt_pId054"/>
      <w:bookmarkStart w:id="29" w:name="lt_pId055"/>
      <w:bookmarkEnd w:id="27"/>
      <w:bookmarkEnd w:id="28"/>
      <w:bookmarkEnd w:id="29"/>
    </w:p>
    <w:p w14:paraId="3BE232C6" w14:textId="3617DC26" w:rsidR="00AF051D" w:rsidRPr="004F6DA5" w:rsidRDefault="004F6DA5" w:rsidP="004F6DA5">
      <w:pPr>
        <w:spacing w:before="720"/>
        <w:jc w:val="center"/>
      </w:pPr>
      <w:r>
        <w:rPr>
          <w:lang w:val="zh-CN"/>
        </w:rPr>
        <w:t>______________</w:t>
      </w:r>
    </w:p>
    <w:sectPr w:rsidR="00AF051D" w:rsidRPr="004F6DA5"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B5C4" w14:textId="77777777" w:rsidR="00A77E95" w:rsidRDefault="00A77E95">
      <w:r>
        <w:separator/>
      </w:r>
    </w:p>
  </w:endnote>
  <w:endnote w:type="continuationSeparator" w:id="0">
    <w:p w14:paraId="6F191192" w14:textId="77777777" w:rsidR="00A77E95" w:rsidRDefault="00A7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2A7C" w14:textId="77777777" w:rsidR="00924E6D" w:rsidRPr="00E2225D" w:rsidRDefault="00924E6D" w:rsidP="00924E6D">
    <w:pPr>
      <w:pStyle w:val="FirstFooter"/>
      <w:spacing w:line="240" w:lineRule="auto"/>
      <w:ind w:left="-397" w:right="-397"/>
      <w:jc w:val="center"/>
      <w:rPr>
        <w:color w:val="4F81BD" w:themeColor="accent1"/>
        <w:sz w:val="19"/>
        <w:szCs w:val="19"/>
      </w:rPr>
    </w:pPr>
    <w:r w:rsidRPr="00E2225D">
      <w:rPr>
        <w:color w:val="4F81BD" w:themeColor="accent1"/>
        <w:sz w:val="19"/>
        <w:szCs w:val="19"/>
      </w:rPr>
      <w:t>International Telecommunication Union • Place des Nations, CH</w:t>
    </w:r>
    <w:r w:rsidRPr="00E2225D">
      <w:rPr>
        <w:color w:val="4F81BD" w:themeColor="accent1"/>
        <w:sz w:val="19"/>
        <w:szCs w:val="19"/>
      </w:rPr>
      <w:noBreakHyphen/>
      <w:t>1211 Geneva 20, Switzerland</w:t>
    </w:r>
    <w:r w:rsidRPr="00E2225D">
      <w:rPr>
        <w:color w:val="4F81BD" w:themeColor="accent1"/>
        <w:sz w:val="19"/>
        <w:szCs w:val="19"/>
      </w:rPr>
      <w:br/>
      <w:t xml:space="preserve">Tel.: +41 22 730 5111 • E-mail: </w:t>
    </w:r>
    <w:hyperlink r:id="rId1" w:history="1">
      <w:r w:rsidR="00E2225D" w:rsidRPr="006D799F">
        <w:rPr>
          <w:rStyle w:val="Hyperlink"/>
          <w:sz w:val="19"/>
          <w:szCs w:val="19"/>
        </w:rPr>
        <w:t>brmail@itu.int</w:t>
      </w:r>
    </w:hyperlink>
    <w:r w:rsidRPr="00E2225D">
      <w:rPr>
        <w:color w:val="4F81BD" w:themeColor="accent1"/>
        <w:sz w:val="19"/>
        <w:szCs w:val="19"/>
      </w:rPr>
      <w:t xml:space="preserve"> </w:t>
    </w:r>
    <w:r w:rsidRPr="00E2225D">
      <w:rPr>
        <w:color w:val="4F81BD"/>
        <w:sz w:val="19"/>
        <w:szCs w:val="19"/>
      </w:rPr>
      <w:t xml:space="preserve">• Fax: +41 22 733 7256 • </w:t>
    </w:r>
    <w:hyperlink r:id="rId2" w:history="1">
      <w:r w:rsidRPr="00E2225D">
        <w:rPr>
          <w:rStyle w:val="Hyperlink"/>
          <w:sz w:val="19"/>
          <w:szCs w:val="19"/>
        </w:rPr>
        <w:t>www.itu.int</w:t>
      </w:r>
    </w:hyperlink>
  </w:p>
  <w:p w14:paraId="68BC7B63" w14:textId="77777777" w:rsidR="00ED20E1" w:rsidRPr="00F420BF" w:rsidRDefault="00ED20E1" w:rsidP="00F42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D37B" w14:textId="77777777" w:rsidR="00A77E95" w:rsidRDefault="00A77E95">
      <w:r>
        <w:t>____________________</w:t>
      </w:r>
    </w:p>
  </w:footnote>
  <w:footnote w:type="continuationSeparator" w:id="0">
    <w:p w14:paraId="5A39FEF8" w14:textId="77777777" w:rsidR="00A77E95" w:rsidRDefault="00A7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8528" w14:textId="77777777"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F051D">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A6DE" w14:textId="77777777" w:rsidR="00832770" w:rsidRPr="00AC1F2B" w:rsidRDefault="00832770" w:rsidP="0083277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sz w:val="20"/>
        <w:szCs w:val="18"/>
      </w:rPr>
      <w:t>2</w:t>
    </w:r>
    <w:r w:rsidRPr="00AC1F2B">
      <w:rPr>
        <w:rStyle w:val="PageNumber"/>
        <w:sz w:val="20"/>
        <w:szCs w:val="18"/>
      </w:rPr>
      <w:fldChar w:fldCharType="end"/>
    </w:r>
    <w:r>
      <w:rPr>
        <w:rStyle w:val="PageNumber"/>
        <w:sz w:val="20"/>
        <w:szCs w:val="18"/>
      </w:rPr>
      <w:t xml:space="preserve"> -</w:t>
    </w:r>
  </w:p>
  <w:p w14:paraId="21FC9F1A" w14:textId="664C706B" w:rsidR="00E915AF" w:rsidRPr="00832770" w:rsidRDefault="00E915AF" w:rsidP="008327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750"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0"/>
      <w:gridCol w:w="5000"/>
    </w:tblGrid>
    <w:tr w:rsidR="00295CFA" w14:paraId="359AC1CB" w14:textId="77777777" w:rsidTr="00F420BF">
      <w:tc>
        <w:tcPr>
          <w:tcW w:w="9750" w:type="dxa"/>
          <w:tcMar>
            <w:left w:w="0" w:type="dxa"/>
          </w:tcMar>
        </w:tcPr>
        <w:p w14:paraId="2AC6B19E" w14:textId="77777777" w:rsidR="00295CFA" w:rsidRDefault="00F420BF" w:rsidP="00F420BF">
          <w:pPr>
            <w:pStyle w:val="Header"/>
            <w:spacing w:before="120" w:line="360" w:lineRule="auto"/>
            <w:jc w:val="center"/>
          </w:pPr>
          <w:r>
            <w:rPr>
              <w:noProof/>
              <w:lang w:val="en-GB" w:eastAsia="en-GB"/>
            </w:rPr>
            <w:drawing>
              <wp:inline distT="0" distB="0" distL="0" distR="0" wp14:anchorId="084F5743" wp14:editId="66D35F8F">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2398BD16" w14:textId="77777777" w:rsidR="00295CFA" w:rsidRDefault="00295CFA" w:rsidP="00F420BF">
          <w:pPr>
            <w:pStyle w:val="Header"/>
            <w:spacing w:before="240" w:line="360" w:lineRule="auto"/>
            <w:ind w:left="4050"/>
            <w:jc w:val="right"/>
          </w:pPr>
        </w:p>
      </w:tc>
    </w:tr>
  </w:tbl>
  <w:p w14:paraId="0D09698F"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5935906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2205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20B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0F2B15"/>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47023"/>
    <w:rsid w:val="00266E74"/>
    <w:rsid w:val="00283C3B"/>
    <w:rsid w:val="002861E6"/>
    <w:rsid w:val="00287D18"/>
    <w:rsid w:val="00295CFA"/>
    <w:rsid w:val="002A2618"/>
    <w:rsid w:val="002A42A9"/>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90E5A"/>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4F6DA5"/>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73302"/>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24F7"/>
    <w:rsid w:val="007E3F13"/>
    <w:rsid w:val="007F751A"/>
    <w:rsid w:val="00800012"/>
    <w:rsid w:val="0080261F"/>
    <w:rsid w:val="00806160"/>
    <w:rsid w:val="008143A4"/>
    <w:rsid w:val="0081513E"/>
    <w:rsid w:val="00832770"/>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4E6D"/>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46256"/>
    <w:rsid w:val="00A63355"/>
    <w:rsid w:val="00A7596D"/>
    <w:rsid w:val="00A77E95"/>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5668B"/>
    <w:rsid w:val="00D61C5A"/>
    <w:rsid w:val="00D631CE"/>
    <w:rsid w:val="00D6790C"/>
    <w:rsid w:val="00D73277"/>
    <w:rsid w:val="00D76586"/>
    <w:rsid w:val="00D77958"/>
    <w:rsid w:val="00D82657"/>
    <w:rsid w:val="00D87E20"/>
    <w:rsid w:val="00DA16E6"/>
    <w:rsid w:val="00DA4037"/>
    <w:rsid w:val="00DA4711"/>
    <w:rsid w:val="00DE66A5"/>
    <w:rsid w:val="00DF2B50"/>
    <w:rsid w:val="00E01059"/>
    <w:rsid w:val="00E04C86"/>
    <w:rsid w:val="00E17344"/>
    <w:rsid w:val="00E20F30"/>
    <w:rsid w:val="00E2189C"/>
    <w:rsid w:val="00E2225D"/>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2A56"/>
    <w:rsid w:val="00E96415"/>
    <w:rsid w:val="00EA15B3"/>
    <w:rsid w:val="00EB2358"/>
    <w:rsid w:val="00EB3EB8"/>
    <w:rsid w:val="00EC00EF"/>
    <w:rsid w:val="00EC02FE"/>
    <w:rsid w:val="00EC128A"/>
    <w:rsid w:val="00EC4A96"/>
    <w:rsid w:val="00ED20E1"/>
    <w:rsid w:val="00EE03A0"/>
    <w:rsid w:val="00F420BF"/>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7D022"/>
  <w15:docId w15:val="{102D4159-4D44-4790-8317-0FE6B69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styleId="UnresolvedMention">
    <w:name w:val="Unresolved Mention"/>
    <w:basedOn w:val="DefaultParagraphFont"/>
    <w:uiPriority w:val="99"/>
    <w:semiHidden/>
    <w:unhideWhenUsed/>
    <w:rsid w:val="00E2225D"/>
    <w:rPr>
      <w:color w:val="605E5C"/>
      <w:shd w:val="clear" w:color="auto" w:fill="E1DFDD"/>
    </w:rPr>
  </w:style>
  <w:style w:type="character" w:customStyle="1" w:styleId="NormalaftertitleChar">
    <w:name w:val="Normal_after_title Char"/>
    <w:basedOn w:val="DefaultParagraphFont"/>
    <w:link w:val="Normalaftertitle"/>
    <w:uiPriority w:val="99"/>
    <w:rsid w:val="00E92A56"/>
    <w:rPr>
      <w:sz w:val="24"/>
      <w:szCs w:val="22"/>
      <w:lang w:val="en-US" w:eastAsia="en-US"/>
    </w:rPr>
  </w:style>
  <w:style w:type="paragraph" w:customStyle="1" w:styleId="AnnexNotitle0">
    <w:name w:val="Annex_No &amp; title"/>
    <w:basedOn w:val="Normal"/>
    <w:next w:val="Normalaftertitle"/>
    <w:uiPriority w:val="99"/>
    <w:rsid w:val="004F6DA5"/>
    <w:pPr>
      <w:keepNext/>
      <w:keepLines/>
      <w:spacing w:before="480" w:after="120" w:line="240" w:lineRule="auto"/>
      <w:jc w:val="center"/>
    </w:pPr>
    <w:rPr>
      <w:rFonts w:ascii="Times New Roman" w:eastAsia="SimSun" w:hAnsi="Times New Roman" w:cs="Times New Roman"/>
      <w:b/>
      <w:sz w:val="28"/>
      <w:szCs w:val="20"/>
      <w:lang w:val="en-GB" w:eastAsia="zh-CN"/>
    </w:rPr>
  </w:style>
  <w:style w:type="character" w:customStyle="1" w:styleId="RectitleChar">
    <w:name w:val="Rec_title Char"/>
    <w:link w:val="Rectitle"/>
    <w:uiPriority w:val="99"/>
    <w:rsid w:val="004F6DA5"/>
    <w:rPr>
      <w:b/>
      <w:sz w:val="28"/>
      <w:szCs w:val="22"/>
      <w:lang w:val="en-US" w:eastAsia="en-US"/>
    </w:rPr>
  </w:style>
  <w:style w:type="character" w:styleId="FollowedHyperlink">
    <w:name w:val="FollowedHyperlink"/>
    <w:basedOn w:val="DefaultParagraphFont"/>
    <w:semiHidden/>
    <w:unhideWhenUsed/>
    <w:rsid w:val="00A462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4393103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zh/ITU-T/ipr/Pages/policy.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23-SG04-C-0012/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A47A-B8C3-4D76-AC1E-22C4D9E9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804</Words>
  <Characters>648</Characters>
  <Application>Microsoft Office Word</Application>
  <DocSecurity>0</DocSecurity>
  <Lines>5</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1450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Chamova, Alisa</cp:lastModifiedBy>
  <cp:revision>12</cp:revision>
  <cp:lastPrinted>2013-03-08T10:15:00Z</cp:lastPrinted>
  <dcterms:created xsi:type="dcterms:W3CDTF">2024-05-17T14:45:00Z</dcterms:created>
  <dcterms:modified xsi:type="dcterms:W3CDTF">2024-05-21T14:56:00Z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