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6582B6F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80E37C" w14:textId="77777777" w:rsidR="00E53DCE" w:rsidRDefault="00E53DCE" w:rsidP="004D15B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14:paraId="14A3D16F" w14:textId="77777777" w:rsidR="00E53DCE" w:rsidRPr="006F38C7" w:rsidRDefault="00E53DCE" w:rsidP="004D15B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2"/>
                <w:lang w:val="en-GB"/>
              </w:rPr>
            </w:pPr>
          </w:p>
          <w:p w14:paraId="6BA64A71" w14:textId="77777777" w:rsidR="00E53DCE" w:rsidRPr="00AF70DA" w:rsidRDefault="00E53DCE" w:rsidP="004D15B0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F64D56" w14:paraId="6C6B013F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2B189AD" w14:textId="77777777" w:rsidR="00E53DCE" w:rsidRPr="002D26CB" w:rsidRDefault="00E53DCE" w:rsidP="004D15B0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2D26CB">
              <w:rPr>
                <w:szCs w:val="24"/>
                <w:lang w:val="fr-FR"/>
              </w:rPr>
              <w:t>Circulaire administrative</w:t>
            </w:r>
          </w:p>
          <w:p w14:paraId="4FFBA649" w14:textId="6FA8772B" w:rsidR="00E53DCE" w:rsidRPr="002D26CB" w:rsidRDefault="00E53DCE" w:rsidP="004D15B0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2D26CB">
              <w:rPr>
                <w:b/>
                <w:bCs/>
                <w:szCs w:val="24"/>
                <w:lang w:val="fr-FR"/>
              </w:rPr>
              <w:t>CA</w:t>
            </w:r>
            <w:r w:rsidR="00F55652" w:rsidRPr="002D26CB">
              <w:rPr>
                <w:b/>
                <w:bCs/>
                <w:szCs w:val="24"/>
                <w:lang w:val="fr-FR"/>
              </w:rPr>
              <w:t>CE</w:t>
            </w:r>
            <w:r w:rsidRPr="002D26CB">
              <w:rPr>
                <w:b/>
                <w:bCs/>
                <w:szCs w:val="24"/>
                <w:lang w:val="fr-FR"/>
              </w:rPr>
              <w:t>/</w:t>
            </w:r>
            <w:r w:rsidR="0037658B">
              <w:rPr>
                <w:b/>
                <w:bCs/>
                <w:szCs w:val="24"/>
                <w:lang w:val="fr-FR"/>
              </w:rPr>
              <w:t>10</w:t>
            </w:r>
            <w:r w:rsidR="00F64D56">
              <w:rPr>
                <w:b/>
                <w:bCs/>
                <w:szCs w:val="24"/>
                <w:lang w:val="fr-FR"/>
              </w:rPr>
              <w:t>9</w:t>
            </w:r>
            <w:r w:rsidR="00244915">
              <w:rPr>
                <w:b/>
                <w:bCs/>
                <w:szCs w:val="24"/>
                <w:lang w:val="fr-FR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042722B4" w14:textId="6AFAFD7C" w:rsidR="00E53DCE" w:rsidRPr="00F64D56" w:rsidRDefault="00F55652" w:rsidP="004D15B0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F64D56">
              <w:rPr>
                <w:szCs w:val="24"/>
                <w:lang w:val="fr-FR"/>
              </w:rPr>
              <w:t>L</w:t>
            </w:r>
            <w:r w:rsidR="00E53DCE" w:rsidRPr="00F64D56">
              <w:rPr>
                <w:szCs w:val="24"/>
                <w:lang w:val="fr-FR"/>
              </w:rPr>
              <w:t xml:space="preserve">e </w:t>
            </w:r>
            <w:r w:rsidR="000C265E">
              <w:rPr>
                <w:rFonts w:cs="Arial"/>
                <w:szCs w:val="24"/>
                <w:lang w:val="fr-FR"/>
              </w:rPr>
              <w:t>4 décembre 2023</w:t>
            </w:r>
          </w:p>
        </w:tc>
      </w:tr>
      <w:tr w:rsidR="00E53DCE" w:rsidRPr="002D26CB" w14:paraId="20EFD17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1BAE05" w14:textId="77777777" w:rsidR="00E53DCE" w:rsidRPr="002D26CB" w:rsidRDefault="00E53DCE" w:rsidP="004D15B0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2D26CB" w14:paraId="4B5F8D2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432E9A" w14:textId="77777777" w:rsidR="00E53DCE" w:rsidRPr="002D26CB" w:rsidRDefault="00E53DCE" w:rsidP="004D15B0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F408B2" w14:paraId="28BD9FB6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B70EC0" w14:textId="270D0053" w:rsidR="00E53DCE" w:rsidRPr="002D26CB" w:rsidRDefault="00EE1A57" w:rsidP="004D15B0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2D26CB">
              <w:rPr>
                <w:b/>
                <w:bCs/>
                <w:szCs w:val="24"/>
                <w:lang w:val="fr-FR"/>
              </w:rPr>
              <w:t xml:space="preserve">Aux Administrations des </w:t>
            </w:r>
            <w:r w:rsidR="002D26CB" w:rsidRPr="002D26CB">
              <w:rPr>
                <w:b/>
                <w:bCs/>
                <w:szCs w:val="24"/>
                <w:lang w:val="fr-FR"/>
              </w:rPr>
              <w:t>États</w:t>
            </w:r>
            <w:r w:rsidRPr="002D26CB">
              <w:rPr>
                <w:b/>
                <w:bCs/>
                <w:szCs w:val="24"/>
                <w:lang w:val="fr-FR"/>
              </w:rPr>
              <w:t xml:space="preserve"> Membres de l'UIT</w:t>
            </w:r>
            <w:r w:rsidR="006F38C7" w:rsidRPr="002D26CB">
              <w:rPr>
                <w:b/>
                <w:bCs/>
                <w:szCs w:val="24"/>
                <w:lang w:val="fr-FR"/>
              </w:rPr>
              <w:t>,</w:t>
            </w:r>
            <w:r w:rsidR="006F38C7" w:rsidRPr="002D26CB">
              <w:rPr>
                <w:b/>
                <w:lang w:val="fr-FR"/>
              </w:rPr>
              <w:t xml:space="preserve"> aux Membres du Secteur des radiocommunications, </w:t>
            </w:r>
            <w:r w:rsidR="006F38C7" w:rsidRPr="002D26CB">
              <w:rPr>
                <w:b/>
                <w:bCs/>
                <w:lang w:val="fr-FR"/>
              </w:rPr>
              <w:t>aux</w:t>
            </w:r>
            <w:r w:rsidR="006F38C7" w:rsidRPr="002D26CB">
              <w:rPr>
                <w:b/>
                <w:lang w:val="fr-FR"/>
              </w:rPr>
              <w:t xml:space="preserve"> </w:t>
            </w:r>
            <w:r w:rsidR="006F38C7" w:rsidRPr="002D26CB">
              <w:rPr>
                <w:b/>
                <w:bCs/>
                <w:lang w:val="fr-FR"/>
              </w:rPr>
              <w:t>Associés de l'UIT</w:t>
            </w:r>
            <w:r w:rsidR="006F38C7" w:rsidRPr="002D26CB">
              <w:rPr>
                <w:b/>
                <w:bCs/>
                <w:lang w:val="fr-FR"/>
              </w:rPr>
              <w:noBreakHyphen/>
              <w:t>R</w:t>
            </w:r>
            <w:r w:rsidR="006F38C7" w:rsidRPr="002D26CB">
              <w:rPr>
                <w:b/>
                <w:lang w:val="fr-FR"/>
              </w:rPr>
              <w:t xml:space="preserve"> participant aux travaux de la Commission d'études </w:t>
            </w:r>
            <w:r w:rsidR="0037658B">
              <w:rPr>
                <w:b/>
                <w:lang w:val="fr-FR"/>
              </w:rPr>
              <w:t>6</w:t>
            </w:r>
            <w:r w:rsidR="006F38C7" w:rsidRPr="002D26CB">
              <w:rPr>
                <w:b/>
                <w:lang w:val="fr-FR"/>
              </w:rPr>
              <w:t xml:space="preserve"> des radiocommunications et </w:t>
            </w:r>
            <w:r w:rsidR="006F38C7" w:rsidRPr="002D26CB">
              <w:rPr>
                <w:b/>
                <w:szCs w:val="24"/>
                <w:lang w:val="fr-FR"/>
              </w:rPr>
              <w:t>aux établissements universitaires participant aux travaux de l'UIT</w:t>
            </w:r>
          </w:p>
        </w:tc>
      </w:tr>
      <w:tr w:rsidR="00E53DCE" w:rsidRPr="00F408B2" w14:paraId="0830D35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DA4D94B" w14:textId="77777777" w:rsidR="00E53DCE" w:rsidRPr="002D26CB" w:rsidRDefault="00E53DCE" w:rsidP="004D15B0">
            <w:pPr>
              <w:spacing w:before="0" w:line="240" w:lineRule="auto"/>
              <w:jc w:val="left"/>
              <w:rPr>
                <w:sz w:val="16"/>
                <w:szCs w:val="16"/>
                <w:lang w:val="fr-FR"/>
              </w:rPr>
            </w:pPr>
          </w:p>
        </w:tc>
      </w:tr>
      <w:tr w:rsidR="00E53DCE" w:rsidRPr="00F408B2" w14:paraId="4E2FA8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294457" w14:textId="77777777" w:rsidR="00E53DCE" w:rsidRPr="002D26CB" w:rsidRDefault="00E53DCE" w:rsidP="004D15B0">
            <w:pPr>
              <w:spacing w:before="0" w:line="240" w:lineRule="auto"/>
              <w:jc w:val="left"/>
              <w:rPr>
                <w:sz w:val="16"/>
                <w:szCs w:val="16"/>
                <w:lang w:val="fr-FR"/>
              </w:rPr>
            </w:pPr>
          </w:p>
        </w:tc>
      </w:tr>
      <w:tr w:rsidR="00E53DCE" w:rsidRPr="00F408B2" w14:paraId="6D996C9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555A51F" w14:textId="77777777" w:rsidR="00E53DCE" w:rsidRPr="00244915" w:rsidRDefault="003471C9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proofErr w:type="gramStart"/>
            <w:r w:rsidRPr="00244915">
              <w:rPr>
                <w:lang w:val="fr-FR"/>
              </w:rPr>
              <w:t>Objet</w:t>
            </w:r>
            <w:r w:rsidR="00E53DCE" w:rsidRPr="00244915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1AC46E5" w14:textId="341A6ED6" w:rsidR="00E53DCE" w:rsidRPr="00244915" w:rsidRDefault="00112DC9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lang w:val="fr-FR"/>
              </w:rPr>
            </w:pPr>
            <w:r w:rsidRPr="00244915">
              <w:rPr>
                <w:b/>
                <w:bCs/>
                <w:lang w:val="fr-FR"/>
              </w:rPr>
              <w:t xml:space="preserve">Commission d'études </w:t>
            </w:r>
            <w:r w:rsidR="0037658B" w:rsidRPr="00244915">
              <w:rPr>
                <w:b/>
                <w:bCs/>
                <w:lang w:val="fr-FR"/>
              </w:rPr>
              <w:t>6</w:t>
            </w:r>
            <w:r w:rsidRPr="00244915">
              <w:rPr>
                <w:b/>
                <w:bCs/>
                <w:lang w:val="fr-FR"/>
              </w:rPr>
              <w:t xml:space="preserve"> des radiocommunications </w:t>
            </w:r>
            <w:r w:rsidR="0037658B" w:rsidRPr="00244915">
              <w:rPr>
                <w:b/>
                <w:bCs/>
                <w:spacing w:val="-2"/>
                <w:lang w:val="fr-FR"/>
              </w:rPr>
              <w:t>(Service de radiodiffusion)</w:t>
            </w:r>
          </w:p>
          <w:p w14:paraId="19286E40" w14:textId="584DE6B5" w:rsidR="006F38C7" w:rsidRPr="00244915" w:rsidRDefault="006F38C7" w:rsidP="004D15B0">
            <w:pPr>
              <w:tabs>
                <w:tab w:val="clear" w:pos="1588"/>
                <w:tab w:val="left" w:pos="1560"/>
              </w:tabs>
              <w:spacing w:before="80" w:line="240" w:lineRule="auto"/>
              <w:ind w:left="794" w:hanging="794"/>
              <w:jc w:val="left"/>
              <w:rPr>
                <w:b/>
                <w:bCs/>
                <w:lang w:val="fr-FR"/>
              </w:rPr>
            </w:pPr>
            <w:r w:rsidRPr="00244915">
              <w:rPr>
                <w:b/>
                <w:bCs/>
                <w:lang w:val="fr-FR"/>
              </w:rPr>
              <w:t>–</w:t>
            </w:r>
            <w:r w:rsidRPr="00244915">
              <w:rPr>
                <w:b/>
                <w:bCs/>
                <w:lang w:val="fr-FR"/>
              </w:rPr>
              <w:tab/>
            </w:r>
            <w:r w:rsidRPr="000C265E">
              <w:rPr>
                <w:b/>
                <w:bCs/>
                <w:spacing w:val="-2"/>
                <w:lang w:val="fr-FR"/>
              </w:rPr>
              <w:t>Adoption d</w:t>
            </w:r>
            <w:r w:rsidR="00244915" w:rsidRPr="000C265E">
              <w:rPr>
                <w:b/>
                <w:bCs/>
                <w:spacing w:val="-2"/>
                <w:lang w:val="fr-FR"/>
              </w:rPr>
              <w:t>'une</w:t>
            </w:r>
            <w:r w:rsidRPr="000C265E">
              <w:rPr>
                <w:b/>
                <w:bCs/>
                <w:spacing w:val="-2"/>
                <w:lang w:val="fr-FR"/>
              </w:rPr>
              <w:t xml:space="preserve"> nouvelle Recommandation UIT-R et de</w:t>
            </w:r>
            <w:r w:rsidR="004D15B0" w:rsidRPr="000C265E">
              <w:rPr>
                <w:b/>
                <w:bCs/>
                <w:spacing w:val="-2"/>
                <w:lang w:val="fr-FR"/>
              </w:rPr>
              <w:t> </w:t>
            </w:r>
            <w:r w:rsidR="00244915" w:rsidRPr="000C265E">
              <w:rPr>
                <w:b/>
                <w:bCs/>
                <w:spacing w:val="-2"/>
                <w:lang w:val="fr-FR"/>
              </w:rPr>
              <w:t>8</w:t>
            </w:r>
            <w:r w:rsidR="004D15B0" w:rsidRPr="000C265E">
              <w:rPr>
                <w:b/>
                <w:bCs/>
                <w:spacing w:val="-2"/>
                <w:lang w:val="fr-FR"/>
              </w:rPr>
              <w:t> </w:t>
            </w:r>
            <w:r w:rsidRPr="00244915">
              <w:rPr>
                <w:b/>
                <w:bCs/>
                <w:lang w:val="fr-FR"/>
              </w:rPr>
              <w:t xml:space="preserve">Recommandations UIT-R révisées </w:t>
            </w:r>
            <w:r w:rsidR="003708BF" w:rsidRPr="00244915">
              <w:rPr>
                <w:b/>
                <w:bCs/>
                <w:lang w:val="fr-FR"/>
              </w:rPr>
              <w:t xml:space="preserve">et approbation simultanée </w:t>
            </w:r>
            <w:r w:rsidRPr="00244915">
              <w:rPr>
                <w:b/>
                <w:bCs/>
                <w:lang w:val="fr-FR"/>
              </w:rPr>
              <w:t>par</w:t>
            </w:r>
            <w:r w:rsidR="004D15B0" w:rsidRPr="00244915">
              <w:rPr>
                <w:b/>
                <w:bCs/>
                <w:lang w:val="fr-FR"/>
              </w:rPr>
              <w:t> </w:t>
            </w:r>
            <w:r w:rsidRPr="00244915">
              <w:rPr>
                <w:b/>
                <w:bCs/>
                <w:lang w:val="fr-FR"/>
              </w:rPr>
              <w:t xml:space="preserve">correspondance </w:t>
            </w:r>
            <w:r w:rsidR="003708BF" w:rsidRPr="00244915">
              <w:rPr>
                <w:b/>
                <w:bCs/>
                <w:lang w:val="fr-FR"/>
              </w:rPr>
              <w:t>de ces textes</w:t>
            </w:r>
            <w:r w:rsidRPr="00244915">
              <w:rPr>
                <w:b/>
                <w:bCs/>
                <w:lang w:val="fr-FR"/>
              </w:rPr>
              <w:t>, conformément au § A2.6.2.4 de la Résolution UIT</w:t>
            </w:r>
            <w:r w:rsidRPr="00244915">
              <w:rPr>
                <w:b/>
                <w:bCs/>
                <w:lang w:val="fr-FR"/>
              </w:rPr>
              <w:noBreakHyphen/>
              <w:t>R 1</w:t>
            </w:r>
            <w:r w:rsidRPr="00244915">
              <w:rPr>
                <w:b/>
                <w:bCs/>
                <w:lang w:val="fr-FR"/>
              </w:rPr>
              <w:noBreakHyphen/>
            </w:r>
            <w:r w:rsidR="00197E25">
              <w:rPr>
                <w:b/>
                <w:bCs/>
                <w:lang w:val="fr-FR"/>
              </w:rPr>
              <w:t>9</w:t>
            </w:r>
            <w:r w:rsidRPr="00244915">
              <w:rPr>
                <w:b/>
                <w:bCs/>
                <w:lang w:val="fr-FR"/>
              </w:rPr>
              <w:t xml:space="preserve"> (Procédure d'adoption et d'approbation simultanées par correspondance)</w:t>
            </w:r>
          </w:p>
          <w:p w14:paraId="3F1A436C" w14:textId="21DFE0B0" w:rsidR="006F38C7" w:rsidRPr="002D26CB" w:rsidRDefault="006F38C7" w:rsidP="004D15B0">
            <w:pPr>
              <w:tabs>
                <w:tab w:val="clear" w:pos="1588"/>
                <w:tab w:val="left" w:pos="1560"/>
              </w:tabs>
              <w:spacing w:before="80" w:line="240" w:lineRule="auto"/>
              <w:rPr>
                <w:b/>
                <w:bCs/>
                <w:szCs w:val="24"/>
                <w:lang w:val="fr-FR"/>
              </w:rPr>
            </w:pPr>
            <w:r w:rsidRPr="00244915">
              <w:rPr>
                <w:b/>
                <w:bCs/>
                <w:lang w:val="fr-FR"/>
              </w:rPr>
              <w:t>–</w:t>
            </w:r>
            <w:r w:rsidRPr="00244915">
              <w:rPr>
                <w:b/>
                <w:bCs/>
                <w:lang w:val="fr-FR"/>
              </w:rPr>
              <w:tab/>
              <w:t xml:space="preserve">Suppression de </w:t>
            </w:r>
            <w:r w:rsidR="00244915" w:rsidRPr="00244915">
              <w:rPr>
                <w:b/>
                <w:bCs/>
                <w:lang w:val="fr-FR"/>
              </w:rPr>
              <w:t>39</w:t>
            </w:r>
            <w:r w:rsidRPr="00244915">
              <w:rPr>
                <w:b/>
                <w:bCs/>
                <w:lang w:val="fr-FR"/>
              </w:rPr>
              <w:t xml:space="preserve"> Recommandations UIT-R</w:t>
            </w:r>
          </w:p>
        </w:tc>
      </w:tr>
      <w:tr w:rsidR="00E53DCE" w:rsidRPr="00F408B2" w14:paraId="07AF25B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31E794FA" w14:textId="77777777" w:rsidR="00E53DCE" w:rsidRPr="002D26CB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C4B169C" w14:textId="77777777" w:rsidR="00E53DCE" w:rsidRPr="002D26CB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F408B2" w14:paraId="5CE60B43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5464BB8" w14:textId="77777777" w:rsidR="00E53DCE" w:rsidRPr="002D26CB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4D3D02C" w14:textId="77777777" w:rsidR="00E53DCE" w:rsidRPr="002D26CB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F408B2" w14:paraId="57D9E0C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04AFD09" w14:textId="77777777" w:rsidR="00E53DCE" w:rsidRPr="002D26CB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</w:tbl>
    <w:p w14:paraId="5C909645" w14:textId="0115E4F9" w:rsidR="006F38C7" w:rsidRPr="00244915" w:rsidRDefault="006F38C7" w:rsidP="004D15B0">
      <w:pPr>
        <w:spacing w:before="360" w:line="240" w:lineRule="auto"/>
        <w:rPr>
          <w:lang w:val="fr-FR"/>
        </w:rPr>
      </w:pPr>
      <w:r w:rsidRPr="00244915">
        <w:rPr>
          <w:lang w:val="fr-FR"/>
        </w:rPr>
        <w:t xml:space="preserve">Dans la Circulaire administrative </w:t>
      </w:r>
      <w:hyperlink r:id="rId8" w:history="1">
        <w:r w:rsidRPr="00244915">
          <w:rPr>
            <w:rStyle w:val="Hyperlink"/>
            <w:lang w:val="fr-FR"/>
          </w:rPr>
          <w:t>CACE/</w:t>
        </w:r>
        <w:r w:rsidR="00244915" w:rsidRPr="00244915">
          <w:rPr>
            <w:rStyle w:val="Hyperlink"/>
            <w:lang w:val="fr-FR"/>
          </w:rPr>
          <w:t>1076</w:t>
        </w:r>
      </w:hyperlink>
      <w:r w:rsidRPr="00244915">
        <w:rPr>
          <w:lang w:val="fr-FR"/>
        </w:rPr>
        <w:t xml:space="preserve"> datée du </w:t>
      </w:r>
      <w:r w:rsidR="00244915" w:rsidRPr="00244915">
        <w:rPr>
          <w:lang w:val="fr-FR"/>
        </w:rPr>
        <w:t xml:space="preserve">22 </w:t>
      </w:r>
      <w:r w:rsidR="00244915">
        <w:rPr>
          <w:lang w:val="fr-FR"/>
        </w:rPr>
        <w:t>s</w:t>
      </w:r>
      <w:r w:rsidR="00244915" w:rsidRPr="00244915">
        <w:rPr>
          <w:lang w:val="fr-FR"/>
        </w:rPr>
        <w:t>eptembre 2023</w:t>
      </w:r>
      <w:r w:rsidRPr="00244915">
        <w:rPr>
          <w:lang w:val="fr-FR"/>
        </w:rPr>
        <w:t xml:space="preserve">, </w:t>
      </w:r>
      <w:r w:rsidR="00244915" w:rsidRPr="00244915">
        <w:rPr>
          <w:lang w:val="fr-FR"/>
        </w:rPr>
        <w:t xml:space="preserve">un </w:t>
      </w:r>
      <w:r w:rsidRPr="00244915">
        <w:rPr>
          <w:lang w:val="fr-FR"/>
        </w:rPr>
        <w:t>projet de nouvelle Recommandation UIT</w:t>
      </w:r>
      <w:r w:rsidRPr="00244915">
        <w:rPr>
          <w:lang w:val="fr-FR"/>
        </w:rPr>
        <w:noBreakHyphen/>
        <w:t xml:space="preserve">R et </w:t>
      </w:r>
      <w:r w:rsidR="00244915" w:rsidRPr="00244915">
        <w:rPr>
          <w:lang w:val="fr-FR"/>
        </w:rPr>
        <w:t>8</w:t>
      </w:r>
      <w:r w:rsidRPr="00244915">
        <w:rPr>
          <w:lang w:val="fr-FR"/>
        </w:rPr>
        <w:t xml:space="preserve"> projet</w:t>
      </w:r>
      <w:r w:rsidR="00244915" w:rsidRPr="00244915">
        <w:rPr>
          <w:lang w:val="fr-FR"/>
        </w:rPr>
        <w:t>s</w:t>
      </w:r>
      <w:r w:rsidRPr="00244915">
        <w:rPr>
          <w:lang w:val="fr-FR"/>
        </w:rPr>
        <w:t xml:space="preserve"> de Recommandation UIT</w:t>
      </w:r>
      <w:r w:rsidRPr="00244915">
        <w:rPr>
          <w:lang w:val="fr-FR"/>
        </w:rPr>
        <w:noBreakHyphen/>
        <w:t>R révisée ont été soumis pour adoption et approbation simultanées par correspondance (PAAS), conformément à la procédure prévue dans la Résolution UIT</w:t>
      </w:r>
      <w:r w:rsidRPr="00244915">
        <w:rPr>
          <w:lang w:val="fr-FR"/>
        </w:rPr>
        <w:noBreakHyphen/>
        <w:t>R 1-</w:t>
      </w:r>
      <w:r w:rsidR="003646D3">
        <w:rPr>
          <w:lang w:val="fr-FR"/>
        </w:rPr>
        <w:t>9</w:t>
      </w:r>
      <w:r w:rsidRPr="00244915">
        <w:rPr>
          <w:lang w:val="fr-FR"/>
        </w:rPr>
        <w:t xml:space="preserve"> (§ A2.6.2.4). </w:t>
      </w:r>
      <w:r w:rsidR="005F5E8C" w:rsidRPr="00244915">
        <w:rPr>
          <w:lang w:val="fr-FR"/>
        </w:rPr>
        <w:t>En outre</w:t>
      </w:r>
      <w:r w:rsidRPr="00244915">
        <w:rPr>
          <w:lang w:val="fr-FR"/>
        </w:rPr>
        <w:t>, la Commission d'études a proposé la suppression de </w:t>
      </w:r>
      <w:r w:rsidR="00244915" w:rsidRPr="00244915">
        <w:rPr>
          <w:lang w:val="fr-FR"/>
        </w:rPr>
        <w:t>39</w:t>
      </w:r>
      <w:r w:rsidRPr="00244915">
        <w:rPr>
          <w:lang w:val="fr-FR"/>
        </w:rPr>
        <w:t xml:space="preserve"> Recommandations UIT</w:t>
      </w:r>
      <w:r w:rsidRPr="00244915">
        <w:rPr>
          <w:lang w:val="fr-FR"/>
        </w:rPr>
        <w:noBreakHyphen/>
        <w:t>R.</w:t>
      </w:r>
    </w:p>
    <w:p w14:paraId="31E1BFD7" w14:textId="5A6BD7A8" w:rsidR="006F38C7" w:rsidRPr="00244915" w:rsidRDefault="006F38C7" w:rsidP="004D15B0">
      <w:pPr>
        <w:spacing w:line="240" w:lineRule="auto"/>
        <w:rPr>
          <w:lang w:val="fr-FR"/>
        </w:rPr>
      </w:pPr>
      <w:r w:rsidRPr="00244915">
        <w:rPr>
          <w:lang w:val="fr-FR"/>
        </w:rPr>
        <w:t xml:space="preserve">Les conditions régissant cette procédure ont été satisfaites </w:t>
      </w:r>
      <w:r w:rsidR="00EF54EB" w:rsidRPr="00244915">
        <w:rPr>
          <w:lang w:val="fr-FR"/>
        </w:rPr>
        <w:t xml:space="preserve">le </w:t>
      </w:r>
      <w:r w:rsidR="00244915" w:rsidRPr="00244915">
        <w:rPr>
          <w:lang w:val="fr-FR"/>
        </w:rPr>
        <w:t xml:space="preserve">22 </w:t>
      </w:r>
      <w:r w:rsidR="00244915">
        <w:rPr>
          <w:lang w:val="fr-FR"/>
        </w:rPr>
        <w:t>n</w:t>
      </w:r>
      <w:r w:rsidR="00244915" w:rsidRPr="00244915">
        <w:rPr>
          <w:lang w:val="fr-FR"/>
        </w:rPr>
        <w:t>ovembre 2023</w:t>
      </w:r>
      <w:r w:rsidRPr="00244915">
        <w:rPr>
          <w:lang w:val="fr-FR"/>
        </w:rPr>
        <w:t>.</w:t>
      </w:r>
    </w:p>
    <w:p w14:paraId="3C896EBA" w14:textId="69A5FB2B" w:rsidR="006F38C7" w:rsidRPr="00244915" w:rsidRDefault="006F38C7" w:rsidP="004D15B0">
      <w:pPr>
        <w:spacing w:line="240" w:lineRule="auto"/>
        <w:rPr>
          <w:lang w:val="fr-FR"/>
        </w:rPr>
      </w:pPr>
      <w:r w:rsidRPr="00244915">
        <w:rPr>
          <w:lang w:val="fr-FR"/>
        </w:rPr>
        <w:t>Les Recommandations approuvées</w:t>
      </w:r>
      <w:r w:rsidR="00244915" w:rsidRPr="00244915">
        <w:rPr>
          <w:lang w:val="fr-FR"/>
        </w:rPr>
        <w:t xml:space="preserve"> </w:t>
      </w:r>
      <w:r w:rsidRPr="00244915">
        <w:rPr>
          <w:lang w:val="fr-FR"/>
        </w:rPr>
        <w:t>seront publiées par l'UIT et vous trouverez dans l'Annexe 1 de la présente Circulaire leur</w:t>
      </w:r>
      <w:r w:rsidR="00112DC9" w:rsidRPr="00244915">
        <w:rPr>
          <w:lang w:val="fr-FR"/>
        </w:rPr>
        <w:t>s</w:t>
      </w:r>
      <w:r w:rsidRPr="00244915">
        <w:rPr>
          <w:lang w:val="fr-FR"/>
        </w:rPr>
        <w:t xml:space="preserve"> titre</w:t>
      </w:r>
      <w:r w:rsidR="00112DC9" w:rsidRPr="00244915">
        <w:rPr>
          <w:lang w:val="fr-FR"/>
        </w:rPr>
        <w:t>s</w:t>
      </w:r>
      <w:r w:rsidRPr="00244915">
        <w:rPr>
          <w:lang w:val="fr-FR"/>
        </w:rPr>
        <w:t xml:space="preserve"> ainsi que les numéros qui </w:t>
      </w:r>
      <w:r w:rsidR="006D2C3B" w:rsidRPr="00244915">
        <w:rPr>
          <w:lang w:val="fr-FR"/>
        </w:rPr>
        <w:t>l</w:t>
      </w:r>
      <w:r w:rsidR="00244915" w:rsidRPr="00244915">
        <w:rPr>
          <w:lang w:val="fr-FR"/>
        </w:rPr>
        <w:t>eur</w:t>
      </w:r>
      <w:r w:rsidR="006D2C3B" w:rsidRPr="00244915">
        <w:rPr>
          <w:lang w:val="fr-FR"/>
        </w:rPr>
        <w:t xml:space="preserve"> </w:t>
      </w:r>
      <w:r w:rsidRPr="00244915">
        <w:rPr>
          <w:lang w:val="fr-FR"/>
        </w:rPr>
        <w:t xml:space="preserve">ont été attribués. L'Annexe 2 </w:t>
      </w:r>
      <w:r w:rsidR="00112DC9" w:rsidRPr="00244915">
        <w:rPr>
          <w:lang w:val="fr-FR"/>
        </w:rPr>
        <w:t>indique les</w:t>
      </w:r>
      <w:r w:rsidRPr="00244915">
        <w:rPr>
          <w:lang w:val="fr-FR"/>
        </w:rPr>
        <w:t xml:space="preserve"> Recommandation</w:t>
      </w:r>
      <w:r w:rsidR="00112DC9" w:rsidRPr="00244915">
        <w:rPr>
          <w:lang w:val="fr-FR"/>
        </w:rPr>
        <w:t xml:space="preserve">s </w:t>
      </w:r>
      <w:r w:rsidRPr="00244915">
        <w:rPr>
          <w:lang w:val="fr-FR"/>
        </w:rPr>
        <w:t>supprimées.</w:t>
      </w:r>
    </w:p>
    <w:p w14:paraId="12D1B3F6" w14:textId="27E9EA8B" w:rsidR="002569F7" w:rsidRPr="00244915" w:rsidRDefault="00112DC9" w:rsidP="00F408B2">
      <w:pPr>
        <w:spacing w:before="1200" w:line="240" w:lineRule="auto"/>
        <w:jc w:val="left"/>
        <w:rPr>
          <w:lang w:val="fr-FR"/>
        </w:rPr>
      </w:pPr>
      <w:bookmarkStart w:id="0" w:name="_Hlk31619345"/>
      <w:r w:rsidRPr="00244915">
        <w:rPr>
          <w:szCs w:val="24"/>
          <w:lang w:val="fr-FR"/>
        </w:rPr>
        <w:t>Mario Maniewicz</w:t>
      </w:r>
      <w:r w:rsidR="00E80E61" w:rsidRPr="00244915">
        <w:rPr>
          <w:lang w:val="fr-FR"/>
        </w:rPr>
        <w:br/>
        <w:t>Directeur</w:t>
      </w:r>
    </w:p>
    <w:bookmarkEnd w:id="0"/>
    <w:p w14:paraId="11F193A6" w14:textId="49110017" w:rsidR="006F38C7" w:rsidRPr="002D26CB" w:rsidRDefault="006F38C7" w:rsidP="00F408B2">
      <w:pPr>
        <w:keepNext/>
        <w:keepLines/>
        <w:tabs>
          <w:tab w:val="center" w:pos="7939"/>
          <w:tab w:val="right" w:pos="8505"/>
        </w:tabs>
        <w:spacing w:before="1320" w:line="240" w:lineRule="auto"/>
        <w:rPr>
          <w:lang w:val="fr-FR"/>
        </w:rPr>
      </w:pPr>
      <w:proofErr w:type="gramStart"/>
      <w:r w:rsidRPr="00244915">
        <w:rPr>
          <w:b/>
          <w:lang w:val="fr-FR"/>
        </w:rPr>
        <w:t>Annexe</w:t>
      </w:r>
      <w:r w:rsidR="001511E9">
        <w:rPr>
          <w:b/>
          <w:lang w:val="fr-FR"/>
        </w:rPr>
        <w:t>s</w:t>
      </w:r>
      <w:r w:rsidRPr="00244915">
        <w:rPr>
          <w:bCs/>
          <w:lang w:val="fr-FR"/>
        </w:rPr>
        <w:t>:</w:t>
      </w:r>
      <w:proofErr w:type="gramEnd"/>
      <w:r w:rsidR="00244915">
        <w:rPr>
          <w:bCs/>
          <w:lang w:val="fr-FR"/>
        </w:rPr>
        <w:tab/>
        <w:t>2</w:t>
      </w:r>
    </w:p>
    <w:p w14:paraId="276E8972" w14:textId="77777777" w:rsidR="00112DC9" w:rsidRPr="002D26CB" w:rsidRDefault="00112DC9" w:rsidP="004D15B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Times New Roman"/>
          <w:b/>
          <w:sz w:val="28"/>
          <w:szCs w:val="20"/>
          <w:lang w:val="fr-FR"/>
        </w:rPr>
      </w:pPr>
      <w:r w:rsidRPr="002D26CB">
        <w:rPr>
          <w:rFonts w:asciiTheme="minorHAnsi" w:hAnsiTheme="minorHAnsi"/>
          <w:lang w:val="fr-FR"/>
        </w:rPr>
        <w:br w:type="page"/>
      </w:r>
    </w:p>
    <w:p w14:paraId="0685BEAE" w14:textId="536D1F7B" w:rsidR="006F38C7" w:rsidRPr="002D26CB" w:rsidRDefault="006F38C7" w:rsidP="004D15B0">
      <w:pPr>
        <w:pStyle w:val="AnnexNotitle0"/>
        <w:spacing w:after="360"/>
        <w:rPr>
          <w:rFonts w:asciiTheme="minorHAnsi" w:hAnsiTheme="minorHAnsi"/>
          <w:lang w:val="fr-FR"/>
        </w:rPr>
      </w:pPr>
      <w:r w:rsidRPr="00B9751C">
        <w:rPr>
          <w:rFonts w:asciiTheme="minorHAnsi" w:hAnsiTheme="minorHAnsi"/>
          <w:lang w:val="fr-FR"/>
        </w:rPr>
        <w:lastRenderedPageBreak/>
        <w:t>Annexe 1</w:t>
      </w:r>
      <w:r w:rsidRPr="00B9751C">
        <w:rPr>
          <w:rFonts w:asciiTheme="minorHAnsi" w:hAnsiTheme="minorHAnsi"/>
          <w:lang w:val="fr-FR"/>
        </w:rPr>
        <w:br/>
      </w:r>
      <w:r w:rsidRPr="00B9751C">
        <w:rPr>
          <w:rFonts w:asciiTheme="minorHAnsi" w:hAnsiTheme="minorHAnsi"/>
          <w:lang w:val="fr-FR"/>
        </w:rPr>
        <w:br/>
        <w:t>Titres des Recommandations</w:t>
      </w:r>
      <w:r w:rsidRPr="00B9751C">
        <w:rPr>
          <w:rFonts w:asciiTheme="minorHAnsi" w:hAnsiTheme="minorHAnsi"/>
          <w:bCs/>
          <w:lang w:val="fr-FR"/>
        </w:rPr>
        <w:t xml:space="preserve"> UIT</w:t>
      </w:r>
      <w:r w:rsidRPr="00B9751C">
        <w:rPr>
          <w:rFonts w:asciiTheme="minorHAnsi" w:hAnsiTheme="minorHAnsi"/>
          <w:bCs/>
          <w:lang w:val="fr-FR"/>
        </w:rPr>
        <w:noBreakHyphen/>
        <w:t>R</w:t>
      </w:r>
      <w:r w:rsidRPr="00B9751C">
        <w:rPr>
          <w:rFonts w:asciiTheme="minorHAnsi" w:hAnsiTheme="minorHAnsi"/>
          <w:lang w:val="fr-FR"/>
        </w:rPr>
        <w:t xml:space="preserve"> approuvées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6237"/>
        <w:gridCol w:w="1418"/>
      </w:tblGrid>
      <w:tr w:rsidR="00112DC9" w:rsidRPr="002D26CB" w14:paraId="1D0140EE" w14:textId="77777777" w:rsidTr="00666FB6">
        <w:trPr>
          <w:jc w:val="center"/>
        </w:trPr>
        <w:tc>
          <w:tcPr>
            <w:tcW w:w="1838" w:type="dxa"/>
          </w:tcPr>
          <w:p w14:paraId="1FC83567" w14:textId="5F10509E" w:rsidR="00112DC9" w:rsidRPr="002D26CB" w:rsidRDefault="00112DC9" w:rsidP="00666FB6">
            <w:pPr>
              <w:pStyle w:val="Tablehead"/>
              <w:rPr>
                <w:lang w:val="fr-FR"/>
              </w:rPr>
            </w:pPr>
            <w:bookmarkStart w:id="1" w:name="_Hlk31619436"/>
            <w:r w:rsidRPr="002D26CB">
              <w:rPr>
                <w:lang w:val="fr-FR"/>
              </w:rPr>
              <w:t>Recommandation</w:t>
            </w:r>
            <w:r w:rsidRPr="002D26CB">
              <w:rPr>
                <w:lang w:val="fr-FR"/>
              </w:rPr>
              <w:br/>
              <w:t>UIT-R</w:t>
            </w:r>
          </w:p>
        </w:tc>
        <w:tc>
          <w:tcPr>
            <w:tcW w:w="6237" w:type="dxa"/>
          </w:tcPr>
          <w:p w14:paraId="5EB585FC" w14:textId="4DA31272" w:rsidR="00112DC9" w:rsidRPr="002D26CB" w:rsidRDefault="00112DC9" w:rsidP="00666FB6">
            <w:pPr>
              <w:pStyle w:val="Tablehead"/>
              <w:rPr>
                <w:lang w:val="fr-FR"/>
              </w:rPr>
            </w:pPr>
            <w:r w:rsidRPr="002D26CB">
              <w:rPr>
                <w:bCs/>
                <w:lang w:val="fr-FR"/>
              </w:rPr>
              <w:t>Titre</w:t>
            </w:r>
          </w:p>
        </w:tc>
        <w:tc>
          <w:tcPr>
            <w:tcW w:w="1418" w:type="dxa"/>
          </w:tcPr>
          <w:p w14:paraId="74E1FF04" w14:textId="2F6C9A64" w:rsidR="00112DC9" w:rsidRPr="002D26CB" w:rsidRDefault="00112DC9" w:rsidP="00666FB6">
            <w:pPr>
              <w:pStyle w:val="Tablehead"/>
              <w:rPr>
                <w:bCs/>
                <w:lang w:val="fr-FR"/>
              </w:rPr>
            </w:pPr>
            <w:r w:rsidRPr="002D26CB">
              <w:rPr>
                <w:bCs/>
                <w:lang w:val="fr-FR"/>
              </w:rPr>
              <w:t xml:space="preserve">Doc. </w:t>
            </w:r>
            <w:r w:rsidR="004D15B0" w:rsidRPr="002D26CB">
              <w:rPr>
                <w:bCs/>
                <w:lang w:val="fr-FR"/>
              </w:rPr>
              <w:t>N</w:t>
            </w:r>
            <w:r w:rsidRPr="002D26CB">
              <w:rPr>
                <w:bCs/>
                <w:lang w:val="fr-FR"/>
              </w:rPr>
              <w:t>°</w:t>
            </w:r>
          </w:p>
        </w:tc>
      </w:tr>
      <w:tr w:rsidR="008C5F3D" w:rsidRPr="00666FB6" w14:paraId="708E5FE2" w14:textId="77777777" w:rsidTr="00C41D3B">
        <w:trPr>
          <w:jc w:val="center"/>
        </w:trPr>
        <w:tc>
          <w:tcPr>
            <w:tcW w:w="1838" w:type="dxa"/>
            <w:vAlign w:val="center"/>
          </w:tcPr>
          <w:p w14:paraId="5424A355" w14:textId="0A9B20A0" w:rsidR="008C5F3D" w:rsidRPr="00666FB6" w:rsidRDefault="008C5F3D" w:rsidP="008C5F3D">
            <w:pPr>
              <w:pStyle w:val="Tabletext"/>
              <w:jc w:val="center"/>
              <w:rPr>
                <w:highlight w:val="yellow"/>
                <w:lang w:val="fr-FR"/>
              </w:rPr>
            </w:pPr>
            <w:r w:rsidRPr="0018579B">
              <w:rPr>
                <w:bCs/>
                <w:lang w:val="en-GB"/>
              </w:rPr>
              <w:t>BT.2163</w:t>
            </w:r>
          </w:p>
        </w:tc>
        <w:tc>
          <w:tcPr>
            <w:tcW w:w="6237" w:type="dxa"/>
          </w:tcPr>
          <w:p w14:paraId="1C9AC88D" w14:textId="1E60E386" w:rsidR="008C5F3D" w:rsidRPr="00666FB6" w:rsidRDefault="008C5F3D" w:rsidP="008C5F3D">
            <w:pPr>
              <w:pStyle w:val="Tabletext"/>
              <w:rPr>
                <w:highlight w:val="yellow"/>
                <w:lang w:val="fr-FR"/>
              </w:rPr>
            </w:pPr>
            <w:bookmarkStart w:id="2" w:name="lt_pId055"/>
            <w:r w:rsidRPr="00666FB6">
              <w:rPr>
                <w:lang w:val="fr-FR"/>
              </w:rPr>
              <w:t xml:space="preserve">Algorithme de mesure objective pour l'évaluation de la brillance </w:t>
            </w:r>
            <w:r w:rsidRPr="00666FB6">
              <w:rPr>
                <w:lang w:val="fr-FR"/>
              </w:rPr>
              <w:br/>
              <w:t>pour la télévision à grande plage dynamique</w:t>
            </w:r>
            <w:bookmarkStart w:id="3" w:name="lt_pId056"/>
            <w:bookmarkEnd w:id="2"/>
            <w:bookmarkEnd w:id="3"/>
          </w:p>
        </w:tc>
        <w:tc>
          <w:tcPr>
            <w:tcW w:w="1418" w:type="dxa"/>
          </w:tcPr>
          <w:p w14:paraId="790C8670" w14:textId="450437B1" w:rsidR="008C5F3D" w:rsidRPr="00666FB6" w:rsidRDefault="008C5F3D" w:rsidP="008C5F3D">
            <w:pPr>
              <w:pStyle w:val="Tabletext"/>
              <w:jc w:val="center"/>
              <w:rPr>
                <w:highlight w:val="yellow"/>
                <w:lang w:val="fr-FR"/>
              </w:rPr>
            </w:pPr>
            <w:r w:rsidRPr="00666FB6">
              <w:rPr>
                <w:lang w:val="fr-FR"/>
              </w:rPr>
              <w:t>6/372(Rév.1)</w:t>
            </w:r>
            <w:bookmarkStart w:id="4" w:name="lt_pId054"/>
            <w:bookmarkEnd w:id="4"/>
          </w:p>
        </w:tc>
      </w:tr>
      <w:tr w:rsidR="008C5F3D" w:rsidRPr="00666FB6" w14:paraId="005D3E74" w14:textId="77777777" w:rsidTr="00C41D3B">
        <w:trPr>
          <w:jc w:val="center"/>
        </w:trPr>
        <w:tc>
          <w:tcPr>
            <w:tcW w:w="1838" w:type="dxa"/>
            <w:vAlign w:val="center"/>
          </w:tcPr>
          <w:p w14:paraId="21016235" w14:textId="2514ED29" w:rsidR="008C5F3D" w:rsidRPr="00666FB6" w:rsidRDefault="008C5F3D" w:rsidP="008C5F3D">
            <w:pPr>
              <w:pStyle w:val="Tabletext"/>
              <w:jc w:val="center"/>
              <w:rPr>
                <w:lang w:val="fr-FR"/>
              </w:rPr>
            </w:pPr>
            <w:r w:rsidRPr="0018579B">
              <w:rPr>
                <w:bCs/>
                <w:lang w:val="en-GB"/>
              </w:rPr>
              <w:t>BS.1909-</w:t>
            </w:r>
            <w:r>
              <w:rPr>
                <w:bCs/>
                <w:lang w:val="en-GB"/>
              </w:rPr>
              <w:t>1</w:t>
            </w:r>
          </w:p>
        </w:tc>
        <w:tc>
          <w:tcPr>
            <w:tcW w:w="6237" w:type="dxa"/>
          </w:tcPr>
          <w:p w14:paraId="4D213D88" w14:textId="46239D25" w:rsidR="008C5F3D" w:rsidRPr="00666FB6" w:rsidRDefault="008C5F3D" w:rsidP="008C5F3D">
            <w:pPr>
              <w:pStyle w:val="Tabletext"/>
              <w:rPr>
                <w:lang w:val="fr-FR"/>
              </w:rPr>
            </w:pPr>
            <w:bookmarkStart w:id="5" w:name="lt_pId061"/>
            <w:r w:rsidRPr="00666FB6">
              <w:rPr>
                <w:lang w:val="fr-FR"/>
              </w:rPr>
              <w:t>Qualité de fonctionnement requise d'un système sonore évolué destiné à être utilisé avec ou sans image associée</w:t>
            </w:r>
            <w:bookmarkStart w:id="6" w:name="lt_pId062"/>
            <w:bookmarkEnd w:id="5"/>
            <w:bookmarkEnd w:id="6"/>
          </w:p>
        </w:tc>
        <w:tc>
          <w:tcPr>
            <w:tcW w:w="1418" w:type="dxa"/>
          </w:tcPr>
          <w:p w14:paraId="0F425FAE" w14:textId="2428234D" w:rsidR="008C5F3D" w:rsidRPr="00666FB6" w:rsidRDefault="008C5F3D" w:rsidP="008C5F3D">
            <w:pPr>
              <w:pStyle w:val="Tabletext"/>
              <w:jc w:val="center"/>
              <w:rPr>
                <w:lang w:val="fr-FR"/>
              </w:rPr>
            </w:pPr>
            <w:r w:rsidRPr="00666FB6">
              <w:rPr>
                <w:lang w:val="fr-FR"/>
              </w:rPr>
              <w:t>6/362</w:t>
            </w:r>
            <w:bookmarkStart w:id="7" w:name="lt_pId060"/>
            <w:bookmarkEnd w:id="7"/>
          </w:p>
        </w:tc>
      </w:tr>
      <w:tr w:rsidR="008C5F3D" w:rsidRPr="00666FB6" w14:paraId="187EBA04" w14:textId="77777777" w:rsidTr="00C41D3B">
        <w:trPr>
          <w:jc w:val="center"/>
        </w:trPr>
        <w:tc>
          <w:tcPr>
            <w:tcW w:w="1838" w:type="dxa"/>
            <w:vAlign w:val="center"/>
          </w:tcPr>
          <w:p w14:paraId="00D24819" w14:textId="23393ADB" w:rsidR="008C5F3D" w:rsidRPr="00666FB6" w:rsidRDefault="008C5F3D" w:rsidP="008C5F3D">
            <w:pPr>
              <w:pStyle w:val="Tabletext"/>
              <w:jc w:val="center"/>
              <w:rPr>
                <w:lang w:val="fr-FR"/>
              </w:rPr>
            </w:pPr>
            <w:r w:rsidRPr="0018579B">
              <w:rPr>
                <w:bCs/>
                <w:lang w:val="en-GB"/>
              </w:rPr>
              <w:t>BS.1770-</w:t>
            </w:r>
            <w:r>
              <w:rPr>
                <w:bCs/>
                <w:lang w:val="en-GB"/>
              </w:rPr>
              <w:t>5</w:t>
            </w:r>
          </w:p>
        </w:tc>
        <w:tc>
          <w:tcPr>
            <w:tcW w:w="6237" w:type="dxa"/>
          </w:tcPr>
          <w:p w14:paraId="1E249BAF" w14:textId="768A2BB4" w:rsidR="008C5F3D" w:rsidRPr="00666FB6" w:rsidRDefault="008C5F3D" w:rsidP="008C5F3D">
            <w:pPr>
              <w:pStyle w:val="Tabletext"/>
              <w:rPr>
                <w:lang w:val="fr-FR"/>
              </w:rPr>
            </w:pPr>
            <w:bookmarkStart w:id="8" w:name="lt_pId076"/>
            <w:r w:rsidRPr="00666FB6">
              <w:rPr>
                <w:lang w:val="fr-FR"/>
              </w:rPr>
              <w:t>Algorithmes de mesure de l'intensité sonore des programmes audio</w:t>
            </w:r>
            <w:r w:rsidRPr="00666FB6">
              <w:rPr>
                <w:lang w:val="fr-FR"/>
              </w:rPr>
              <w:br/>
              <w:t>et des niveaux de crête vrais des signaux audio</w:t>
            </w:r>
            <w:bookmarkStart w:id="9" w:name="lt_pId077"/>
            <w:bookmarkEnd w:id="8"/>
            <w:bookmarkEnd w:id="9"/>
          </w:p>
        </w:tc>
        <w:tc>
          <w:tcPr>
            <w:tcW w:w="1418" w:type="dxa"/>
          </w:tcPr>
          <w:p w14:paraId="7D754FAE" w14:textId="04C4671E" w:rsidR="008C5F3D" w:rsidRPr="00666FB6" w:rsidRDefault="008C5F3D" w:rsidP="008C5F3D">
            <w:pPr>
              <w:pStyle w:val="Tabletext"/>
              <w:jc w:val="center"/>
              <w:rPr>
                <w:lang w:val="fr-FR"/>
              </w:rPr>
            </w:pPr>
            <w:r w:rsidRPr="00666FB6">
              <w:rPr>
                <w:lang w:val="fr-FR"/>
              </w:rPr>
              <w:t>6/363</w:t>
            </w:r>
          </w:p>
        </w:tc>
      </w:tr>
      <w:tr w:rsidR="008C5F3D" w:rsidRPr="00666FB6" w14:paraId="206B0A98" w14:textId="77777777" w:rsidTr="00C41D3B">
        <w:trPr>
          <w:jc w:val="center"/>
        </w:trPr>
        <w:tc>
          <w:tcPr>
            <w:tcW w:w="1838" w:type="dxa"/>
            <w:vAlign w:val="center"/>
          </w:tcPr>
          <w:p w14:paraId="2DAE44A9" w14:textId="6AD97D25" w:rsidR="008C5F3D" w:rsidRPr="00666FB6" w:rsidRDefault="008C5F3D" w:rsidP="008C5F3D">
            <w:pPr>
              <w:pStyle w:val="Tabletext"/>
              <w:jc w:val="center"/>
              <w:rPr>
                <w:lang w:val="fr-FR"/>
              </w:rPr>
            </w:pPr>
            <w:r w:rsidRPr="0018579B">
              <w:rPr>
                <w:bCs/>
                <w:lang w:val="en-GB"/>
              </w:rPr>
              <w:t>BS.1864-</w:t>
            </w:r>
            <w:r>
              <w:rPr>
                <w:bCs/>
                <w:lang w:val="en-GB"/>
              </w:rPr>
              <w:t>1</w:t>
            </w:r>
          </w:p>
        </w:tc>
        <w:tc>
          <w:tcPr>
            <w:tcW w:w="6237" w:type="dxa"/>
          </w:tcPr>
          <w:p w14:paraId="118CDEC4" w14:textId="5BDC825A" w:rsidR="008C5F3D" w:rsidRPr="00666FB6" w:rsidRDefault="008C5F3D" w:rsidP="008C5F3D">
            <w:pPr>
              <w:pStyle w:val="Tabletext"/>
              <w:rPr>
                <w:lang w:val="fr-FR"/>
              </w:rPr>
            </w:pPr>
            <w:bookmarkStart w:id="10" w:name="lt_pId097"/>
            <w:r w:rsidRPr="00666FB6">
              <w:rPr>
                <w:lang w:val="fr-FR"/>
              </w:rPr>
              <w:t>Pratiques d'exploitation concernant l'intensité sonore dans l'échange international de programmes de télévision numérique</w:t>
            </w:r>
            <w:bookmarkEnd w:id="10"/>
          </w:p>
        </w:tc>
        <w:tc>
          <w:tcPr>
            <w:tcW w:w="1418" w:type="dxa"/>
          </w:tcPr>
          <w:p w14:paraId="644AB0BC" w14:textId="62F3CCE7" w:rsidR="008C5F3D" w:rsidRPr="00666FB6" w:rsidRDefault="008C5F3D" w:rsidP="008C5F3D">
            <w:pPr>
              <w:pStyle w:val="Tabletext"/>
              <w:jc w:val="center"/>
              <w:rPr>
                <w:lang w:val="fr-FR"/>
              </w:rPr>
            </w:pPr>
            <w:r w:rsidRPr="00666FB6">
              <w:rPr>
                <w:lang w:val="fr-FR"/>
              </w:rPr>
              <w:t>6/364</w:t>
            </w:r>
          </w:p>
        </w:tc>
      </w:tr>
      <w:tr w:rsidR="008C5F3D" w:rsidRPr="00666FB6" w14:paraId="1D6AF0CB" w14:textId="77777777" w:rsidTr="00C41D3B">
        <w:trPr>
          <w:jc w:val="center"/>
        </w:trPr>
        <w:tc>
          <w:tcPr>
            <w:tcW w:w="1838" w:type="dxa"/>
            <w:vAlign w:val="center"/>
          </w:tcPr>
          <w:p w14:paraId="341417E8" w14:textId="68BE84A3" w:rsidR="008C5F3D" w:rsidRPr="00666FB6" w:rsidRDefault="008C5F3D" w:rsidP="008C5F3D">
            <w:pPr>
              <w:pStyle w:val="Tabletext"/>
              <w:jc w:val="center"/>
              <w:rPr>
                <w:lang w:val="fr-FR"/>
              </w:rPr>
            </w:pPr>
            <w:r w:rsidRPr="0018579B">
              <w:rPr>
                <w:bCs/>
                <w:lang w:val="en-GB"/>
              </w:rPr>
              <w:t>BT.1702-</w:t>
            </w:r>
            <w:r>
              <w:rPr>
                <w:bCs/>
                <w:lang w:val="en-GB"/>
              </w:rPr>
              <w:t>3</w:t>
            </w:r>
          </w:p>
        </w:tc>
        <w:tc>
          <w:tcPr>
            <w:tcW w:w="6237" w:type="dxa"/>
          </w:tcPr>
          <w:p w14:paraId="01E5F54E" w14:textId="597AE1AE" w:rsidR="008C5F3D" w:rsidRPr="00666FB6" w:rsidRDefault="008C5F3D" w:rsidP="008C5F3D">
            <w:pPr>
              <w:pStyle w:val="Tabletext"/>
              <w:rPr>
                <w:lang w:val="fr-FR"/>
              </w:rPr>
            </w:pPr>
            <w:bookmarkStart w:id="11" w:name="lt_pId102"/>
            <w:r w:rsidRPr="00666FB6">
              <w:rPr>
                <w:lang w:val="fr-FR"/>
              </w:rPr>
              <w:t>Lignes directrices relatives à la réduction du risque de crises d'épilepsie photosensible dues à la télévision</w:t>
            </w:r>
            <w:bookmarkEnd w:id="11"/>
          </w:p>
        </w:tc>
        <w:tc>
          <w:tcPr>
            <w:tcW w:w="1418" w:type="dxa"/>
          </w:tcPr>
          <w:p w14:paraId="6E005287" w14:textId="70389DC3" w:rsidR="008C5F3D" w:rsidRPr="00666FB6" w:rsidRDefault="008C5F3D" w:rsidP="008C5F3D">
            <w:pPr>
              <w:pStyle w:val="Tabletext"/>
              <w:jc w:val="center"/>
              <w:rPr>
                <w:lang w:val="fr-FR"/>
              </w:rPr>
            </w:pPr>
            <w:r w:rsidRPr="00666FB6">
              <w:rPr>
                <w:lang w:val="fr-FR"/>
              </w:rPr>
              <w:t>6/365(Rév.1)</w:t>
            </w:r>
          </w:p>
        </w:tc>
      </w:tr>
      <w:tr w:rsidR="008C5F3D" w:rsidRPr="00666FB6" w14:paraId="2C7C9C9E" w14:textId="77777777" w:rsidTr="00C41D3B">
        <w:trPr>
          <w:jc w:val="center"/>
        </w:trPr>
        <w:tc>
          <w:tcPr>
            <w:tcW w:w="1838" w:type="dxa"/>
            <w:vAlign w:val="center"/>
          </w:tcPr>
          <w:p w14:paraId="6C846029" w14:textId="647793DD" w:rsidR="008C5F3D" w:rsidRPr="00666FB6" w:rsidRDefault="008C5F3D" w:rsidP="008C5F3D">
            <w:pPr>
              <w:pStyle w:val="Tabletext"/>
              <w:jc w:val="center"/>
              <w:rPr>
                <w:lang w:val="fr-FR"/>
              </w:rPr>
            </w:pPr>
            <w:r w:rsidRPr="0018579B">
              <w:rPr>
                <w:bCs/>
                <w:lang w:val="en-GB"/>
              </w:rPr>
              <w:t>BS.2127-</w:t>
            </w:r>
            <w:r>
              <w:rPr>
                <w:bCs/>
                <w:lang w:val="en-GB"/>
              </w:rPr>
              <w:t>1</w:t>
            </w:r>
          </w:p>
        </w:tc>
        <w:tc>
          <w:tcPr>
            <w:tcW w:w="6237" w:type="dxa"/>
          </w:tcPr>
          <w:p w14:paraId="2D69F31E" w14:textId="512E54A9" w:rsidR="008C5F3D" w:rsidRPr="00666FB6" w:rsidRDefault="008C5F3D" w:rsidP="008C5F3D">
            <w:pPr>
              <w:pStyle w:val="Tabletext"/>
              <w:rPr>
                <w:lang w:val="fr-FR"/>
              </w:rPr>
            </w:pPr>
            <w:bookmarkStart w:id="12" w:name="lt_pId125"/>
            <w:r w:rsidRPr="00666FB6">
              <w:rPr>
                <w:lang w:val="fr-FR"/>
              </w:rPr>
              <w:t>Système de restitution ADM pour les systèmes sonores évolués</w:t>
            </w:r>
            <w:bookmarkEnd w:id="12"/>
          </w:p>
        </w:tc>
        <w:tc>
          <w:tcPr>
            <w:tcW w:w="1418" w:type="dxa"/>
          </w:tcPr>
          <w:p w14:paraId="54A080DE" w14:textId="7547E982" w:rsidR="008C5F3D" w:rsidRPr="00666FB6" w:rsidRDefault="008C5F3D" w:rsidP="008C5F3D">
            <w:pPr>
              <w:pStyle w:val="Tabletext"/>
              <w:jc w:val="center"/>
              <w:rPr>
                <w:lang w:val="fr-FR"/>
              </w:rPr>
            </w:pPr>
            <w:r w:rsidRPr="00666FB6">
              <w:rPr>
                <w:lang w:val="fr-FR"/>
              </w:rPr>
              <w:t>6/371</w:t>
            </w:r>
          </w:p>
        </w:tc>
      </w:tr>
      <w:tr w:rsidR="008C5F3D" w:rsidRPr="00666FB6" w14:paraId="33F2A6E7" w14:textId="77777777" w:rsidTr="00C41D3B">
        <w:trPr>
          <w:jc w:val="center"/>
        </w:trPr>
        <w:tc>
          <w:tcPr>
            <w:tcW w:w="1838" w:type="dxa"/>
            <w:vAlign w:val="center"/>
          </w:tcPr>
          <w:p w14:paraId="5FAD68C8" w14:textId="26F4FE28" w:rsidR="008C5F3D" w:rsidRPr="00666FB6" w:rsidRDefault="008C5F3D" w:rsidP="008C5F3D">
            <w:pPr>
              <w:pStyle w:val="Tabletext"/>
              <w:jc w:val="center"/>
              <w:rPr>
                <w:lang w:val="fr-FR"/>
              </w:rPr>
            </w:pPr>
            <w:r w:rsidRPr="0018579B">
              <w:rPr>
                <w:bCs/>
                <w:lang w:val="en-GB"/>
              </w:rPr>
              <w:t>BS.1615-</w:t>
            </w:r>
            <w:r>
              <w:rPr>
                <w:bCs/>
                <w:lang w:val="en-GB"/>
              </w:rPr>
              <w:t>3</w:t>
            </w:r>
          </w:p>
        </w:tc>
        <w:tc>
          <w:tcPr>
            <w:tcW w:w="6237" w:type="dxa"/>
          </w:tcPr>
          <w:p w14:paraId="1A999999" w14:textId="7011775E" w:rsidR="008C5F3D" w:rsidRPr="00666FB6" w:rsidRDefault="008C5F3D" w:rsidP="008C5F3D">
            <w:pPr>
              <w:pStyle w:val="Tabletext"/>
              <w:rPr>
                <w:lang w:val="fr-FR"/>
              </w:rPr>
            </w:pPr>
            <w:bookmarkStart w:id="13" w:name="lt_pId135"/>
            <w:r w:rsidRPr="00666FB6">
              <w:rPr>
                <w:lang w:val="fr-FR"/>
              </w:rPr>
              <w:t>Paramètres de planification pour la radiodiffusion sonore numérique</w:t>
            </w:r>
            <w:r w:rsidRPr="00666FB6">
              <w:rPr>
                <w:lang w:val="fr-FR"/>
              </w:rPr>
              <w:br/>
              <w:t>aux fréquences inférieures à 30 MHz</w:t>
            </w:r>
            <w:bookmarkEnd w:id="13"/>
          </w:p>
        </w:tc>
        <w:tc>
          <w:tcPr>
            <w:tcW w:w="1418" w:type="dxa"/>
          </w:tcPr>
          <w:p w14:paraId="11A64D5D" w14:textId="14B91102" w:rsidR="008C5F3D" w:rsidRPr="00666FB6" w:rsidRDefault="008C5F3D" w:rsidP="008C5F3D">
            <w:pPr>
              <w:pStyle w:val="Tabletext"/>
              <w:jc w:val="center"/>
              <w:rPr>
                <w:lang w:val="fr-FR"/>
              </w:rPr>
            </w:pPr>
            <w:r w:rsidRPr="00666FB6">
              <w:rPr>
                <w:lang w:val="fr-FR"/>
              </w:rPr>
              <w:t>6/375</w:t>
            </w:r>
          </w:p>
        </w:tc>
      </w:tr>
      <w:tr w:rsidR="008C5F3D" w:rsidRPr="00666FB6" w14:paraId="7580CE41" w14:textId="77777777" w:rsidTr="00C41D3B">
        <w:trPr>
          <w:jc w:val="center"/>
        </w:trPr>
        <w:tc>
          <w:tcPr>
            <w:tcW w:w="1838" w:type="dxa"/>
            <w:vAlign w:val="center"/>
          </w:tcPr>
          <w:p w14:paraId="619FBEEA" w14:textId="32C2CCC2" w:rsidR="008C5F3D" w:rsidRPr="00666FB6" w:rsidRDefault="008C5F3D" w:rsidP="008C5F3D">
            <w:pPr>
              <w:pStyle w:val="Tabletext"/>
              <w:jc w:val="center"/>
              <w:rPr>
                <w:lang w:val="fr-FR"/>
              </w:rPr>
            </w:pPr>
            <w:r w:rsidRPr="0018579B">
              <w:rPr>
                <w:bCs/>
                <w:lang w:val="en-GB"/>
              </w:rPr>
              <w:t>BT.1775-</w:t>
            </w:r>
            <w:r>
              <w:rPr>
                <w:bCs/>
                <w:lang w:val="en-GB"/>
              </w:rPr>
              <w:t>1</w:t>
            </w:r>
          </w:p>
        </w:tc>
        <w:tc>
          <w:tcPr>
            <w:tcW w:w="6237" w:type="dxa"/>
          </w:tcPr>
          <w:p w14:paraId="486BFA70" w14:textId="2CAD543A" w:rsidR="008C5F3D" w:rsidRPr="00666FB6" w:rsidRDefault="008C5F3D" w:rsidP="008C5F3D">
            <w:pPr>
              <w:pStyle w:val="Tabletext"/>
              <w:rPr>
                <w:lang w:val="fr-FR"/>
              </w:rPr>
            </w:pPr>
            <w:bookmarkStart w:id="14" w:name="lt_pId154"/>
            <w:r w:rsidRPr="00666FB6">
              <w:rPr>
                <w:lang w:val="fr-FR"/>
              </w:rPr>
              <w:t>Format de fichier avec fonction de montage pour l'échange de métadonnées, de données audio et vidéo, d'essence de données et de données auxiliaires en radiodiffusion</w:t>
            </w:r>
            <w:bookmarkEnd w:id="14"/>
          </w:p>
        </w:tc>
        <w:tc>
          <w:tcPr>
            <w:tcW w:w="1418" w:type="dxa"/>
          </w:tcPr>
          <w:p w14:paraId="717375F3" w14:textId="74D4FB25" w:rsidR="008C5F3D" w:rsidRPr="00666FB6" w:rsidRDefault="008C5F3D" w:rsidP="008C5F3D">
            <w:pPr>
              <w:pStyle w:val="Tabletext"/>
              <w:jc w:val="center"/>
              <w:rPr>
                <w:lang w:val="fr-FR"/>
              </w:rPr>
            </w:pPr>
            <w:r w:rsidRPr="00666FB6">
              <w:rPr>
                <w:lang w:val="fr-FR"/>
              </w:rPr>
              <w:t>6/390</w:t>
            </w:r>
          </w:p>
        </w:tc>
      </w:tr>
      <w:tr w:rsidR="008C5F3D" w:rsidRPr="00666FB6" w14:paraId="7E47074F" w14:textId="77777777" w:rsidTr="00C41D3B">
        <w:trPr>
          <w:jc w:val="center"/>
        </w:trPr>
        <w:tc>
          <w:tcPr>
            <w:tcW w:w="1838" w:type="dxa"/>
            <w:vAlign w:val="center"/>
          </w:tcPr>
          <w:p w14:paraId="7606C43C" w14:textId="0E7484EF" w:rsidR="008C5F3D" w:rsidRPr="00666FB6" w:rsidRDefault="008C5F3D" w:rsidP="008C5F3D">
            <w:pPr>
              <w:pStyle w:val="Tabletext"/>
              <w:jc w:val="center"/>
              <w:rPr>
                <w:lang w:val="fr-FR"/>
              </w:rPr>
            </w:pPr>
            <w:r w:rsidRPr="0018579B">
              <w:rPr>
                <w:bCs/>
                <w:lang w:val="en-GB"/>
              </w:rPr>
              <w:t>BT.2074-</w:t>
            </w:r>
            <w:r>
              <w:rPr>
                <w:bCs/>
                <w:lang w:val="en-GB"/>
              </w:rPr>
              <w:t>2</w:t>
            </w:r>
          </w:p>
        </w:tc>
        <w:tc>
          <w:tcPr>
            <w:tcW w:w="6237" w:type="dxa"/>
          </w:tcPr>
          <w:p w14:paraId="7CA32136" w14:textId="37F62524" w:rsidR="008C5F3D" w:rsidRPr="00666FB6" w:rsidRDefault="008C5F3D" w:rsidP="008C5F3D">
            <w:pPr>
              <w:pStyle w:val="Tabletext"/>
              <w:rPr>
                <w:lang w:val="fr-FR"/>
              </w:rPr>
            </w:pPr>
            <w:bookmarkStart w:id="15" w:name="lt_pId160"/>
            <w:r w:rsidRPr="00666FB6">
              <w:rPr>
                <w:lang w:val="fr-FR"/>
              </w:rPr>
              <w:t>Configuration des services, protocole de transport des médias et informations</w:t>
            </w:r>
            <w:r>
              <w:rPr>
                <w:lang w:val="fr-FR"/>
              </w:rPr>
              <w:t xml:space="preserve"> </w:t>
            </w:r>
            <w:r w:rsidRPr="00666FB6">
              <w:rPr>
                <w:lang w:val="fr-FR"/>
              </w:rPr>
              <w:t>de signalisation concernant les systèmes de radiodiffusion</w:t>
            </w:r>
            <w:r>
              <w:rPr>
                <w:lang w:val="fr-FR"/>
              </w:rPr>
              <w:t xml:space="preserve"> </w:t>
            </w:r>
            <w:r w:rsidRPr="00666FB6">
              <w:rPr>
                <w:lang w:val="fr-FR"/>
              </w:rPr>
              <w:t>basés sur la norme MMT</w:t>
            </w:r>
            <w:bookmarkEnd w:id="15"/>
          </w:p>
        </w:tc>
        <w:tc>
          <w:tcPr>
            <w:tcW w:w="1418" w:type="dxa"/>
          </w:tcPr>
          <w:p w14:paraId="193E18B8" w14:textId="60D5E63D" w:rsidR="008C5F3D" w:rsidRPr="00666FB6" w:rsidRDefault="008C5F3D" w:rsidP="008C5F3D">
            <w:pPr>
              <w:pStyle w:val="Tabletext"/>
              <w:jc w:val="center"/>
              <w:rPr>
                <w:lang w:val="fr-FR"/>
              </w:rPr>
            </w:pPr>
            <w:r w:rsidRPr="00666FB6">
              <w:rPr>
                <w:lang w:val="fr-FR"/>
              </w:rPr>
              <w:t>6/393(Rév.1)</w:t>
            </w:r>
          </w:p>
        </w:tc>
      </w:tr>
    </w:tbl>
    <w:p w14:paraId="4C612631" w14:textId="77777777" w:rsidR="006F38C7" w:rsidRPr="002D26CB" w:rsidRDefault="006F38C7" w:rsidP="006F38C7">
      <w:pPr>
        <w:rPr>
          <w:lang w:val="fr-FR"/>
        </w:rPr>
      </w:pPr>
    </w:p>
    <w:p w14:paraId="46031106" w14:textId="77777777" w:rsidR="006F38C7" w:rsidRPr="002D26CB" w:rsidRDefault="006F38C7" w:rsidP="006F38C7">
      <w:pPr>
        <w:rPr>
          <w:lang w:val="fr-FR"/>
        </w:rPr>
      </w:pPr>
    </w:p>
    <w:p w14:paraId="7EB0EA3E" w14:textId="46C4B3BC" w:rsidR="006F38C7" w:rsidRPr="004D15B0" w:rsidRDefault="006F38C7" w:rsidP="004D15B0">
      <w:pPr>
        <w:pStyle w:val="AnnexNotitle0"/>
        <w:spacing w:after="360"/>
        <w:rPr>
          <w:rFonts w:asciiTheme="minorHAnsi" w:hAnsiTheme="minorHAnsi"/>
          <w:lang w:val="fr-FR"/>
        </w:rPr>
      </w:pPr>
      <w:r w:rsidRPr="00666FB6">
        <w:rPr>
          <w:rFonts w:asciiTheme="minorHAnsi" w:hAnsiTheme="minorHAnsi"/>
          <w:lang w:val="fr-FR"/>
        </w:rPr>
        <w:t>Annexe 2</w:t>
      </w:r>
      <w:r w:rsidR="004D15B0" w:rsidRPr="00666FB6">
        <w:rPr>
          <w:rFonts w:asciiTheme="minorHAnsi" w:hAnsiTheme="minorHAnsi"/>
          <w:lang w:val="fr-FR"/>
        </w:rPr>
        <w:br/>
      </w:r>
      <w:r w:rsidR="004D15B0" w:rsidRPr="00666FB6">
        <w:rPr>
          <w:rFonts w:asciiTheme="minorHAnsi" w:hAnsiTheme="minorHAnsi"/>
          <w:lang w:val="fr-FR"/>
        </w:rPr>
        <w:br/>
      </w:r>
      <w:r w:rsidRPr="00666FB6">
        <w:rPr>
          <w:rFonts w:asciiTheme="minorHAnsi" w:hAnsiTheme="minorHAnsi"/>
          <w:lang w:val="fr-FR"/>
        </w:rPr>
        <w:t>Recommandation</w:t>
      </w:r>
      <w:r w:rsidR="00112DC9" w:rsidRPr="00666FB6">
        <w:rPr>
          <w:rFonts w:asciiTheme="minorHAnsi" w:hAnsiTheme="minorHAnsi"/>
          <w:lang w:val="fr-FR"/>
        </w:rPr>
        <w:t xml:space="preserve">s </w:t>
      </w:r>
      <w:r w:rsidR="00E80E61" w:rsidRPr="00666FB6">
        <w:rPr>
          <w:rFonts w:asciiTheme="minorHAnsi" w:hAnsiTheme="minorHAnsi"/>
          <w:lang w:val="fr-FR"/>
        </w:rPr>
        <w:t xml:space="preserve">UIT-R </w:t>
      </w:r>
      <w:r w:rsidRPr="00666FB6">
        <w:rPr>
          <w:rFonts w:asciiTheme="minorHAnsi" w:hAnsiTheme="minorHAnsi"/>
          <w:lang w:val="fr-FR"/>
        </w:rPr>
        <w:t>supprimées</w:t>
      </w:r>
    </w:p>
    <w:tbl>
      <w:tblPr>
        <w:tblStyle w:val="TableGrid"/>
        <w:tblW w:w="963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1"/>
        <w:gridCol w:w="7653"/>
      </w:tblGrid>
      <w:tr w:rsidR="00666FB6" w:rsidRPr="00B12A96" w14:paraId="7AC9F97E" w14:textId="77777777" w:rsidTr="00666FB6">
        <w:trPr>
          <w:cantSplit/>
          <w:tblHeader/>
          <w:jc w:val="center"/>
        </w:trPr>
        <w:tc>
          <w:tcPr>
            <w:tcW w:w="1028" w:type="pct"/>
            <w:noWrap/>
            <w:tcMar>
              <w:left w:w="108" w:type="dxa"/>
              <w:right w:w="108" w:type="dxa"/>
            </w:tcMar>
          </w:tcPr>
          <w:p w14:paraId="21F3C371" w14:textId="77777777" w:rsidR="00666FB6" w:rsidRPr="00B12A96" w:rsidRDefault="00666FB6" w:rsidP="00666FB6">
            <w:pPr>
              <w:pStyle w:val="Tablehead"/>
              <w:rPr>
                <w:rFonts w:asciiTheme="minorHAnsi" w:hAnsiTheme="minorHAnsi" w:cstheme="minorHAnsi"/>
                <w:szCs w:val="20"/>
                <w:lang w:val="fr-FR"/>
              </w:rPr>
            </w:pPr>
            <w:bookmarkStart w:id="16" w:name="ddistribution"/>
            <w:bookmarkStart w:id="17" w:name="lt_pId165"/>
            <w:bookmarkEnd w:id="1"/>
            <w:bookmarkEnd w:id="16"/>
            <w:r w:rsidRPr="00B12A96">
              <w:rPr>
                <w:lang w:val="fr-FR"/>
              </w:rPr>
              <w:t>Recommandation UIT-R</w:t>
            </w:r>
            <w:bookmarkStart w:id="18" w:name="lt_pId166"/>
            <w:bookmarkEnd w:id="17"/>
            <w:bookmarkEnd w:id="18"/>
          </w:p>
        </w:tc>
        <w:tc>
          <w:tcPr>
            <w:tcW w:w="3972" w:type="pct"/>
            <w:tcMar>
              <w:left w:w="108" w:type="dxa"/>
              <w:right w:w="108" w:type="dxa"/>
            </w:tcMar>
          </w:tcPr>
          <w:p w14:paraId="1F9D90D5" w14:textId="77777777" w:rsidR="00666FB6" w:rsidRPr="00B12A96" w:rsidRDefault="00666FB6" w:rsidP="00666FB6">
            <w:pPr>
              <w:pStyle w:val="Tablehead"/>
              <w:rPr>
                <w:rFonts w:asciiTheme="minorHAnsi" w:hAnsiTheme="minorHAnsi" w:cstheme="minorHAnsi"/>
                <w:szCs w:val="20"/>
                <w:lang w:val="fr-FR"/>
              </w:rPr>
            </w:pPr>
            <w:bookmarkStart w:id="19" w:name="lt_pId167"/>
            <w:r w:rsidRPr="00B12A96">
              <w:rPr>
                <w:bCs/>
                <w:lang w:val="fr-FR"/>
              </w:rPr>
              <w:t>Titre</w:t>
            </w:r>
            <w:bookmarkEnd w:id="19"/>
          </w:p>
        </w:tc>
      </w:tr>
      <w:tr w:rsidR="00666FB6" w:rsidRPr="00F408B2" w14:paraId="758F7AAB" w14:textId="77777777" w:rsidTr="00666FB6">
        <w:trPr>
          <w:cantSplit/>
          <w:jc w:val="center"/>
        </w:trPr>
        <w:tc>
          <w:tcPr>
            <w:tcW w:w="1028" w:type="pct"/>
            <w:noWrap/>
            <w:tcMar>
              <w:left w:w="108" w:type="dxa"/>
              <w:right w:w="108" w:type="dxa"/>
            </w:tcMar>
          </w:tcPr>
          <w:p w14:paraId="317546DE" w14:textId="3CC12173" w:rsidR="00666FB6" w:rsidRPr="00B12A96" w:rsidRDefault="00666FB6" w:rsidP="00666FB6">
            <w:pPr>
              <w:pStyle w:val="Tabletext"/>
              <w:jc w:val="center"/>
              <w:rPr>
                <w:rStyle w:val="Hyperlink"/>
                <w:lang w:val="fr-FR"/>
              </w:rPr>
            </w:pPr>
            <w:bookmarkStart w:id="20" w:name="lt_pId168"/>
            <w:r w:rsidRPr="00666FB6">
              <w:rPr>
                <w:lang w:val="fr-FR"/>
              </w:rPr>
              <w:t>BS.1596-0</w:t>
            </w:r>
            <w:bookmarkEnd w:id="20"/>
          </w:p>
        </w:tc>
        <w:tc>
          <w:tcPr>
            <w:tcW w:w="3972" w:type="pct"/>
            <w:tcMar>
              <w:left w:w="108" w:type="dxa"/>
              <w:right w:w="108" w:type="dxa"/>
            </w:tcMar>
          </w:tcPr>
          <w:p w14:paraId="7B2C824B" w14:textId="77777777" w:rsidR="00666FB6" w:rsidRPr="00B12A96" w:rsidRDefault="00666FB6" w:rsidP="00666FB6">
            <w:pPr>
              <w:pStyle w:val="Tabletext"/>
              <w:rPr>
                <w:rFonts w:asciiTheme="minorHAnsi" w:hAnsiTheme="minorHAnsi" w:cstheme="minorHAnsi"/>
                <w:szCs w:val="20"/>
                <w:lang w:val="fr-FR"/>
              </w:rPr>
            </w:pPr>
            <w:bookmarkStart w:id="21" w:name="lt_pId169"/>
            <w:r w:rsidRPr="00B12A96">
              <w:rPr>
                <w:lang w:val="fr-FR"/>
              </w:rPr>
              <w:t>Guide des Recommandations de l'UIT-R relatives à la production sonore de radiodiffusion</w:t>
            </w:r>
            <w:bookmarkEnd w:id="21"/>
          </w:p>
        </w:tc>
      </w:tr>
      <w:tr w:rsidR="00666FB6" w:rsidRPr="00F408B2" w14:paraId="79769537" w14:textId="77777777" w:rsidTr="00666FB6">
        <w:trPr>
          <w:cantSplit/>
          <w:jc w:val="center"/>
        </w:trPr>
        <w:tc>
          <w:tcPr>
            <w:tcW w:w="1028" w:type="pct"/>
            <w:noWrap/>
            <w:tcMar>
              <w:left w:w="108" w:type="dxa"/>
              <w:right w:w="108" w:type="dxa"/>
            </w:tcMar>
          </w:tcPr>
          <w:p w14:paraId="1C61E30A" w14:textId="77777777" w:rsidR="00666FB6" w:rsidRPr="00B12A96" w:rsidRDefault="00666FB6" w:rsidP="00666FB6">
            <w:pPr>
              <w:pStyle w:val="Tabletext"/>
              <w:jc w:val="center"/>
              <w:rPr>
                <w:rStyle w:val="Hyperlink"/>
                <w:lang w:val="fr-FR"/>
              </w:rPr>
            </w:pPr>
            <w:bookmarkStart w:id="22" w:name="lt_pId170"/>
            <w:r w:rsidRPr="00666FB6">
              <w:rPr>
                <w:lang w:val="fr-FR"/>
              </w:rPr>
              <w:t>BS.1734-0</w:t>
            </w:r>
            <w:bookmarkEnd w:id="22"/>
          </w:p>
        </w:tc>
        <w:tc>
          <w:tcPr>
            <w:tcW w:w="3972" w:type="pct"/>
            <w:tcMar>
              <w:left w:w="108" w:type="dxa"/>
              <w:right w:w="108" w:type="dxa"/>
            </w:tcMar>
          </w:tcPr>
          <w:p w14:paraId="724FC647" w14:textId="77777777" w:rsidR="00666FB6" w:rsidRPr="00B12A96" w:rsidRDefault="00666FB6" w:rsidP="00666FB6">
            <w:pPr>
              <w:pStyle w:val="Tabletext"/>
              <w:rPr>
                <w:rFonts w:asciiTheme="minorHAnsi" w:hAnsiTheme="minorHAnsi" w:cstheme="minorHAnsi"/>
                <w:szCs w:val="20"/>
                <w:lang w:val="fr-FR"/>
              </w:rPr>
            </w:pPr>
            <w:bookmarkStart w:id="23" w:name="lt_pId171"/>
            <w:r w:rsidRPr="00B12A96">
              <w:rPr>
                <w:lang w:val="fr-FR"/>
              </w:rPr>
              <w:t>Principales caractéristiques de fonctionnement des composantes sonores des applications d'imagerie numérique sur grand écran destinées à la présentation en salle</w:t>
            </w:r>
            <w:bookmarkEnd w:id="23"/>
          </w:p>
        </w:tc>
      </w:tr>
      <w:tr w:rsidR="00666FB6" w:rsidRPr="00F408B2" w14:paraId="0B1B79F5" w14:textId="77777777" w:rsidTr="00666FB6">
        <w:trPr>
          <w:cantSplit/>
          <w:jc w:val="center"/>
        </w:trPr>
        <w:tc>
          <w:tcPr>
            <w:tcW w:w="1028" w:type="pct"/>
            <w:noWrap/>
            <w:tcMar>
              <w:left w:w="108" w:type="dxa"/>
              <w:right w:w="108" w:type="dxa"/>
            </w:tcMar>
          </w:tcPr>
          <w:p w14:paraId="55474FE5" w14:textId="77777777" w:rsidR="00666FB6" w:rsidRPr="00B12A96" w:rsidRDefault="00666FB6" w:rsidP="00666FB6">
            <w:pPr>
              <w:pStyle w:val="Tabletext"/>
              <w:jc w:val="center"/>
              <w:rPr>
                <w:rStyle w:val="Hyperlink"/>
                <w:lang w:val="fr-FR"/>
              </w:rPr>
            </w:pPr>
            <w:bookmarkStart w:id="24" w:name="lt_pId172"/>
            <w:r w:rsidRPr="00666FB6">
              <w:rPr>
                <w:lang w:val="fr-FR"/>
              </w:rPr>
              <w:t>BS.2019-0</w:t>
            </w:r>
            <w:bookmarkEnd w:id="24"/>
          </w:p>
        </w:tc>
        <w:tc>
          <w:tcPr>
            <w:tcW w:w="3972" w:type="pct"/>
            <w:tcMar>
              <w:left w:w="108" w:type="dxa"/>
              <w:right w:w="108" w:type="dxa"/>
            </w:tcMar>
          </w:tcPr>
          <w:p w14:paraId="2BD0FA34" w14:textId="77777777" w:rsidR="00666FB6" w:rsidRPr="00B12A96" w:rsidRDefault="00666FB6" w:rsidP="00666FB6">
            <w:pPr>
              <w:pStyle w:val="Tabletext"/>
              <w:rPr>
                <w:rFonts w:asciiTheme="minorHAnsi" w:hAnsiTheme="minorHAnsi" w:cstheme="minorHAnsi"/>
                <w:szCs w:val="20"/>
                <w:lang w:val="fr-FR"/>
              </w:rPr>
            </w:pPr>
            <w:bookmarkStart w:id="25" w:name="lt_pId173"/>
            <w:r w:rsidRPr="00B12A96">
              <w:rPr>
                <w:lang w:val="fr-FR"/>
              </w:rPr>
              <w:t>Système audio pour la production et l'échange international de programmes de TV3D pour la radiodiffusion</w:t>
            </w:r>
            <w:bookmarkEnd w:id="25"/>
          </w:p>
        </w:tc>
      </w:tr>
      <w:tr w:rsidR="00666FB6" w:rsidRPr="00F408B2" w14:paraId="306B1DF9" w14:textId="77777777" w:rsidTr="00666FB6">
        <w:trPr>
          <w:cantSplit/>
          <w:jc w:val="center"/>
        </w:trPr>
        <w:tc>
          <w:tcPr>
            <w:tcW w:w="1028" w:type="pct"/>
            <w:noWrap/>
            <w:tcMar>
              <w:left w:w="108" w:type="dxa"/>
              <w:right w:w="108" w:type="dxa"/>
            </w:tcMar>
          </w:tcPr>
          <w:p w14:paraId="3822500C" w14:textId="77777777" w:rsidR="00666FB6" w:rsidRPr="00B12A96" w:rsidRDefault="00666FB6" w:rsidP="00666FB6">
            <w:pPr>
              <w:pStyle w:val="Tabletext"/>
              <w:jc w:val="center"/>
              <w:rPr>
                <w:rStyle w:val="Hyperlink"/>
                <w:lang w:val="fr-FR"/>
              </w:rPr>
            </w:pPr>
            <w:bookmarkStart w:id="26" w:name="lt_pId174"/>
            <w:r w:rsidRPr="00666FB6">
              <w:rPr>
                <w:lang w:val="fr-FR"/>
              </w:rPr>
              <w:t>BT.1119-2</w:t>
            </w:r>
            <w:bookmarkEnd w:id="26"/>
          </w:p>
        </w:tc>
        <w:tc>
          <w:tcPr>
            <w:tcW w:w="3972" w:type="pct"/>
            <w:tcMar>
              <w:left w:w="108" w:type="dxa"/>
              <w:right w:w="108" w:type="dxa"/>
            </w:tcMar>
          </w:tcPr>
          <w:p w14:paraId="17659E00" w14:textId="77777777" w:rsidR="00666FB6" w:rsidRPr="00B12A96" w:rsidRDefault="00666FB6" w:rsidP="00666FB6">
            <w:pPr>
              <w:pStyle w:val="Tabletext"/>
              <w:rPr>
                <w:rFonts w:asciiTheme="minorHAnsi" w:hAnsiTheme="minorHAnsi" w:cstheme="minorHAnsi"/>
                <w:spacing w:val="-2"/>
                <w:szCs w:val="20"/>
                <w:lang w:val="fr-FR"/>
              </w:rPr>
            </w:pPr>
            <w:bookmarkStart w:id="27" w:name="lt_pId175"/>
            <w:r w:rsidRPr="00B12A96">
              <w:rPr>
                <w:lang w:val="fr-FR"/>
              </w:rPr>
              <w:t>Signalisation</w:t>
            </w:r>
            <w:proofErr w:type="gramStart"/>
            <w:r w:rsidRPr="00B12A96">
              <w:rPr>
                <w:lang w:val="fr-FR"/>
              </w:rPr>
              <w:t xml:space="preserve"> «écran</w:t>
            </w:r>
            <w:proofErr w:type="gramEnd"/>
            <w:r w:rsidRPr="00B12A96">
              <w:rPr>
                <w:lang w:val="fr-FR"/>
              </w:rPr>
              <w:t xml:space="preserve"> large» pour la radiodiffusion (signalisation pour les caractéristiques «écran large» ou autres de télévision améliorée)</w:t>
            </w:r>
            <w:bookmarkEnd w:id="27"/>
          </w:p>
        </w:tc>
      </w:tr>
      <w:tr w:rsidR="00666FB6" w:rsidRPr="00F408B2" w14:paraId="719CD725" w14:textId="77777777" w:rsidTr="00666FB6">
        <w:trPr>
          <w:cantSplit/>
          <w:jc w:val="center"/>
        </w:trPr>
        <w:tc>
          <w:tcPr>
            <w:tcW w:w="1028" w:type="pct"/>
            <w:noWrap/>
            <w:tcMar>
              <w:left w:w="108" w:type="dxa"/>
              <w:right w:w="108" w:type="dxa"/>
            </w:tcMar>
          </w:tcPr>
          <w:p w14:paraId="1869A73C" w14:textId="77777777" w:rsidR="00666FB6" w:rsidRPr="00B12A96" w:rsidRDefault="00666FB6" w:rsidP="00666FB6">
            <w:pPr>
              <w:pStyle w:val="Tabletext"/>
              <w:jc w:val="center"/>
              <w:rPr>
                <w:rStyle w:val="Hyperlink"/>
                <w:lang w:val="fr-FR"/>
              </w:rPr>
            </w:pPr>
            <w:bookmarkStart w:id="28" w:name="lt_pId176"/>
            <w:r w:rsidRPr="00666FB6">
              <w:rPr>
                <w:lang w:val="fr-FR"/>
              </w:rPr>
              <w:t>BT.1198-0</w:t>
            </w:r>
            <w:bookmarkEnd w:id="28"/>
          </w:p>
        </w:tc>
        <w:tc>
          <w:tcPr>
            <w:tcW w:w="3972" w:type="pct"/>
            <w:tcMar>
              <w:left w:w="108" w:type="dxa"/>
              <w:right w:w="108" w:type="dxa"/>
            </w:tcMar>
          </w:tcPr>
          <w:p w14:paraId="2841711B" w14:textId="77777777" w:rsidR="00666FB6" w:rsidRPr="00B12A96" w:rsidRDefault="00666FB6" w:rsidP="00666FB6">
            <w:pPr>
              <w:pStyle w:val="Tabletext"/>
              <w:rPr>
                <w:rFonts w:asciiTheme="minorHAnsi" w:hAnsiTheme="minorHAnsi" w:cstheme="minorHAnsi"/>
                <w:b/>
                <w:bCs/>
                <w:szCs w:val="20"/>
                <w:lang w:val="fr-FR"/>
              </w:rPr>
            </w:pPr>
            <w:bookmarkStart w:id="29" w:name="lt_pId177"/>
            <w:r w:rsidRPr="00B12A96">
              <w:rPr>
                <w:lang w:val="fr-FR"/>
              </w:rPr>
              <w:t>Télévision stéréoscopique basée sur deux voies œil droit et œil gauche</w:t>
            </w:r>
            <w:bookmarkEnd w:id="29"/>
          </w:p>
        </w:tc>
      </w:tr>
      <w:tr w:rsidR="00666FB6" w:rsidRPr="00F408B2" w14:paraId="383D8E4C" w14:textId="77777777" w:rsidTr="00666FB6">
        <w:trPr>
          <w:cantSplit/>
          <w:jc w:val="center"/>
        </w:trPr>
        <w:tc>
          <w:tcPr>
            <w:tcW w:w="1028" w:type="pct"/>
            <w:noWrap/>
            <w:tcMar>
              <w:left w:w="108" w:type="dxa"/>
              <w:right w:w="108" w:type="dxa"/>
            </w:tcMar>
          </w:tcPr>
          <w:p w14:paraId="28F6AB71" w14:textId="77777777" w:rsidR="00666FB6" w:rsidRPr="00B12A96" w:rsidRDefault="00666FB6" w:rsidP="00666FB6">
            <w:pPr>
              <w:pStyle w:val="Tabletext"/>
              <w:jc w:val="center"/>
              <w:rPr>
                <w:rStyle w:val="Hyperlink"/>
                <w:lang w:val="fr-FR"/>
              </w:rPr>
            </w:pPr>
            <w:bookmarkStart w:id="30" w:name="lt_pId178"/>
            <w:r w:rsidRPr="00666FB6">
              <w:rPr>
                <w:lang w:val="fr-FR"/>
              </w:rPr>
              <w:t>BT.1439-1</w:t>
            </w:r>
            <w:bookmarkEnd w:id="30"/>
          </w:p>
        </w:tc>
        <w:tc>
          <w:tcPr>
            <w:tcW w:w="3972" w:type="pct"/>
            <w:tcMar>
              <w:left w:w="108" w:type="dxa"/>
              <w:right w:w="108" w:type="dxa"/>
            </w:tcMar>
          </w:tcPr>
          <w:p w14:paraId="1A1BD16A" w14:textId="77777777" w:rsidR="00666FB6" w:rsidRPr="00B12A96" w:rsidRDefault="00666FB6" w:rsidP="00666FB6">
            <w:pPr>
              <w:pStyle w:val="Tabletext"/>
              <w:rPr>
                <w:rFonts w:asciiTheme="minorHAnsi" w:hAnsiTheme="minorHAnsi" w:cstheme="minorHAnsi"/>
                <w:szCs w:val="20"/>
                <w:lang w:val="fr-FR"/>
              </w:rPr>
            </w:pPr>
            <w:bookmarkStart w:id="31" w:name="lt_pId179"/>
            <w:r w:rsidRPr="00B12A96">
              <w:rPr>
                <w:lang w:val="fr-FR"/>
              </w:rPr>
              <w:t>Méthodes de mesure applicables au studio de télévision analogique et à l'ensemble du système de télévision analogique</w:t>
            </w:r>
            <w:bookmarkEnd w:id="31"/>
          </w:p>
        </w:tc>
      </w:tr>
      <w:tr w:rsidR="00666FB6" w:rsidRPr="00F408B2" w14:paraId="356CF924" w14:textId="77777777" w:rsidTr="00666FB6">
        <w:trPr>
          <w:cantSplit/>
          <w:jc w:val="center"/>
        </w:trPr>
        <w:tc>
          <w:tcPr>
            <w:tcW w:w="1028" w:type="pct"/>
            <w:noWrap/>
            <w:tcMar>
              <w:left w:w="108" w:type="dxa"/>
              <w:right w:w="108" w:type="dxa"/>
            </w:tcMar>
          </w:tcPr>
          <w:p w14:paraId="2C88DBB1" w14:textId="347A609D" w:rsidR="00666FB6" w:rsidRPr="00B12A96" w:rsidRDefault="00666FB6" w:rsidP="00666FB6">
            <w:pPr>
              <w:pStyle w:val="Tabletext"/>
              <w:jc w:val="center"/>
              <w:rPr>
                <w:rStyle w:val="Hyperlink"/>
                <w:lang w:val="fr-FR"/>
              </w:rPr>
            </w:pPr>
            <w:bookmarkStart w:id="32" w:name="lt_pId180"/>
            <w:r w:rsidRPr="00666FB6">
              <w:rPr>
                <w:lang w:val="fr-FR"/>
              </w:rPr>
              <w:t>BT.1562-0</w:t>
            </w:r>
            <w:bookmarkEnd w:id="32"/>
          </w:p>
        </w:tc>
        <w:tc>
          <w:tcPr>
            <w:tcW w:w="3972" w:type="pct"/>
            <w:tcMar>
              <w:left w:w="108" w:type="dxa"/>
              <w:right w:w="108" w:type="dxa"/>
            </w:tcMar>
          </w:tcPr>
          <w:p w14:paraId="1960E63A" w14:textId="77777777" w:rsidR="00666FB6" w:rsidRPr="00B12A96" w:rsidRDefault="00666FB6" w:rsidP="00666FB6">
            <w:pPr>
              <w:pStyle w:val="Tabletext"/>
              <w:rPr>
                <w:rFonts w:asciiTheme="minorHAnsi" w:hAnsiTheme="minorHAnsi" w:cstheme="minorHAnsi"/>
                <w:spacing w:val="-2"/>
                <w:szCs w:val="20"/>
                <w:lang w:val="fr-FR"/>
              </w:rPr>
            </w:pPr>
            <w:bookmarkStart w:id="33" w:name="lt_pId181"/>
            <w:r w:rsidRPr="00B12A96">
              <w:rPr>
                <w:lang w:val="fr-FR"/>
              </w:rPr>
              <w:t>Cohérence des réglages des dispositifs de visualisation des salles de montage et des régies de télévision</w:t>
            </w:r>
            <w:bookmarkEnd w:id="33"/>
          </w:p>
        </w:tc>
      </w:tr>
      <w:tr w:rsidR="00666FB6" w:rsidRPr="00F408B2" w14:paraId="1A6AEA2E" w14:textId="77777777" w:rsidTr="00666FB6">
        <w:trPr>
          <w:cantSplit/>
          <w:jc w:val="center"/>
        </w:trPr>
        <w:tc>
          <w:tcPr>
            <w:tcW w:w="1028" w:type="pct"/>
            <w:noWrap/>
            <w:tcMar>
              <w:left w:w="108" w:type="dxa"/>
              <w:right w:w="108" w:type="dxa"/>
            </w:tcMar>
          </w:tcPr>
          <w:p w14:paraId="309EAB27" w14:textId="3CB29A55" w:rsidR="00666FB6" w:rsidRPr="00B12A96" w:rsidRDefault="00666FB6" w:rsidP="00666FB6">
            <w:pPr>
              <w:pStyle w:val="Tabletext"/>
              <w:jc w:val="center"/>
              <w:rPr>
                <w:rStyle w:val="Hyperlink"/>
                <w:lang w:val="fr-FR"/>
              </w:rPr>
            </w:pPr>
            <w:bookmarkStart w:id="34" w:name="lt_pId182"/>
            <w:r w:rsidRPr="00666FB6">
              <w:rPr>
                <w:lang w:val="fr-FR"/>
              </w:rPr>
              <w:lastRenderedPageBreak/>
              <w:t>BT.1664-0</w:t>
            </w:r>
            <w:bookmarkEnd w:id="34"/>
          </w:p>
        </w:tc>
        <w:tc>
          <w:tcPr>
            <w:tcW w:w="3972" w:type="pct"/>
            <w:tcMar>
              <w:left w:w="108" w:type="dxa"/>
              <w:right w:w="108" w:type="dxa"/>
            </w:tcMar>
          </w:tcPr>
          <w:p w14:paraId="5218BF2C" w14:textId="77777777" w:rsidR="00666FB6" w:rsidRPr="00B12A96" w:rsidRDefault="00666FB6" w:rsidP="00666FB6">
            <w:pPr>
              <w:pStyle w:val="Tabletext"/>
              <w:rPr>
                <w:rFonts w:asciiTheme="minorHAnsi" w:hAnsiTheme="minorHAnsi" w:cstheme="minorHAnsi"/>
                <w:spacing w:val="-2"/>
                <w:szCs w:val="20"/>
                <w:lang w:val="fr-FR"/>
              </w:rPr>
            </w:pPr>
            <w:bookmarkStart w:id="35" w:name="lt_pId183"/>
            <w:r w:rsidRPr="00B12A96">
              <w:rPr>
                <w:lang w:val="fr-FR"/>
              </w:rPr>
              <w:t xml:space="preserve">Conversion de différents formats d'images au format </w:t>
            </w:r>
            <w:proofErr w:type="gramStart"/>
            <w:r w:rsidRPr="00B12A96">
              <w:rPr>
                <w:lang w:val="fr-FR"/>
              </w:rPr>
              <w:t>16:</w:t>
            </w:r>
            <w:proofErr w:type="gramEnd"/>
            <w:r w:rsidRPr="00B12A96">
              <w:rPr>
                <w:lang w:val="fr-FR"/>
              </w:rPr>
              <w:t>9 pour la projection d'images numériques sur grand écran utilisant ce format</w:t>
            </w:r>
            <w:bookmarkEnd w:id="35"/>
          </w:p>
        </w:tc>
      </w:tr>
      <w:tr w:rsidR="00666FB6" w:rsidRPr="00F408B2" w14:paraId="4A668582" w14:textId="77777777" w:rsidTr="00666FB6">
        <w:trPr>
          <w:cantSplit/>
          <w:jc w:val="center"/>
        </w:trPr>
        <w:tc>
          <w:tcPr>
            <w:tcW w:w="1028" w:type="pct"/>
            <w:noWrap/>
            <w:tcMar>
              <w:left w:w="108" w:type="dxa"/>
              <w:right w:w="108" w:type="dxa"/>
            </w:tcMar>
          </w:tcPr>
          <w:p w14:paraId="12A6AF78" w14:textId="018969A2" w:rsidR="00666FB6" w:rsidRPr="00B12A96" w:rsidRDefault="00666FB6" w:rsidP="00666FB6">
            <w:pPr>
              <w:pStyle w:val="Tabletext"/>
              <w:jc w:val="center"/>
              <w:rPr>
                <w:rStyle w:val="Hyperlink"/>
                <w:lang w:val="fr-FR"/>
              </w:rPr>
            </w:pPr>
            <w:bookmarkStart w:id="36" w:name="lt_pId184"/>
            <w:r w:rsidRPr="00666FB6">
              <w:rPr>
                <w:lang w:val="fr-FR"/>
              </w:rPr>
              <w:t>BT.1665-0</w:t>
            </w:r>
            <w:bookmarkEnd w:id="36"/>
          </w:p>
        </w:tc>
        <w:tc>
          <w:tcPr>
            <w:tcW w:w="3972" w:type="pct"/>
            <w:tcMar>
              <w:left w:w="108" w:type="dxa"/>
              <w:right w:w="108" w:type="dxa"/>
            </w:tcMar>
          </w:tcPr>
          <w:p w14:paraId="1FA65062" w14:textId="77777777" w:rsidR="00666FB6" w:rsidRPr="00B12A96" w:rsidRDefault="00666FB6" w:rsidP="00666FB6">
            <w:pPr>
              <w:pStyle w:val="Tabletext"/>
              <w:rPr>
                <w:rFonts w:asciiTheme="minorHAnsi" w:hAnsiTheme="minorHAnsi" w:cstheme="minorHAnsi"/>
                <w:spacing w:val="-2"/>
                <w:szCs w:val="20"/>
                <w:lang w:val="fr-FR"/>
              </w:rPr>
            </w:pPr>
            <w:bookmarkStart w:id="37" w:name="lt_pId185"/>
            <w:r w:rsidRPr="00B12A96">
              <w:rPr>
                <w:lang w:val="fr-FR"/>
              </w:rPr>
              <w:t>Considérations relatives au codage couleur et à la définition spatiale pour la projection d'images numériques sur grand écran</w:t>
            </w:r>
            <w:bookmarkEnd w:id="37"/>
          </w:p>
        </w:tc>
      </w:tr>
      <w:tr w:rsidR="00666FB6" w:rsidRPr="00F408B2" w14:paraId="48E62CDF" w14:textId="77777777" w:rsidTr="00666FB6">
        <w:trPr>
          <w:cantSplit/>
          <w:jc w:val="center"/>
        </w:trPr>
        <w:tc>
          <w:tcPr>
            <w:tcW w:w="1028" w:type="pct"/>
            <w:noWrap/>
            <w:tcMar>
              <w:left w:w="108" w:type="dxa"/>
              <w:right w:w="108" w:type="dxa"/>
            </w:tcMar>
          </w:tcPr>
          <w:p w14:paraId="5A1CB81F" w14:textId="44496180" w:rsidR="00666FB6" w:rsidRPr="00B12A96" w:rsidRDefault="00666FB6" w:rsidP="00666FB6">
            <w:pPr>
              <w:pStyle w:val="Tabletext"/>
              <w:jc w:val="center"/>
              <w:rPr>
                <w:rStyle w:val="Hyperlink"/>
                <w:lang w:val="fr-FR"/>
              </w:rPr>
            </w:pPr>
            <w:bookmarkStart w:id="38" w:name="lt_pId186"/>
            <w:r w:rsidRPr="00666FB6">
              <w:rPr>
                <w:lang w:val="fr-FR"/>
              </w:rPr>
              <w:t>BT.1680-1</w:t>
            </w:r>
            <w:bookmarkEnd w:id="38"/>
          </w:p>
        </w:tc>
        <w:tc>
          <w:tcPr>
            <w:tcW w:w="3972" w:type="pct"/>
            <w:tcMar>
              <w:left w:w="108" w:type="dxa"/>
              <w:right w:w="108" w:type="dxa"/>
            </w:tcMar>
          </w:tcPr>
          <w:p w14:paraId="1AD06CAF" w14:textId="77777777" w:rsidR="00666FB6" w:rsidRPr="00B12A96" w:rsidRDefault="00666FB6" w:rsidP="00666FB6">
            <w:pPr>
              <w:pStyle w:val="Tabletext"/>
              <w:rPr>
                <w:rFonts w:asciiTheme="minorHAnsi" w:hAnsiTheme="minorHAnsi" w:cstheme="minorHAnsi"/>
                <w:spacing w:val="-2"/>
                <w:szCs w:val="20"/>
                <w:lang w:val="fr-FR"/>
              </w:rPr>
            </w:pPr>
            <w:bookmarkStart w:id="39" w:name="lt_pId187"/>
            <w:r w:rsidRPr="00B12A96">
              <w:rPr>
                <w:lang w:val="fr-FR"/>
              </w:rPr>
              <w:t>Format de signal d'image en bande de base pour la distribution de programmes numériques sur grand écran destinés à être présentés en salle</w:t>
            </w:r>
            <w:bookmarkEnd w:id="39"/>
          </w:p>
        </w:tc>
      </w:tr>
      <w:tr w:rsidR="00666FB6" w:rsidRPr="00F408B2" w14:paraId="2CA92B32" w14:textId="77777777" w:rsidTr="00666FB6">
        <w:trPr>
          <w:cantSplit/>
          <w:jc w:val="center"/>
        </w:trPr>
        <w:tc>
          <w:tcPr>
            <w:tcW w:w="1028" w:type="pct"/>
            <w:noWrap/>
            <w:tcMar>
              <w:left w:w="108" w:type="dxa"/>
              <w:right w:w="108" w:type="dxa"/>
            </w:tcMar>
          </w:tcPr>
          <w:p w14:paraId="415442CD" w14:textId="094DB201" w:rsidR="00666FB6" w:rsidRPr="00B12A96" w:rsidRDefault="00666FB6" w:rsidP="00666FB6">
            <w:pPr>
              <w:pStyle w:val="Tabletext"/>
              <w:jc w:val="center"/>
              <w:rPr>
                <w:rStyle w:val="Hyperlink"/>
                <w:lang w:val="fr-FR"/>
              </w:rPr>
            </w:pPr>
            <w:bookmarkStart w:id="40" w:name="lt_pId188"/>
            <w:r w:rsidRPr="00666FB6">
              <w:rPr>
                <w:lang w:val="fr-FR"/>
              </w:rPr>
              <w:t>BT.1689-0</w:t>
            </w:r>
            <w:bookmarkEnd w:id="40"/>
          </w:p>
        </w:tc>
        <w:tc>
          <w:tcPr>
            <w:tcW w:w="3972" w:type="pct"/>
            <w:tcMar>
              <w:left w:w="108" w:type="dxa"/>
              <w:right w:w="108" w:type="dxa"/>
            </w:tcMar>
          </w:tcPr>
          <w:p w14:paraId="58937981" w14:textId="77777777" w:rsidR="00666FB6" w:rsidRPr="00B12A96" w:rsidRDefault="00666FB6" w:rsidP="00666FB6">
            <w:pPr>
              <w:pStyle w:val="Tabletext"/>
              <w:rPr>
                <w:rFonts w:asciiTheme="minorHAnsi" w:hAnsiTheme="minorHAnsi" w:cstheme="minorHAnsi"/>
                <w:spacing w:val="-2"/>
                <w:szCs w:val="20"/>
                <w:lang w:val="fr-FR"/>
              </w:rPr>
            </w:pPr>
            <w:bookmarkStart w:id="41" w:name="lt_pId189"/>
            <w:r w:rsidRPr="00B12A96">
              <w:rPr>
                <w:lang w:val="fr-FR"/>
              </w:rPr>
              <w:t>Lignes directrices relatives à la présentation, dans des environnements d'imagerie numérique sur grand écran, de programmes fournis dans des formats d'image conformes à la Recommandation UIT-R BT.601</w:t>
            </w:r>
            <w:bookmarkEnd w:id="41"/>
          </w:p>
        </w:tc>
      </w:tr>
      <w:tr w:rsidR="00666FB6" w:rsidRPr="00F408B2" w14:paraId="008AE279" w14:textId="77777777" w:rsidTr="00666FB6">
        <w:trPr>
          <w:cantSplit/>
          <w:jc w:val="center"/>
        </w:trPr>
        <w:tc>
          <w:tcPr>
            <w:tcW w:w="1028" w:type="pct"/>
            <w:noWrap/>
            <w:tcMar>
              <w:left w:w="108" w:type="dxa"/>
              <w:right w:w="108" w:type="dxa"/>
            </w:tcMar>
          </w:tcPr>
          <w:p w14:paraId="70EAF521" w14:textId="21E3CA1F" w:rsidR="00666FB6" w:rsidRPr="00B12A96" w:rsidRDefault="00666FB6" w:rsidP="00666FB6">
            <w:pPr>
              <w:pStyle w:val="Tabletext"/>
              <w:jc w:val="center"/>
              <w:rPr>
                <w:rStyle w:val="Hyperlink"/>
                <w:lang w:val="fr-FR"/>
              </w:rPr>
            </w:pPr>
            <w:bookmarkStart w:id="42" w:name="lt_pId190"/>
            <w:r w:rsidRPr="00666FB6">
              <w:rPr>
                <w:lang w:val="fr-FR"/>
              </w:rPr>
              <w:t>BT.1690-0</w:t>
            </w:r>
            <w:bookmarkEnd w:id="42"/>
          </w:p>
        </w:tc>
        <w:tc>
          <w:tcPr>
            <w:tcW w:w="3972" w:type="pct"/>
            <w:tcMar>
              <w:left w:w="108" w:type="dxa"/>
              <w:right w:w="108" w:type="dxa"/>
            </w:tcMar>
          </w:tcPr>
          <w:p w14:paraId="00CAD646" w14:textId="77777777" w:rsidR="00666FB6" w:rsidRPr="00B12A96" w:rsidRDefault="00666FB6" w:rsidP="00666FB6">
            <w:pPr>
              <w:pStyle w:val="Tabletext"/>
              <w:rPr>
                <w:rFonts w:asciiTheme="minorHAnsi" w:hAnsiTheme="minorHAnsi" w:cstheme="minorHAnsi"/>
                <w:spacing w:val="-2"/>
                <w:szCs w:val="20"/>
                <w:lang w:val="fr-FR"/>
              </w:rPr>
            </w:pPr>
            <w:bookmarkStart w:id="43" w:name="lt_pId191"/>
            <w:r w:rsidRPr="00B12A96">
              <w:rPr>
                <w:lang w:val="fr-FR"/>
              </w:rPr>
              <w:t>Caractéristiques supposées des salles destinées à la présentation de programmes d'imagerie numérique sur grand écran</w:t>
            </w:r>
            <w:bookmarkEnd w:id="43"/>
          </w:p>
        </w:tc>
      </w:tr>
      <w:tr w:rsidR="00666FB6" w:rsidRPr="00F408B2" w14:paraId="0AFE49A9" w14:textId="77777777" w:rsidTr="00666FB6">
        <w:trPr>
          <w:cantSplit/>
          <w:jc w:val="center"/>
        </w:trPr>
        <w:tc>
          <w:tcPr>
            <w:tcW w:w="1028" w:type="pct"/>
            <w:noWrap/>
            <w:tcMar>
              <w:left w:w="108" w:type="dxa"/>
              <w:right w:w="108" w:type="dxa"/>
            </w:tcMar>
          </w:tcPr>
          <w:p w14:paraId="6B1EE16C" w14:textId="1306AC63" w:rsidR="00666FB6" w:rsidRPr="00B12A96" w:rsidRDefault="00666FB6" w:rsidP="00666FB6">
            <w:pPr>
              <w:pStyle w:val="Tabletext"/>
              <w:jc w:val="center"/>
              <w:rPr>
                <w:rStyle w:val="Hyperlink"/>
                <w:lang w:val="fr-FR"/>
              </w:rPr>
            </w:pPr>
            <w:bookmarkStart w:id="44" w:name="lt_pId192"/>
            <w:r w:rsidRPr="00666FB6">
              <w:rPr>
                <w:lang w:val="fr-FR"/>
              </w:rPr>
              <w:t>BT.1692-1</w:t>
            </w:r>
            <w:bookmarkEnd w:id="44"/>
          </w:p>
        </w:tc>
        <w:tc>
          <w:tcPr>
            <w:tcW w:w="3972" w:type="pct"/>
            <w:tcMar>
              <w:left w:w="108" w:type="dxa"/>
              <w:right w:w="108" w:type="dxa"/>
            </w:tcMar>
          </w:tcPr>
          <w:p w14:paraId="1ABACAAF" w14:textId="77777777" w:rsidR="00666FB6" w:rsidRPr="00B12A96" w:rsidRDefault="00666FB6" w:rsidP="00666FB6">
            <w:pPr>
              <w:pStyle w:val="Tabletext"/>
              <w:rPr>
                <w:rFonts w:asciiTheme="minorHAnsi" w:hAnsiTheme="minorHAnsi" w:cstheme="minorHAnsi"/>
                <w:spacing w:val="-2"/>
                <w:szCs w:val="20"/>
                <w:lang w:val="fr-FR"/>
              </w:rPr>
            </w:pPr>
            <w:bookmarkStart w:id="45" w:name="lt_pId193"/>
            <w:r w:rsidRPr="00B12A96">
              <w:rPr>
                <w:lang w:val="fr-FR"/>
              </w:rPr>
              <w:t>Optimisation de la qualité de reproduction des couleurs en télévision numérique</w:t>
            </w:r>
            <w:bookmarkEnd w:id="45"/>
          </w:p>
        </w:tc>
      </w:tr>
      <w:tr w:rsidR="00666FB6" w:rsidRPr="00F408B2" w14:paraId="11276042" w14:textId="77777777" w:rsidTr="00666FB6">
        <w:trPr>
          <w:cantSplit/>
          <w:jc w:val="center"/>
        </w:trPr>
        <w:tc>
          <w:tcPr>
            <w:tcW w:w="1028" w:type="pct"/>
            <w:noWrap/>
            <w:tcMar>
              <w:left w:w="108" w:type="dxa"/>
              <w:right w:w="108" w:type="dxa"/>
            </w:tcMar>
          </w:tcPr>
          <w:p w14:paraId="585C80B4" w14:textId="2AEEE24A" w:rsidR="00666FB6" w:rsidRPr="00B12A96" w:rsidRDefault="00666FB6" w:rsidP="00666FB6">
            <w:pPr>
              <w:pStyle w:val="Tabletext"/>
              <w:jc w:val="center"/>
              <w:rPr>
                <w:rStyle w:val="Hyperlink"/>
                <w:lang w:val="fr-FR"/>
              </w:rPr>
            </w:pPr>
            <w:bookmarkStart w:id="46" w:name="lt_pId194"/>
            <w:r w:rsidRPr="00666FB6">
              <w:rPr>
                <w:lang w:val="fr-FR"/>
              </w:rPr>
              <w:t>BT.1721-0</w:t>
            </w:r>
            <w:bookmarkEnd w:id="46"/>
          </w:p>
        </w:tc>
        <w:tc>
          <w:tcPr>
            <w:tcW w:w="3972" w:type="pct"/>
            <w:tcMar>
              <w:left w:w="108" w:type="dxa"/>
              <w:right w:w="108" w:type="dxa"/>
            </w:tcMar>
          </w:tcPr>
          <w:p w14:paraId="6FC26EF3" w14:textId="77777777" w:rsidR="00666FB6" w:rsidRPr="00B12A96" w:rsidRDefault="00666FB6" w:rsidP="00666FB6">
            <w:pPr>
              <w:pStyle w:val="Tabletext"/>
              <w:rPr>
                <w:rFonts w:asciiTheme="minorHAnsi" w:hAnsiTheme="minorHAnsi" w:cstheme="minorHAnsi"/>
                <w:spacing w:val="-2"/>
                <w:szCs w:val="20"/>
                <w:lang w:val="fr-FR"/>
              </w:rPr>
            </w:pPr>
            <w:bookmarkStart w:id="47" w:name="lt_pId195"/>
            <w:r w:rsidRPr="00B12A96">
              <w:rPr>
                <w:lang w:val="fr-FR"/>
              </w:rPr>
              <w:t>Mesure objective de la qualité perceptuelle des images numériques sur grand écran destinées à être présentées en salle</w:t>
            </w:r>
            <w:bookmarkEnd w:id="47"/>
          </w:p>
        </w:tc>
      </w:tr>
      <w:tr w:rsidR="00666FB6" w:rsidRPr="00F408B2" w14:paraId="2ECE4565" w14:textId="77777777" w:rsidTr="00666FB6">
        <w:trPr>
          <w:cantSplit/>
          <w:jc w:val="center"/>
        </w:trPr>
        <w:tc>
          <w:tcPr>
            <w:tcW w:w="1028" w:type="pct"/>
            <w:noWrap/>
            <w:tcMar>
              <w:left w:w="108" w:type="dxa"/>
              <w:right w:w="108" w:type="dxa"/>
            </w:tcMar>
          </w:tcPr>
          <w:p w14:paraId="2EA480BF" w14:textId="40DAD959" w:rsidR="00666FB6" w:rsidRPr="00B12A96" w:rsidRDefault="00666FB6" w:rsidP="00666FB6">
            <w:pPr>
              <w:pStyle w:val="Tabletext"/>
              <w:jc w:val="center"/>
              <w:rPr>
                <w:rStyle w:val="Hyperlink"/>
                <w:lang w:val="fr-FR"/>
              </w:rPr>
            </w:pPr>
            <w:bookmarkStart w:id="48" w:name="lt_pId196"/>
            <w:r w:rsidRPr="00666FB6">
              <w:rPr>
                <w:lang w:val="fr-FR"/>
              </w:rPr>
              <w:t>BT.1728-1</w:t>
            </w:r>
            <w:bookmarkEnd w:id="48"/>
          </w:p>
        </w:tc>
        <w:tc>
          <w:tcPr>
            <w:tcW w:w="3972" w:type="pct"/>
            <w:tcMar>
              <w:left w:w="108" w:type="dxa"/>
              <w:right w:w="108" w:type="dxa"/>
            </w:tcMar>
          </w:tcPr>
          <w:p w14:paraId="77EBDEC6" w14:textId="77777777" w:rsidR="00666FB6" w:rsidRPr="00B12A96" w:rsidRDefault="00666FB6" w:rsidP="00666FB6">
            <w:pPr>
              <w:pStyle w:val="Tabletext"/>
              <w:rPr>
                <w:rFonts w:asciiTheme="minorHAnsi" w:hAnsiTheme="minorHAnsi" w:cstheme="minorHAnsi"/>
                <w:szCs w:val="20"/>
                <w:lang w:val="fr-FR"/>
              </w:rPr>
            </w:pPr>
            <w:bookmarkStart w:id="49" w:name="lt_pId197"/>
            <w:r w:rsidRPr="00B12A96">
              <w:rPr>
                <w:lang w:val="fr-FR"/>
              </w:rPr>
              <w:t>Lignes directrices relatives à l'utilisation des écrans plats en production et postproduction des programmes de télévision</w:t>
            </w:r>
            <w:bookmarkEnd w:id="49"/>
          </w:p>
        </w:tc>
      </w:tr>
      <w:tr w:rsidR="00666FB6" w:rsidRPr="00F408B2" w14:paraId="77FE8DAE" w14:textId="77777777" w:rsidTr="00666FB6">
        <w:trPr>
          <w:cantSplit/>
          <w:jc w:val="center"/>
        </w:trPr>
        <w:tc>
          <w:tcPr>
            <w:tcW w:w="1028" w:type="pct"/>
            <w:noWrap/>
            <w:tcMar>
              <w:left w:w="108" w:type="dxa"/>
              <w:right w:w="108" w:type="dxa"/>
            </w:tcMar>
          </w:tcPr>
          <w:p w14:paraId="3A490A16" w14:textId="39075605" w:rsidR="00666FB6" w:rsidRPr="00B12A96" w:rsidRDefault="00666FB6" w:rsidP="00666FB6">
            <w:pPr>
              <w:pStyle w:val="Tabletext"/>
              <w:jc w:val="center"/>
              <w:rPr>
                <w:rStyle w:val="Hyperlink"/>
                <w:lang w:val="fr-FR"/>
              </w:rPr>
            </w:pPr>
            <w:bookmarkStart w:id="50" w:name="lt_pId198"/>
            <w:r w:rsidRPr="00666FB6">
              <w:rPr>
                <w:lang w:val="fr-FR"/>
              </w:rPr>
              <w:t>BT.1789-0</w:t>
            </w:r>
            <w:bookmarkEnd w:id="50"/>
          </w:p>
        </w:tc>
        <w:tc>
          <w:tcPr>
            <w:tcW w:w="3972" w:type="pct"/>
            <w:tcMar>
              <w:left w:w="108" w:type="dxa"/>
              <w:right w:w="108" w:type="dxa"/>
            </w:tcMar>
          </w:tcPr>
          <w:p w14:paraId="1F14B208" w14:textId="77777777" w:rsidR="00666FB6" w:rsidRPr="00B12A96" w:rsidRDefault="00666FB6" w:rsidP="00666FB6">
            <w:pPr>
              <w:pStyle w:val="Tabletext"/>
              <w:rPr>
                <w:rFonts w:asciiTheme="minorHAnsi" w:hAnsiTheme="minorHAnsi" w:cstheme="minorHAnsi"/>
                <w:szCs w:val="20"/>
                <w:lang w:val="fr-FR"/>
              </w:rPr>
            </w:pPr>
            <w:bookmarkStart w:id="51" w:name="lt_pId199"/>
            <w:r w:rsidRPr="00B12A96">
              <w:rPr>
                <w:lang w:val="fr-FR"/>
              </w:rPr>
              <w:t>Méthode de reconstitution de la séquence vidéo reçue à l'aide des informations d'erreur de transmission vidéo par paquets</w:t>
            </w:r>
            <w:bookmarkEnd w:id="51"/>
          </w:p>
        </w:tc>
      </w:tr>
      <w:tr w:rsidR="00666FB6" w:rsidRPr="00F408B2" w14:paraId="31031608" w14:textId="77777777" w:rsidTr="00666FB6">
        <w:trPr>
          <w:cantSplit/>
          <w:jc w:val="center"/>
        </w:trPr>
        <w:tc>
          <w:tcPr>
            <w:tcW w:w="1028" w:type="pct"/>
            <w:noWrap/>
            <w:tcMar>
              <w:left w:w="108" w:type="dxa"/>
              <w:right w:w="108" w:type="dxa"/>
            </w:tcMar>
          </w:tcPr>
          <w:p w14:paraId="7B8E55ED" w14:textId="70B031E1" w:rsidR="00666FB6" w:rsidRPr="00B12A96" w:rsidRDefault="00666FB6" w:rsidP="00666FB6">
            <w:pPr>
              <w:pStyle w:val="Tabletext"/>
              <w:jc w:val="center"/>
              <w:rPr>
                <w:rStyle w:val="Hyperlink"/>
                <w:lang w:val="fr-FR"/>
              </w:rPr>
            </w:pPr>
            <w:bookmarkStart w:id="52" w:name="lt_pId200"/>
            <w:r w:rsidRPr="00666FB6">
              <w:rPr>
                <w:lang w:val="fr-FR"/>
              </w:rPr>
              <w:t>BT.2024-0</w:t>
            </w:r>
            <w:bookmarkEnd w:id="52"/>
          </w:p>
        </w:tc>
        <w:tc>
          <w:tcPr>
            <w:tcW w:w="3972" w:type="pct"/>
            <w:tcMar>
              <w:left w:w="108" w:type="dxa"/>
              <w:right w:w="108" w:type="dxa"/>
            </w:tcMar>
          </w:tcPr>
          <w:p w14:paraId="1E835FE8" w14:textId="77777777" w:rsidR="00666FB6" w:rsidRPr="00B12A96" w:rsidRDefault="00666FB6" w:rsidP="00666FB6">
            <w:pPr>
              <w:pStyle w:val="Tabletext"/>
              <w:rPr>
                <w:rFonts w:asciiTheme="minorHAnsi" w:hAnsiTheme="minorHAnsi" w:cstheme="minorHAnsi"/>
                <w:szCs w:val="20"/>
                <w:lang w:val="fr-FR"/>
              </w:rPr>
            </w:pPr>
            <w:bookmarkStart w:id="53" w:name="lt_pId201"/>
            <w:r w:rsidRPr="00B12A96">
              <w:rPr>
                <w:lang w:val="fr-FR"/>
              </w:rPr>
              <w:t>Systèmes d'images numériques de TVHD pour la production et l'échange international de programmes de TV3D pour la radiodiffusion</w:t>
            </w:r>
            <w:bookmarkEnd w:id="53"/>
          </w:p>
        </w:tc>
      </w:tr>
      <w:tr w:rsidR="00666FB6" w:rsidRPr="00F408B2" w14:paraId="158BBB33" w14:textId="77777777" w:rsidTr="00666FB6">
        <w:trPr>
          <w:cantSplit/>
          <w:jc w:val="center"/>
        </w:trPr>
        <w:tc>
          <w:tcPr>
            <w:tcW w:w="1028" w:type="pct"/>
            <w:noWrap/>
            <w:tcMar>
              <w:left w:w="108" w:type="dxa"/>
              <w:right w:w="108" w:type="dxa"/>
            </w:tcMar>
          </w:tcPr>
          <w:p w14:paraId="5E710712" w14:textId="7C1F76F0" w:rsidR="00666FB6" w:rsidRPr="00B12A96" w:rsidRDefault="00666FB6" w:rsidP="00666FB6">
            <w:pPr>
              <w:pStyle w:val="Tabletext"/>
              <w:jc w:val="center"/>
              <w:rPr>
                <w:rStyle w:val="Hyperlink"/>
                <w:lang w:val="fr-FR"/>
              </w:rPr>
            </w:pPr>
            <w:bookmarkStart w:id="54" w:name="lt_pId202"/>
            <w:r w:rsidRPr="00666FB6">
              <w:rPr>
                <w:lang w:val="fr-FR"/>
              </w:rPr>
              <w:t>BT.2025-0</w:t>
            </w:r>
            <w:bookmarkEnd w:id="54"/>
          </w:p>
        </w:tc>
        <w:tc>
          <w:tcPr>
            <w:tcW w:w="3972" w:type="pct"/>
            <w:tcMar>
              <w:left w:w="108" w:type="dxa"/>
              <w:right w:w="108" w:type="dxa"/>
            </w:tcMar>
          </w:tcPr>
          <w:p w14:paraId="31293966" w14:textId="77777777" w:rsidR="00666FB6" w:rsidRPr="00B12A96" w:rsidRDefault="00666FB6" w:rsidP="00666FB6">
            <w:pPr>
              <w:pStyle w:val="Tabletext"/>
              <w:rPr>
                <w:rFonts w:asciiTheme="minorHAnsi" w:hAnsiTheme="minorHAnsi" w:cstheme="minorHAnsi"/>
                <w:szCs w:val="20"/>
                <w:lang w:val="fr-FR"/>
              </w:rPr>
            </w:pPr>
            <w:bookmarkStart w:id="55" w:name="lt_pId203"/>
            <w:r w:rsidRPr="00B12A96">
              <w:rPr>
                <w:lang w:val="fr-FR"/>
              </w:rPr>
              <w:t>Systèmes d'images numériques 1 280 × 720 pour la production et l'échange international de programmes de TV3D pour la radiodiffusion</w:t>
            </w:r>
            <w:bookmarkEnd w:id="55"/>
          </w:p>
        </w:tc>
      </w:tr>
      <w:tr w:rsidR="00666FB6" w:rsidRPr="00F408B2" w14:paraId="41265D6A" w14:textId="77777777" w:rsidTr="00666FB6">
        <w:trPr>
          <w:cantSplit/>
          <w:jc w:val="center"/>
        </w:trPr>
        <w:tc>
          <w:tcPr>
            <w:tcW w:w="1028" w:type="pct"/>
            <w:noWrap/>
            <w:tcMar>
              <w:left w:w="108" w:type="dxa"/>
              <w:right w:w="108" w:type="dxa"/>
            </w:tcMar>
          </w:tcPr>
          <w:p w14:paraId="2C994F66" w14:textId="19A79909" w:rsidR="00666FB6" w:rsidRPr="00B12A96" w:rsidRDefault="00666FB6" w:rsidP="00666FB6">
            <w:pPr>
              <w:pStyle w:val="Tabletext"/>
              <w:jc w:val="center"/>
              <w:rPr>
                <w:rStyle w:val="Hyperlink"/>
                <w:lang w:val="fr-FR"/>
              </w:rPr>
            </w:pPr>
            <w:bookmarkStart w:id="56" w:name="lt_pId204"/>
            <w:r w:rsidRPr="00666FB6">
              <w:rPr>
                <w:lang w:val="fr-FR"/>
              </w:rPr>
              <w:t>BT.2050-0</w:t>
            </w:r>
            <w:bookmarkEnd w:id="56"/>
          </w:p>
        </w:tc>
        <w:tc>
          <w:tcPr>
            <w:tcW w:w="3972" w:type="pct"/>
            <w:tcMar>
              <w:left w:w="108" w:type="dxa"/>
              <w:right w:w="108" w:type="dxa"/>
            </w:tcMar>
          </w:tcPr>
          <w:p w14:paraId="1087B48E" w14:textId="77777777" w:rsidR="00666FB6" w:rsidRPr="00B12A96" w:rsidRDefault="00666FB6" w:rsidP="00666FB6">
            <w:pPr>
              <w:pStyle w:val="Tabletext"/>
              <w:rPr>
                <w:rFonts w:asciiTheme="minorHAnsi" w:hAnsiTheme="minorHAnsi" w:cstheme="minorHAnsi"/>
                <w:szCs w:val="20"/>
                <w:lang w:val="fr-FR"/>
              </w:rPr>
            </w:pPr>
            <w:bookmarkStart w:id="57" w:name="lt_pId205"/>
            <w:r w:rsidRPr="00B12A96">
              <w:rPr>
                <w:lang w:val="fr-FR"/>
              </w:rPr>
              <w:t>Utilisation de systèmes d'images de télévision à ultra-haute définition pour la saisie, l'édition, la finition et l'archivage de programmes de TVHD de haute qualité</w:t>
            </w:r>
            <w:bookmarkEnd w:id="57"/>
          </w:p>
        </w:tc>
      </w:tr>
      <w:tr w:rsidR="00666FB6" w:rsidRPr="00F408B2" w14:paraId="67D2B286" w14:textId="77777777" w:rsidTr="00666FB6">
        <w:tblPrEx>
          <w:jc w:val="left"/>
          <w:tblCellMar>
            <w:left w:w="108" w:type="dxa"/>
            <w:right w:w="108" w:type="dxa"/>
          </w:tblCellMar>
        </w:tblPrEx>
        <w:tc>
          <w:tcPr>
            <w:tcW w:w="1028" w:type="pct"/>
          </w:tcPr>
          <w:p w14:paraId="77DA7D54" w14:textId="26D43D7C" w:rsidR="00666FB6" w:rsidRPr="00B12A96" w:rsidRDefault="00666FB6" w:rsidP="00666FB6">
            <w:pPr>
              <w:pStyle w:val="Tabletext"/>
              <w:jc w:val="center"/>
              <w:rPr>
                <w:rStyle w:val="Hyperlink"/>
                <w:lang w:val="fr-FR"/>
              </w:rPr>
            </w:pPr>
            <w:bookmarkStart w:id="58" w:name="lt_pId206"/>
            <w:r w:rsidRPr="00666FB6">
              <w:rPr>
                <w:lang w:val="fr-FR"/>
              </w:rPr>
              <w:t>BS.1661-0</w:t>
            </w:r>
            <w:bookmarkEnd w:id="58"/>
          </w:p>
        </w:tc>
        <w:tc>
          <w:tcPr>
            <w:tcW w:w="3972" w:type="pct"/>
          </w:tcPr>
          <w:p w14:paraId="1406E6D8" w14:textId="77777777" w:rsidR="00666FB6" w:rsidRPr="00176C32" w:rsidRDefault="00666FB6" w:rsidP="00666FB6">
            <w:pPr>
              <w:pStyle w:val="Tabletext"/>
              <w:rPr>
                <w:rFonts w:asciiTheme="minorHAnsi" w:hAnsiTheme="minorHAnsi" w:cstheme="minorHAnsi"/>
                <w:spacing w:val="-4"/>
                <w:szCs w:val="20"/>
                <w:lang w:val="fr-FR"/>
              </w:rPr>
            </w:pPr>
            <w:bookmarkStart w:id="59" w:name="lt_pId207"/>
            <w:r w:rsidRPr="00176C32">
              <w:rPr>
                <w:lang w:val="fr-FR"/>
              </w:rPr>
              <w:t>Spécifications relatives aux signaux diffusés par voie hertzienne applicables au système</w:t>
            </w:r>
            <w:r w:rsidRPr="00176C32">
              <w:rPr>
                <w:spacing w:val="-4"/>
                <w:lang w:val="fr-FR"/>
              </w:rPr>
              <w:t xml:space="preserve"> numérique décrit dans l'Annexe 1 de la Recommandation UIT-R BS.1514 pour la radiodiffusion </w:t>
            </w:r>
            <w:r w:rsidRPr="00176C32">
              <w:rPr>
                <w:lang w:val="fr-FR"/>
              </w:rPr>
              <w:t>sonore numérique dans les bandes attribuées à la radiodiffusion au</w:t>
            </w:r>
            <w:r w:rsidRPr="00176C32">
              <w:rPr>
                <w:lang w:val="fr-FR"/>
              </w:rPr>
              <w:noBreakHyphen/>
              <w:t>dessous de 30 MHz</w:t>
            </w:r>
            <w:bookmarkEnd w:id="59"/>
          </w:p>
        </w:tc>
      </w:tr>
      <w:tr w:rsidR="00666FB6" w:rsidRPr="00F408B2" w14:paraId="48A31D9D" w14:textId="77777777" w:rsidTr="00666FB6">
        <w:tblPrEx>
          <w:jc w:val="left"/>
          <w:tblCellMar>
            <w:left w:w="108" w:type="dxa"/>
            <w:right w:w="108" w:type="dxa"/>
          </w:tblCellMar>
        </w:tblPrEx>
        <w:tc>
          <w:tcPr>
            <w:tcW w:w="1028" w:type="pct"/>
          </w:tcPr>
          <w:p w14:paraId="1917B884" w14:textId="2560BE62" w:rsidR="00666FB6" w:rsidRPr="00B12A96" w:rsidRDefault="00666FB6" w:rsidP="00666FB6">
            <w:pPr>
              <w:pStyle w:val="Tabletext"/>
              <w:jc w:val="center"/>
              <w:rPr>
                <w:rStyle w:val="Hyperlink"/>
                <w:lang w:val="fr-FR"/>
              </w:rPr>
            </w:pPr>
            <w:bookmarkStart w:id="60" w:name="lt_pId208"/>
            <w:r w:rsidRPr="00666FB6">
              <w:rPr>
                <w:lang w:val="fr-FR"/>
              </w:rPr>
              <w:t>BT.1125-0</w:t>
            </w:r>
            <w:bookmarkEnd w:id="60"/>
          </w:p>
        </w:tc>
        <w:tc>
          <w:tcPr>
            <w:tcW w:w="3972" w:type="pct"/>
          </w:tcPr>
          <w:p w14:paraId="3E0E60C4" w14:textId="77777777" w:rsidR="00666FB6" w:rsidRPr="00B12A96" w:rsidRDefault="00666FB6" w:rsidP="00666FB6">
            <w:pPr>
              <w:pStyle w:val="Tabletext"/>
              <w:rPr>
                <w:rFonts w:asciiTheme="minorHAnsi" w:hAnsiTheme="minorHAnsi" w:cstheme="minorHAnsi"/>
                <w:szCs w:val="20"/>
                <w:lang w:val="fr-FR"/>
              </w:rPr>
            </w:pPr>
            <w:bookmarkStart w:id="61" w:name="lt_pId209"/>
            <w:r w:rsidRPr="00B12A96">
              <w:rPr>
                <w:lang w:val="fr-FR"/>
              </w:rPr>
              <w:t>Objectifs fondamentaux de la planification et de la mise en œuvre des systèmes de radiodiffusion de télévision numérique de Terre</w:t>
            </w:r>
            <w:bookmarkEnd w:id="61"/>
          </w:p>
        </w:tc>
      </w:tr>
      <w:tr w:rsidR="00666FB6" w:rsidRPr="00F408B2" w14:paraId="1E2D6D30" w14:textId="77777777" w:rsidTr="00666FB6">
        <w:tblPrEx>
          <w:jc w:val="left"/>
          <w:tblCellMar>
            <w:left w:w="108" w:type="dxa"/>
            <w:right w:w="108" w:type="dxa"/>
          </w:tblCellMar>
        </w:tblPrEx>
        <w:tc>
          <w:tcPr>
            <w:tcW w:w="1028" w:type="pct"/>
          </w:tcPr>
          <w:p w14:paraId="34B3E4C8" w14:textId="1DD0994A" w:rsidR="00666FB6" w:rsidRPr="00B12A96" w:rsidRDefault="00666FB6" w:rsidP="00666FB6">
            <w:pPr>
              <w:pStyle w:val="Tabletext"/>
              <w:jc w:val="center"/>
            </w:pPr>
            <w:bookmarkStart w:id="62" w:name="lt_pId210"/>
            <w:r w:rsidRPr="00666FB6">
              <w:t>BT.1299-1</w:t>
            </w:r>
            <w:bookmarkEnd w:id="62"/>
          </w:p>
        </w:tc>
        <w:tc>
          <w:tcPr>
            <w:tcW w:w="3972" w:type="pct"/>
          </w:tcPr>
          <w:p w14:paraId="745C90D7" w14:textId="77777777" w:rsidR="00666FB6" w:rsidRPr="00B12A96" w:rsidRDefault="00666FB6" w:rsidP="00666FB6">
            <w:pPr>
              <w:pStyle w:val="Tabletext"/>
              <w:rPr>
                <w:rFonts w:asciiTheme="minorHAnsi" w:hAnsiTheme="minorHAnsi" w:cstheme="minorHAnsi"/>
                <w:szCs w:val="20"/>
                <w:lang w:val="fr-FR"/>
              </w:rPr>
            </w:pPr>
            <w:bookmarkStart w:id="63" w:name="lt_pId211"/>
            <w:r w:rsidRPr="00B12A96">
              <w:rPr>
                <w:lang w:val="fr-FR"/>
              </w:rPr>
              <w:t>Éléments fondamentaux d'une famille universelle de systèmes de radiodiffusion télévisuelle numérique de Terre</w:t>
            </w:r>
            <w:bookmarkEnd w:id="63"/>
          </w:p>
        </w:tc>
      </w:tr>
      <w:tr w:rsidR="00666FB6" w:rsidRPr="00F408B2" w14:paraId="51089DA2" w14:textId="77777777" w:rsidTr="00666FB6">
        <w:tblPrEx>
          <w:jc w:val="left"/>
          <w:tblCellMar>
            <w:left w:w="108" w:type="dxa"/>
            <w:right w:w="108" w:type="dxa"/>
          </w:tblCellMar>
        </w:tblPrEx>
        <w:tc>
          <w:tcPr>
            <w:tcW w:w="1028" w:type="pct"/>
          </w:tcPr>
          <w:p w14:paraId="4FC27F43" w14:textId="402BF66C" w:rsidR="00666FB6" w:rsidRPr="00B12A96" w:rsidRDefault="00666FB6" w:rsidP="00666FB6">
            <w:pPr>
              <w:pStyle w:val="Tabletext"/>
              <w:jc w:val="center"/>
              <w:rPr>
                <w:lang w:val="fr-FR"/>
              </w:rPr>
            </w:pPr>
            <w:bookmarkStart w:id="64" w:name="lt_pId212"/>
            <w:r w:rsidRPr="00666FB6">
              <w:rPr>
                <w:lang w:val="fr-FR"/>
              </w:rPr>
              <w:t>BT.1727-0</w:t>
            </w:r>
            <w:bookmarkEnd w:id="64"/>
          </w:p>
        </w:tc>
        <w:tc>
          <w:tcPr>
            <w:tcW w:w="3972" w:type="pct"/>
          </w:tcPr>
          <w:p w14:paraId="73990959" w14:textId="77777777" w:rsidR="00666FB6" w:rsidRPr="00B12A96" w:rsidRDefault="00666FB6" w:rsidP="00666FB6">
            <w:pPr>
              <w:pStyle w:val="Tabletext"/>
              <w:rPr>
                <w:rFonts w:asciiTheme="minorHAnsi" w:hAnsiTheme="minorHAnsi" w:cstheme="minorHAnsi"/>
                <w:szCs w:val="20"/>
                <w:lang w:val="fr-FR"/>
              </w:rPr>
            </w:pPr>
            <w:bookmarkStart w:id="65" w:name="lt_pId213"/>
            <w:r w:rsidRPr="00B12A96">
              <w:rPr>
                <w:lang w:val="fr-FR"/>
              </w:rPr>
              <w:t>Diffusion par voie hertzienne de Terre et par satellite d'éléments de programme à destination de salles équipées en imagerie numérique sur grand écran</w:t>
            </w:r>
            <w:bookmarkEnd w:id="65"/>
          </w:p>
        </w:tc>
      </w:tr>
      <w:tr w:rsidR="00666FB6" w:rsidRPr="00F408B2" w14:paraId="0D657CD9" w14:textId="77777777" w:rsidTr="00666FB6">
        <w:trPr>
          <w:cantSplit/>
          <w:jc w:val="center"/>
        </w:trPr>
        <w:tc>
          <w:tcPr>
            <w:tcW w:w="1028" w:type="pct"/>
            <w:noWrap/>
            <w:tcMar>
              <w:left w:w="108" w:type="dxa"/>
              <w:right w:w="108" w:type="dxa"/>
            </w:tcMar>
          </w:tcPr>
          <w:p w14:paraId="529424E5" w14:textId="7094948F" w:rsidR="00666FB6" w:rsidRPr="00B12A96" w:rsidRDefault="00666FB6" w:rsidP="00666FB6">
            <w:pPr>
              <w:pStyle w:val="Tabletext"/>
              <w:jc w:val="center"/>
              <w:rPr>
                <w:rStyle w:val="Hyperlink"/>
              </w:rPr>
            </w:pPr>
            <w:bookmarkStart w:id="66" w:name="lt_pId214"/>
            <w:r w:rsidRPr="00666FB6">
              <w:t>BT.1199-1</w:t>
            </w:r>
            <w:bookmarkEnd w:id="66"/>
          </w:p>
        </w:tc>
        <w:tc>
          <w:tcPr>
            <w:tcW w:w="3972" w:type="pct"/>
            <w:tcMar>
              <w:left w:w="108" w:type="dxa"/>
              <w:right w:w="108" w:type="dxa"/>
            </w:tcMar>
          </w:tcPr>
          <w:p w14:paraId="18584541" w14:textId="77777777" w:rsidR="00666FB6" w:rsidRPr="00B12A96" w:rsidRDefault="00666FB6" w:rsidP="00666FB6">
            <w:pPr>
              <w:pStyle w:val="Tabletext"/>
              <w:rPr>
                <w:rFonts w:asciiTheme="minorHAnsi" w:hAnsiTheme="minorHAnsi" w:cstheme="minorHAnsi"/>
                <w:szCs w:val="20"/>
                <w:lang w:val="fr-FR"/>
              </w:rPr>
            </w:pPr>
            <w:bookmarkStart w:id="67" w:name="lt_pId215"/>
            <w:r w:rsidRPr="00B12A96">
              <w:rPr>
                <w:lang w:val="fr-FR"/>
              </w:rPr>
              <w:t>Utilisation de la réduction du débit binaire dans l'environnement de studio de TVHD</w:t>
            </w:r>
            <w:bookmarkEnd w:id="67"/>
          </w:p>
        </w:tc>
      </w:tr>
      <w:tr w:rsidR="00666FB6" w:rsidRPr="00F408B2" w14:paraId="4CE1CFDB" w14:textId="77777777" w:rsidTr="00666FB6">
        <w:trPr>
          <w:cantSplit/>
          <w:jc w:val="center"/>
        </w:trPr>
        <w:tc>
          <w:tcPr>
            <w:tcW w:w="1028" w:type="pct"/>
            <w:noWrap/>
            <w:tcMar>
              <w:left w:w="108" w:type="dxa"/>
              <w:right w:w="108" w:type="dxa"/>
            </w:tcMar>
            <w:hideMark/>
          </w:tcPr>
          <w:p w14:paraId="09734715" w14:textId="3A85688E" w:rsidR="00666FB6" w:rsidRPr="00B12A96" w:rsidRDefault="00666FB6" w:rsidP="00666FB6">
            <w:pPr>
              <w:pStyle w:val="Tabletext"/>
              <w:jc w:val="center"/>
              <w:rPr>
                <w:rStyle w:val="Hyperlink"/>
              </w:rPr>
            </w:pPr>
            <w:bookmarkStart w:id="68" w:name="lt_pId216"/>
            <w:r w:rsidRPr="00666FB6">
              <w:t>BT.1577-0</w:t>
            </w:r>
            <w:bookmarkEnd w:id="68"/>
          </w:p>
        </w:tc>
        <w:tc>
          <w:tcPr>
            <w:tcW w:w="3972" w:type="pct"/>
            <w:tcMar>
              <w:left w:w="108" w:type="dxa"/>
              <w:right w:w="108" w:type="dxa"/>
            </w:tcMar>
            <w:hideMark/>
          </w:tcPr>
          <w:p w14:paraId="267AB796" w14:textId="77777777" w:rsidR="00666FB6" w:rsidRPr="00B12A96" w:rsidRDefault="00666FB6" w:rsidP="00666FB6">
            <w:pPr>
              <w:pStyle w:val="Tabletext"/>
              <w:rPr>
                <w:rFonts w:asciiTheme="minorHAnsi" w:hAnsiTheme="minorHAnsi" w:cstheme="minorHAnsi"/>
                <w:szCs w:val="20"/>
                <w:lang w:val="fr-FR"/>
              </w:rPr>
            </w:pPr>
            <w:bookmarkStart w:id="69" w:name="lt_pId217"/>
            <w:r w:rsidRPr="00B12A96">
              <w:rPr>
                <w:lang w:val="fr-FR"/>
              </w:rPr>
              <w:t>Interface de transport basée sur l'interface numérique série pour les signaux de télévision compressés dans la production de télévision en réseau selon la Recommandation UIT</w:t>
            </w:r>
            <w:r w:rsidRPr="00B12A96">
              <w:rPr>
                <w:lang w:val="fr-FR"/>
              </w:rPr>
              <w:noBreakHyphen/>
              <w:t>R BT.1120</w:t>
            </w:r>
            <w:bookmarkEnd w:id="69"/>
          </w:p>
        </w:tc>
      </w:tr>
      <w:tr w:rsidR="00666FB6" w:rsidRPr="00F408B2" w14:paraId="36B5E1AE" w14:textId="77777777" w:rsidTr="00666FB6">
        <w:trPr>
          <w:cantSplit/>
          <w:jc w:val="center"/>
        </w:trPr>
        <w:tc>
          <w:tcPr>
            <w:tcW w:w="1028" w:type="pct"/>
            <w:noWrap/>
            <w:tcMar>
              <w:left w:w="108" w:type="dxa"/>
              <w:right w:w="108" w:type="dxa"/>
            </w:tcMar>
          </w:tcPr>
          <w:p w14:paraId="0DEFE0A6" w14:textId="40A16530" w:rsidR="00666FB6" w:rsidRPr="00B12A96" w:rsidRDefault="00666FB6" w:rsidP="00666FB6">
            <w:pPr>
              <w:pStyle w:val="Tabletext"/>
              <w:jc w:val="center"/>
              <w:rPr>
                <w:rStyle w:val="Hyperlink"/>
              </w:rPr>
            </w:pPr>
            <w:bookmarkStart w:id="70" w:name="lt_pId218"/>
            <w:r w:rsidRPr="00666FB6">
              <w:t>BT.1687-1</w:t>
            </w:r>
            <w:bookmarkEnd w:id="70"/>
          </w:p>
        </w:tc>
        <w:tc>
          <w:tcPr>
            <w:tcW w:w="3972" w:type="pct"/>
            <w:tcMar>
              <w:left w:w="108" w:type="dxa"/>
              <w:right w:w="108" w:type="dxa"/>
            </w:tcMar>
          </w:tcPr>
          <w:p w14:paraId="4689FCD9" w14:textId="77777777" w:rsidR="00666FB6" w:rsidRPr="00B12A96" w:rsidRDefault="00666FB6" w:rsidP="00666FB6">
            <w:pPr>
              <w:pStyle w:val="Tabletext"/>
              <w:rPr>
                <w:rFonts w:asciiTheme="minorHAnsi" w:hAnsiTheme="minorHAnsi" w:cstheme="minorHAnsi"/>
                <w:szCs w:val="20"/>
                <w:lang w:val="fr-FR"/>
              </w:rPr>
            </w:pPr>
            <w:bookmarkStart w:id="71" w:name="lt_pId219"/>
            <w:r w:rsidRPr="00B12A96">
              <w:rPr>
                <w:lang w:val="fr-FR"/>
              </w:rPr>
              <w:t>Réduction du débit binaire vidéo pour la distribution en temps réel de programmes numériques sur grand écran destinés à être présentés en salle</w:t>
            </w:r>
            <w:bookmarkEnd w:id="71"/>
          </w:p>
        </w:tc>
      </w:tr>
      <w:tr w:rsidR="00666FB6" w:rsidRPr="00F408B2" w14:paraId="770F98B3" w14:textId="77777777" w:rsidTr="00666FB6">
        <w:trPr>
          <w:cantSplit/>
          <w:jc w:val="center"/>
        </w:trPr>
        <w:tc>
          <w:tcPr>
            <w:tcW w:w="1028" w:type="pct"/>
            <w:noWrap/>
            <w:tcMar>
              <w:left w:w="108" w:type="dxa"/>
              <w:right w:w="108" w:type="dxa"/>
            </w:tcMar>
          </w:tcPr>
          <w:p w14:paraId="7A9FA9AC" w14:textId="5A78B8A3" w:rsidR="00666FB6" w:rsidRPr="00B12A96" w:rsidRDefault="00666FB6" w:rsidP="00666FB6">
            <w:pPr>
              <w:pStyle w:val="Tabletext"/>
              <w:jc w:val="center"/>
              <w:rPr>
                <w:rStyle w:val="Hyperlink"/>
              </w:rPr>
            </w:pPr>
            <w:bookmarkStart w:id="72" w:name="lt_pId220"/>
            <w:r w:rsidRPr="00666FB6">
              <w:t>BT.1737-0</w:t>
            </w:r>
            <w:bookmarkEnd w:id="72"/>
          </w:p>
        </w:tc>
        <w:tc>
          <w:tcPr>
            <w:tcW w:w="3972" w:type="pct"/>
            <w:tcMar>
              <w:left w:w="108" w:type="dxa"/>
              <w:right w:w="108" w:type="dxa"/>
            </w:tcMar>
          </w:tcPr>
          <w:p w14:paraId="5A3D270A" w14:textId="77777777" w:rsidR="00666FB6" w:rsidRPr="00B12A96" w:rsidRDefault="00666FB6" w:rsidP="00666FB6">
            <w:pPr>
              <w:pStyle w:val="Tabletext"/>
              <w:rPr>
                <w:rFonts w:asciiTheme="minorHAnsi" w:hAnsiTheme="minorHAnsi" w:cstheme="minorHAnsi"/>
                <w:szCs w:val="20"/>
                <w:lang w:val="fr-FR"/>
              </w:rPr>
            </w:pPr>
            <w:bookmarkStart w:id="73" w:name="lt_pId221"/>
            <w:r w:rsidRPr="00B12A96">
              <w:rPr>
                <w:lang w:val="fr-FR"/>
              </w:rPr>
              <w:t>Utilisation de la méthode de codage vidéo à la source de la Recommandation UIT-T H.264 (MPEG-4/AVC) pour transporter des programmes de TVHD</w:t>
            </w:r>
            <w:bookmarkEnd w:id="73"/>
          </w:p>
        </w:tc>
      </w:tr>
      <w:tr w:rsidR="00666FB6" w:rsidRPr="00F408B2" w14:paraId="1F30F0B6" w14:textId="77777777" w:rsidTr="00666FB6">
        <w:trPr>
          <w:cantSplit/>
          <w:jc w:val="center"/>
        </w:trPr>
        <w:tc>
          <w:tcPr>
            <w:tcW w:w="1028" w:type="pct"/>
            <w:noWrap/>
            <w:tcMar>
              <w:left w:w="108" w:type="dxa"/>
              <w:right w:w="108" w:type="dxa"/>
            </w:tcMar>
          </w:tcPr>
          <w:p w14:paraId="2C6204B6" w14:textId="154DF397" w:rsidR="00666FB6" w:rsidRPr="00B12A96" w:rsidRDefault="00666FB6" w:rsidP="00666FB6">
            <w:pPr>
              <w:pStyle w:val="Tabletext"/>
              <w:jc w:val="center"/>
              <w:rPr>
                <w:rStyle w:val="Hyperlink"/>
              </w:rPr>
            </w:pPr>
            <w:bookmarkStart w:id="74" w:name="lt_pId222"/>
            <w:r w:rsidRPr="00666FB6">
              <w:t>BT.2000-0</w:t>
            </w:r>
            <w:bookmarkEnd w:id="74"/>
          </w:p>
        </w:tc>
        <w:tc>
          <w:tcPr>
            <w:tcW w:w="3972" w:type="pct"/>
            <w:tcMar>
              <w:left w:w="108" w:type="dxa"/>
              <w:right w:w="108" w:type="dxa"/>
            </w:tcMar>
          </w:tcPr>
          <w:p w14:paraId="475B935B" w14:textId="77777777" w:rsidR="00666FB6" w:rsidRPr="00B12A96" w:rsidRDefault="00666FB6" w:rsidP="00666FB6">
            <w:pPr>
              <w:pStyle w:val="Tabletext"/>
              <w:rPr>
                <w:rFonts w:asciiTheme="minorHAnsi" w:hAnsiTheme="minorHAnsi" w:cstheme="minorHAnsi"/>
                <w:szCs w:val="20"/>
                <w:lang w:val="fr-FR"/>
              </w:rPr>
            </w:pPr>
            <w:bookmarkStart w:id="75" w:name="lt_pId223"/>
            <w:r w:rsidRPr="00B12A96">
              <w:rPr>
                <w:lang w:val="fr-FR"/>
              </w:rPr>
              <w:t>Utilisation des Recommandations relatives à l'imagerie numérique sur grand écran (LSDI) pour les applications des systèmes d'information vidéo</w:t>
            </w:r>
            <w:bookmarkEnd w:id="75"/>
          </w:p>
        </w:tc>
      </w:tr>
      <w:tr w:rsidR="00666FB6" w:rsidRPr="00F408B2" w14:paraId="76B8F1C3" w14:textId="77777777" w:rsidTr="00666FB6">
        <w:trPr>
          <w:cantSplit/>
          <w:jc w:val="center"/>
        </w:trPr>
        <w:tc>
          <w:tcPr>
            <w:tcW w:w="1028" w:type="pct"/>
            <w:noWrap/>
            <w:tcMar>
              <w:left w:w="108" w:type="dxa"/>
              <w:right w:w="108" w:type="dxa"/>
            </w:tcMar>
          </w:tcPr>
          <w:p w14:paraId="338F4A1D" w14:textId="350700D8" w:rsidR="00666FB6" w:rsidRPr="00B12A96" w:rsidRDefault="00666FB6" w:rsidP="00666FB6">
            <w:pPr>
              <w:pStyle w:val="Tabletext"/>
              <w:jc w:val="center"/>
              <w:rPr>
                <w:rStyle w:val="Hyperlink"/>
              </w:rPr>
            </w:pPr>
            <w:bookmarkStart w:id="76" w:name="lt_pId224"/>
            <w:r w:rsidRPr="00666FB6">
              <w:t>BT.2026-0</w:t>
            </w:r>
            <w:bookmarkEnd w:id="76"/>
          </w:p>
        </w:tc>
        <w:tc>
          <w:tcPr>
            <w:tcW w:w="3972" w:type="pct"/>
            <w:tcMar>
              <w:left w:w="108" w:type="dxa"/>
              <w:right w:w="108" w:type="dxa"/>
            </w:tcMar>
          </w:tcPr>
          <w:p w14:paraId="1B1B05C4" w14:textId="77777777" w:rsidR="00666FB6" w:rsidRPr="00B12A96" w:rsidRDefault="00666FB6" w:rsidP="00666FB6">
            <w:pPr>
              <w:pStyle w:val="Tabletext"/>
              <w:rPr>
                <w:rFonts w:asciiTheme="minorHAnsi" w:hAnsiTheme="minorHAnsi" w:cstheme="minorHAnsi"/>
                <w:szCs w:val="20"/>
                <w:lang w:val="fr-FR"/>
              </w:rPr>
            </w:pPr>
            <w:bookmarkStart w:id="77" w:name="lt_pId225"/>
            <w:r w:rsidRPr="00B12A96">
              <w:rPr>
                <w:lang w:val="fr-FR"/>
              </w:rPr>
              <w:t>Lignes directrices sur la mise en œuvre de systèmes de mesure objective et de surveillance en service de la</w:t>
            </w:r>
            <w:proofErr w:type="gramStart"/>
            <w:r w:rsidRPr="00B12A96">
              <w:rPr>
                <w:lang w:val="fr-FR"/>
              </w:rPr>
              <w:t xml:space="preserve"> «transparence</w:t>
            </w:r>
            <w:proofErr w:type="gramEnd"/>
            <w:r w:rsidRPr="00B12A96">
              <w:rPr>
                <w:lang w:val="fr-FR"/>
              </w:rPr>
              <w:t xml:space="preserve"> sur le plan perceptuel» de la chaîne de distribution de programmes de TVDN et de TVHD</w:t>
            </w:r>
            <w:bookmarkEnd w:id="77"/>
          </w:p>
        </w:tc>
      </w:tr>
      <w:tr w:rsidR="00666FB6" w:rsidRPr="00F408B2" w14:paraId="562443DC" w14:textId="77777777" w:rsidTr="00666FB6">
        <w:trPr>
          <w:cantSplit/>
          <w:jc w:val="center"/>
        </w:trPr>
        <w:tc>
          <w:tcPr>
            <w:tcW w:w="1028" w:type="pct"/>
            <w:noWrap/>
            <w:tcMar>
              <w:left w:w="108" w:type="dxa"/>
              <w:right w:w="108" w:type="dxa"/>
            </w:tcMar>
          </w:tcPr>
          <w:p w14:paraId="301FC392" w14:textId="087C89AD" w:rsidR="00666FB6" w:rsidRPr="00B12A96" w:rsidRDefault="00666FB6" w:rsidP="00666FB6">
            <w:pPr>
              <w:pStyle w:val="Tabletext"/>
              <w:jc w:val="center"/>
              <w:rPr>
                <w:rStyle w:val="Hyperlink"/>
              </w:rPr>
            </w:pPr>
            <w:bookmarkStart w:id="78" w:name="lt_pId226"/>
            <w:r w:rsidRPr="00666FB6">
              <w:t>BT.2027-0</w:t>
            </w:r>
            <w:bookmarkEnd w:id="78"/>
          </w:p>
        </w:tc>
        <w:tc>
          <w:tcPr>
            <w:tcW w:w="3972" w:type="pct"/>
            <w:tcMar>
              <w:left w:w="108" w:type="dxa"/>
              <w:right w:w="108" w:type="dxa"/>
            </w:tcMar>
          </w:tcPr>
          <w:p w14:paraId="4D9E8A16" w14:textId="77777777" w:rsidR="00666FB6" w:rsidRPr="00B12A96" w:rsidRDefault="00666FB6" w:rsidP="00666FB6">
            <w:pPr>
              <w:pStyle w:val="Tabletext"/>
              <w:rPr>
                <w:rFonts w:asciiTheme="minorHAnsi" w:hAnsiTheme="minorHAnsi" w:cstheme="minorHAnsi"/>
                <w:szCs w:val="20"/>
                <w:lang w:val="fr-FR"/>
              </w:rPr>
            </w:pPr>
            <w:bookmarkStart w:id="79" w:name="lt_pId227"/>
            <w:r w:rsidRPr="00B12A96">
              <w:rPr>
                <w:lang w:val="fr-FR"/>
              </w:rPr>
              <w:t>Interface numérique série pour la production et l'échange international de programmes de TVHD 3D</w:t>
            </w:r>
            <w:bookmarkStart w:id="80" w:name="lt_pId228"/>
            <w:bookmarkEnd w:id="79"/>
            <w:bookmarkEnd w:id="80"/>
          </w:p>
        </w:tc>
      </w:tr>
      <w:tr w:rsidR="00666FB6" w:rsidRPr="00F408B2" w14:paraId="5EC37003" w14:textId="77777777" w:rsidTr="00666FB6">
        <w:trPr>
          <w:cantSplit/>
          <w:jc w:val="center"/>
        </w:trPr>
        <w:tc>
          <w:tcPr>
            <w:tcW w:w="1028" w:type="pct"/>
            <w:noWrap/>
            <w:tcMar>
              <w:left w:w="108" w:type="dxa"/>
              <w:right w:w="108" w:type="dxa"/>
            </w:tcMar>
          </w:tcPr>
          <w:p w14:paraId="484C2EE8" w14:textId="20299780" w:rsidR="00666FB6" w:rsidRPr="00B12A96" w:rsidRDefault="00666FB6" w:rsidP="00666FB6">
            <w:pPr>
              <w:pStyle w:val="Tabletext"/>
              <w:jc w:val="center"/>
              <w:rPr>
                <w:rStyle w:val="Hyperlink"/>
              </w:rPr>
            </w:pPr>
            <w:bookmarkStart w:id="81" w:name="lt_pId229"/>
            <w:r w:rsidRPr="00666FB6">
              <w:lastRenderedPageBreak/>
              <w:t>BT.2038-0</w:t>
            </w:r>
            <w:bookmarkEnd w:id="81"/>
          </w:p>
        </w:tc>
        <w:tc>
          <w:tcPr>
            <w:tcW w:w="3972" w:type="pct"/>
            <w:tcMar>
              <w:left w:w="108" w:type="dxa"/>
              <w:right w:w="108" w:type="dxa"/>
            </w:tcMar>
          </w:tcPr>
          <w:p w14:paraId="2DB047E9" w14:textId="77777777" w:rsidR="00666FB6" w:rsidRPr="00B12A96" w:rsidRDefault="00666FB6" w:rsidP="00666FB6">
            <w:pPr>
              <w:pStyle w:val="Tabletext"/>
              <w:rPr>
                <w:rFonts w:asciiTheme="minorHAnsi" w:hAnsiTheme="minorHAnsi" w:cstheme="minorHAnsi"/>
                <w:szCs w:val="20"/>
                <w:lang w:val="fr-FR"/>
              </w:rPr>
            </w:pPr>
            <w:bookmarkStart w:id="82" w:name="lt_pId230"/>
            <w:r w:rsidRPr="00B12A96">
              <w:rPr>
                <w:lang w:val="fr-FR"/>
              </w:rPr>
              <w:t>Transport de programmes de TVHD 3D destinés à l'échange international de programmes de radiodiffusion</w:t>
            </w:r>
            <w:bookmarkEnd w:id="82"/>
          </w:p>
        </w:tc>
      </w:tr>
      <w:tr w:rsidR="00666FB6" w:rsidRPr="00F408B2" w14:paraId="221853DD" w14:textId="77777777" w:rsidTr="00666FB6">
        <w:trPr>
          <w:cantSplit/>
          <w:jc w:val="center"/>
        </w:trPr>
        <w:tc>
          <w:tcPr>
            <w:tcW w:w="1028" w:type="pct"/>
            <w:noWrap/>
            <w:tcMar>
              <w:left w:w="108" w:type="dxa"/>
              <w:right w:w="108" w:type="dxa"/>
            </w:tcMar>
          </w:tcPr>
          <w:p w14:paraId="0AAD100A" w14:textId="3EAAE660" w:rsidR="00666FB6" w:rsidRPr="00F64D56" w:rsidRDefault="00666FB6" w:rsidP="00666FB6">
            <w:pPr>
              <w:pStyle w:val="Tabletext"/>
              <w:jc w:val="center"/>
              <w:rPr>
                <w:rStyle w:val="Hyperlink"/>
                <w:color w:val="auto"/>
                <w:lang w:val="fr-FR"/>
              </w:rPr>
            </w:pPr>
            <w:bookmarkStart w:id="83" w:name="lt_pId231"/>
            <w:r w:rsidRPr="00F64D56">
              <w:rPr>
                <w:rStyle w:val="Hyperlink"/>
                <w:color w:val="auto"/>
                <w:lang w:val="fr-FR"/>
              </w:rPr>
              <w:t>BT.1435-0</w:t>
            </w:r>
            <w:bookmarkEnd w:id="83"/>
          </w:p>
        </w:tc>
        <w:tc>
          <w:tcPr>
            <w:tcW w:w="3972" w:type="pct"/>
            <w:tcMar>
              <w:left w:w="108" w:type="dxa"/>
              <w:right w:w="108" w:type="dxa"/>
            </w:tcMar>
          </w:tcPr>
          <w:p w14:paraId="2C4D0728" w14:textId="77777777" w:rsidR="00666FB6" w:rsidRPr="00B12A96" w:rsidRDefault="00666FB6" w:rsidP="00666FB6">
            <w:pPr>
              <w:pStyle w:val="Tabletext"/>
              <w:rPr>
                <w:rFonts w:asciiTheme="minorHAnsi" w:hAnsiTheme="minorHAnsi" w:cstheme="minorHAnsi"/>
                <w:szCs w:val="20"/>
                <w:lang w:val="fr-FR"/>
              </w:rPr>
            </w:pPr>
            <w:bookmarkStart w:id="84" w:name="lt_pId232"/>
            <w:r w:rsidRPr="00B12A96">
              <w:rPr>
                <w:lang w:val="fr-FR"/>
              </w:rPr>
              <w:t>Canal RTPC/RNIS d'interaction retour pour la diffusion sonore et télévisuelle numérique</w:t>
            </w:r>
            <w:bookmarkEnd w:id="84"/>
          </w:p>
        </w:tc>
      </w:tr>
      <w:tr w:rsidR="00666FB6" w:rsidRPr="00F408B2" w14:paraId="3EE18A7C" w14:textId="77777777" w:rsidTr="00666FB6">
        <w:trPr>
          <w:cantSplit/>
          <w:jc w:val="center"/>
        </w:trPr>
        <w:tc>
          <w:tcPr>
            <w:tcW w:w="1028" w:type="pct"/>
            <w:noWrap/>
            <w:tcMar>
              <w:left w:w="108" w:type="dxa"/>
              <w:right w:w="108" w:type="dxa"/>
            </w:tcMar>
          </w:tcPr>
          <w:p w14:paraId="1A55FFF5" w14:textId="30DB4882" w:rsidR="00666FB6" w:rsidRPr="00F64D56" w:rsidRDefault="00666FB6" w:rsidP="00666FB6">
            <w:pPr>
              <w:pStyle w:val="Tabletext"/>
              <w:jc w:val="center"/>
              <w:rPr>
                <w:rStyle w:val="Hyperlink"/>
                <w:color w:val="auto"/>
                <w:lang w:val="fr-FR"/>
              </w:rPr>
            </w:pPr>
            <w:bookmarkStart w:id="85" w:name="lt_pId233"/>
            <w:r w:rsidRPr="00F64D56">
              <w:rPr>
                <w:rStyle w:val="Hyperlink"/>
                <w:color w:val="auto"/>
                <w:lang w:val="fr-FR"/>
              </w:rPr>
              <w:t>BT.1507-0</w:t>
            </w:r>
            <w:bookmarkEnd w:id="85"/>
          </w:p>
        </w:tc>
        <w:tc>
          <w:tcPr>
            <w:tcW w:w="3972" w:type="pct"/>
            <w:tcMar>
              <w:left w:w="108" w:type="dxa"/>
              <w:right w:w="108" w:type="dxa"/>
            </w:tcMar>
          </w:tcPr>
          <w:p w14:paraId="70491618" w14:textId="77777777" w:rsidR="00666FB6" w:rsidRPr="00B12A96" w:rsidRDefault="00666FB6" w:rsidP="00666FB6">
            <w:pPr>
              <w:pStyle w:val="Tabletext"/>
              <w:rPr>
                <w:rFonts w:asciiTheme="minorHAnsi" w:hAnsiTheme="minorHAnsi" w:cstheme="minorHAnsi"/>
                <w:szCs w:val="20"/>
                <w:lang w:val="fr-FR"/>
              </w:rPr>
            </w:pPr>
            <w:bookmarkStart w:id="86" w:name="lt_pId234"/>
            <w:r w:rsidRPr="00B12A96">
              <w:rPr>
                <w:lang w:val="fr-FR"/>
              </w:rPr>
              <w:t>Canal d'interaction utilisant le système de télécommunications numériques sans fil améliorées (DECT)</w:t>
            </w:r>
            <w:bookmarkEnd w:id="86"/>
          </w:p>
        </w:tc>
      </w:tr>
      <w:tr w:rsidR="00666FB6" w:rsidRPr="00F408B2" w14:paraId="0DCBF672" w14:textId="77777777" w:rsidTr="00666FB6">
        <w:trPr>
          <w:cantSplit/>
          <w:jc w:val="center"/>
        </w:trPr>
        <w:tc>
          <w:tcPr>
            <w:tcW w:w="1028" w:type="pct"/>
            <w:noWrap/>
            <w:tcMar>
              <w:left w:w="108" w:type="dxa"/>
              <w:right w:w="108" w:type="dxa"/>
            </w:tcMar>
          </w:tcPr>
          <w:p w14:paraId="6D8A82F2" w14:textId="486D324B" w:rsidR="00666FB6" w:rsidRPr="00F64D56" w:rsidRDefault="00666FB6" w:rsidP="00666FB6">
            <w:pPr>
              <w:pStyle w:val="Tabletext"/>
              <w:jc w:val="center"/>
              <w:rPr>
                <w:rStyle w:val="Hyperlink"/>
                <w:color w:val="auto"/>
                <w:lang w:val="fr-FR"/>
              </w:rPr>
            </w:pPr>
            <w:bookmarkStart w:id="87" w:name="lt_pId235"/>
            <w:r w:rsidRPr="00F64D56">
              <w:rPr>
                <w:rStyle w:val="Hyperlink"/>
                <w:color w:val="auto"/>
                <w:lang w:val="fr-FR"/>
              </w:rPr>
              <w:t>BT.1508-0</w:t>
            </w:r>
            <w:bookmarkEnd w:id="87"/>
          </w:p>
        </w:tc>
        <w:tc>
          <w:tcPr>
            <w:tcW w:w="3972" w:type="pct"/>
            <w:tcMar>
              <w:left w:w="108" w:type="dxa"/>
              <w:right w:w="108" w:type="dxa"/>
            </w:tcMar>
          </w:tcPr>
          <w:p w14:paraId="75CE7E30" w14:textId="77777777" w:rsidR="00666FB6" w:rsidRPr="00B12A96" w:rsidRDefault="00666FB6" w:rsidP="00666FB6">
            <w:pPr>
              <w:pStyle w:val="Tabletext"/>
              <w:rPr>
                <w:rFonts w:asciiTheme="minorHAnsi" w:hAnsiTheme="minorHAnsi" w:cstheme="minorHAnsi"/>
                <w:szCs w:val="20"/>
                <w:lang w:val="fr-FR"/>
              </w:rPr>
            </w:pPr>
            <w:bookmarkStart w:id="88" w:name="lt_pId236"/>
            <w:r w:rsidRPr="00B12A96">
              <w:rPr>
                <w:lang w:val="fr-FR"/>
              </w:rPr>
              <w:t>Canal d'interaction utilisant le système mondial de communications mobiles (GSM)</w:t>
            </w:r>
            <w:bookmarkEnd w:id="88"/>
          </w:p>
        </w:tc>
      </w:tr>
      <w:tr w:rsidR="00666FB6" w:rsidRPr="00F408B2" w14:paraId="7A4E9872" w14:textId="77777777" w:rsidTr="00666FB6">
        <w:trPr>
          <w:cantSplit/>
          <w:jc w:val="center"/>
        </w:trPr>
        <w:tc>
          <w:tcPr>
            <w:tcW w:w="1028" w:type="pct"/>
            <w:noWrap/>
            <w:tcMar>
              <w:left w:w="108" w:type="dxa"/>
              <w:right w:w="108" w:type="dxa"/>
            </w:tcMar>
          </w:tcPr>
          <w:p w14:paraId="64BA2264" w14:textId="7CC42443" w:rsidR="00666FB6" w:rsidRPr="00F64D56" w:rsidRDefault="00666FB6" w:rsidP="00666FB6">
            <w:pPr>
              <w:pStyle w:val="Tabletext"/>
              <w:jc w:val="center"/>
              <w:rPr>
                <w:rStyle w:val="Hyperlink"/>
                <w:color w:val="auto"/>
                <w:lang w:val="fr-FR"/>
              </w:rPr>
            </w:pPr>
            <w:bookmarkStart w:id="89" w:name="lt_pId237"/>
            <w:r w:rsidRPr="00F64D56">
              <w:rPr>
                <w:rStyle w:val="Hyperlink"/>
                <w:color w:val="auto"/>
                <w:lang w:val="fr-FR"/>
              </w:rPr>
              <w:t>BT.1549-0</w:t>
            </w:r>
            <w:bookmarkEnd w:id="89"/>
          </w:p>
        </w:tc>
        <w:tc>
          <w:tcPr>
            <w:tcW w:w="3972" w:type="pct"/>
            <w:tcMar>
              <w:left w:w="108" w:type="dxa"/>
              <w:right w:w="108" w:type="dxa"/>
            </w:tcMar>
          </w:tcPr>
          <w:p w14:paraId="53C65242" w14:textId="77777777" w:rsidR="00666FB6" w:rsidRPr="00B12A96" w:rsidRDefault="00666FB6" w:rsidP="00666FB6">
            <w:pPr>
              <w:pStyle w:val="Tabletext"/>
              <w:rPr>
                <w:rFonts w:asciiTheme="minorHAnsi" w:hAnsiTheme="minorHAnsi" w:cstheme="minorHAnsi"/>
                <w:szCs w:val="20"/>
                <w:lang w:val="fr-FR"/>
              </w:rPr>
            </w:pPr>
            <w:bookmarkStart w:id="90" w:name="lt_pId238"/>
            <w:r w:rsidRPr="00B12A96">
              <w:rPr>
                <w:lang w:val="fr-FR"/>
              </w:rPr>
              <w:t>Protocole de liaison de données pour canal d'interaction</w:t>
            </w:r>
            <w:bookmarkEnd w:id="90"/>
          </w:p>
        </w:tc>
      </w:tr>
      <w:tr w:rsidR="00666FB6" w:rsidRPr="00F408B2" w14:paraId="2D41B7B3" w14:textId="77777777" w:rsidTr="00666FB6">
        <w:trPr>
          <w:cantSplit/>
          <w:jc w:val="center"/>
        </w:trPr>
        <w:tc>
          <w:tcPr>
            <w:tcW w:w="1028" w:type="pct"/>
            <w:noWrap/>
            <w:tcMar>
              <w:left w:w="108" w:type="dxa"/>
              <w:right w:w="108" w:type="dxa"/>
            </w:tcMar>
          </w:tcPr>
          <w:p w14:paraId="343B51E3" w14:textId="431E38DB" w:rsidR="00666FB6" w:rsidRPr="00F64D56" w:rsidRDefault="00666FB6" w:rsidP="00666FB6">
            <w:pPr>
              <w:pStyle w:val="Tabletext"/>
              <w:jc w:val="center"/>
              <w:rPr>
                <w:rStyle w:val="Hyperlink"/>
                <w:color w:val="auto"/>
                <w:lang w:val="fr-FR"/>
              </w:rPr>
            </w:pPr>
            <w:bookmarkStart w:id="91" w:name="lt_pId239"/>
            <w:r w:rsidRPr="00F64D56">
              <w:rPr>
                <w:rStyle w:val="Hyperlink"/>
                <w:color w:val="auto"/>
                <w:lang w:val="fr-FR"/>
              </w:rPr>
              <w:t>BT.1564-0</w:t>
            </w:r>
            <w:bookmarkEnd w:id="91"/>
          </w:p>
        </w:tc>
        <w:tc>
          <w:tcPr>
            <w:tcW w:w="3972" w:type="pct"/>
            <w:tcMar>
              <w:left w:w="108" w:type="dxa"/>
              <w:right w:w="108" w:type="dxa"/>
            </w:tcMar>
          </w:tcPr>
          <w:p w14:paraId="62C150B2" w14:textId="77777777" w:rsidR="00666FB6" w:rsidRPr="00B12A96" w:rsidRDefault="00666FB6" w:rsidP="00666FB6">
            <w:pPr>
              <w:pStyle w:val="Tabletext"/>
              <w:rPr>
                <w:rFonts w:asciiTheme="minorHAnsi" w:hAnsiTheme="minorHAnsi" w:cstheme="minorHAnsi"/>
                <w:szCs w:val="20"/>
                <w:lang w:val="fr-FR"/>
              </w:rPr>
            </w:pPr>
            <w:bookmarkStart w:id="92" w:name="lt_pId240"/>
            <w:r w:rsidRPr="00B12A96">
              <w:rPr>
                <w:lang w:val="fr-FR"/>
              </w:rPr>
              <w:t>Canal d'interaction utilisant des systèmes locaux de distribution multipoint</w:t>
            </w:r>
            <w:bookmarkEnd w:id="92"/>
          </w:p>
        </w:tc>
      </w:tr>
      <w:tr w:rsidR="00666FB6" w:rsidRPr="00F408B2" w14:paraId="436BBDF2" w14:textId="77777777" w:rsidTr="00666FB6">
        <w:trPr>
          <w:cantSplit/>
          <w:jc w:val="center"/>
        </w:trPr>
        <w:tc>
          <w:tcPr>
            <w:tcW w:w="1028" w:type="pct"/>
            <w:noWrap/>
            <w:tcMar>
              <w:left w:w="108" w:type="dxa"/>
              <w:right w:w="108" w:type="dxa"/>
            </w:tcMar>
          </w:tcPr>
          <w:p w14:paraId="4D310B3E" w14:textId="3B846236" w:rsidR="00666FB6" w:rsidRPr="00F64D56" w:rsidRDefault="00666FB6" w:rsidP="00666FB6">
            <w:pPr>
              <w:pStyle w:val="Tabletext"/>
              <w:jc w:val="center"/>
              <w:rPr>
                <w:rStyle w:val="Hyperlink"/>
                <w:color w:val="auto"/>
                <w:lang w:val="fr-FR"/>
              </w:rPr>
            </w:pPr>
            <w:bookmarkStart w:id="93" w:name="lt_pId241"/>
            <w:r w:rsidRPr="00F64D56">
              <w:rPr>
                <w:rStyle w:val="Hyperlink"/>
                <w:color w:val="auto"/>
                <w:lang w:val="fr-FR"/>
              </w:rPr>
              <w:t>BT.1667-0</w:t>
            </w:r>
            <w:bookmarkEnd w:id="93"/>
          </w:p>
        </w:tc>
        <w:tc>
          <w:tcPr>
            <w:tcW w:w="3972" w:type="pct"/>
            <w:tcMar>
              <w:left w:w="108" w:type="dxa"/>
              <w:right w:w="108" w:type="dxa"/>
            </w:tcMar>
          </w:tcPr>
          <w:p w14:paraId="6D8932B8" w14:textId="77777777" w:rsidR="00666FB6" w:rsidRPr="00B12A96" w:rsidRDefault="00666FB6" w:rsidP="00666FB6">
            <w:pPr>
              <w:pStyle w:val="Tabletext"/>
              <w:rPr>
                <w:rFonts w:asciiTheme="minorHAnsi" w:hAnsiTheme="minorHAnsi" w:cstheme="minorHAnsi"/>
                <w:szCs w:val="20"/>
                <w:lang w:val="fr-FR"/>
              </w:rPr>
            </w:pPr>
            <w:bookmarkStart w:id="94" w:name="lt_pId242"/>
            <w:r w:rsidRPr="00B12A96">
              <w:rPr>
                <w:lang w:val="fr-FR"/>
              </w:rPr>
              <w:t>Canaux de retour terrestres destinés aux services de radiodiffusion interactive fonctionnant dans la bande de radiodiffusion en ondes métriques et décimétriques sur la base de la Recommandation UIT-R BT.1306</w:t>
            </w:r>
            <w:bookmarkEnd w:id="94"/>
          </w:p>
        </w:tc>
      </w:tr>
      <w:tr w:rsidR="00666FB6" w:rsidRPr="00F408B2" w14:paraId="49B77928" w14:textId="77777777" w:rsidTr="00666FB6">
        <w:trPr>
          <w:cantSplit/>
          <w:jc w:val="center"/>
        </w:trPr>
        <w:tc>
          <w:tcPr>
            <w:tcW w:w="1028" w:type="pct"/>
            <w:noWrap/>
            <w:tcMar>
              <w:left w:w="108" w:type="dxa"/>
              <w:right w:w="108" w:type="dxa"/>
            </w:tcMar>
          </w:tcPr>
          <w:p w14:paraId="1762C58F" w14:textId="32793574" w:rsidR="00666FB6" w:rsidRPr="00F64D56" w:rsidRDefault="00666FB6" w:rsidP="00666FB6">
            <w:pPr>
              <w:pStyle w:val="Tabletext"/>
              <w:jc w:val="center"/>
              <w:rPr>
                <w:rStyle w:val="Hyperlink"/>
                <w:color w:val="auto"/>
                <w:lang w:val="fr-FR"/>
              </w:rPr>
            </w:pPr>
            <w:bookmarkStart w:id="95" w:name="lt_pId243"/>
            <w:r w:rsidRPr="00F64D56">
              <w:rPr>
                <w:rStyle w:val="Hyperlink"/>
                <w:color w:val="auto"/>
                <w:lang w:val="fr-FR"/>
              </w:rPr>
              <w:t>BT.1832-0</w:t>
            </w:r>
            <w:bookmarkEnd w:id="95"/>
          </w:p>
        </w:tc>
        <w:tc>
          <w:tcPr>
            <w:tcW w:w="3972" w:type="pct"/>
            <w:tcMar>
              <w:left w:w="108" w:type="dxa"/>
              <w:right w:w="108" w:type="dxa"/>
            </w:tcMar>
          </w:tcPr>
          <w:p w14:paraId="4341ADDB" w14:textId="77777777" w:rsidR="00666FB6" w:rsidRPr="00B12A96" w:rsidRDefault="00666FB6" w:rsidP="00666FB6">
            <w:pPr>
              <w:pStyle w:val="Tabletext"/>
              <w:rPr>
                <w:rFonts w:asciiTheme="minorHAnsi" w:hAnsiTheme="minorHAnsi" w:cstheme="minorHAnsi"/>
                <w:szCs w:val="20"/>
                <w:lang w:val="fr-FR"/>
              </w:rPr>
            </w:pPr>
            <w:bookmarkStart w:id="96" w:name="lt_pId244"/>
            <w:r w:rsidRPr="00B12A96">
              <w:rPr>
                <w:lang w:val="fr-FR"/>
              </w:rPr>
              <w:t>Système de radiodiffusion vidéonumérique de Terre avec canal de retour (DVB-RCT) – Scénarios de déploiement et considérations relatives à la planification</w:t>
            </w:r>
            <w:bookmarkEnd w:id="96"/>
          </w:p>
        </w:tc>
      </w:tr>
      <w:tr w:rsidR="00666FB6" w:rsidRPr="00F408B2" w14:paraId="1F8D832E" w14:textId="77777777" w:rsidTr="00666FB6">
        <w:trPr>
          <w:cantSplit/>
          <w:jc w:val="center"/>
        </w:trPr>
        <w:tc>
          <w:tcPr>
            <w:tcW w:w="1028" w:type="pct"/>
            <w:noWrap/>
            <w:tcMar>
              <w:left w:w="108" w:type="dxa"/>
              <w:right w:w="108" w:type="dxa"/>
            </w:tcMar>
          </w:tcPr>
          <w:p w14:paraId="1EAFE221" w14:textId="10741087" w:rsidR="00666FB6" w:rsidRPr="00F64D56" w:rsidRDefault="00666FB6" w:rsidP="00666FB6">
            <w:pPr>
              <w:pStyle w:val="Tabletext"/>
              <w:jc w:val="center"/>
              <w:rPr>
                <w:rStyle w:val="Hyperlink"/>
                <w:color w:val="auto"/>
                <w:lang w:val="fr-FR"/>
              </w:rPr>
            </w:pPr>
            <w:bookmarkStart w:id="97" w:name="lt_pId245"/>
            <w:r w:rsidRPr="00F64D56">
              <w:rPr>
                <w:lang w:val="fr-FR"/>
              </w:rPr>
              <w:t>BS.1688-0</w:t>
            </w:r>
            <w:bookmarkEnd w:id="97"/>
          </w:p>
        </w:tc>
        <w:tc>
          <w:tcPr>
            <w:tcW w:w="3972" w:type="pct"/>
            <w:tcMar>
              <w:left w:w="108" w:type="dxa"/>
              <w:right w:w="108" w:type="dxa"/>
            </w:tcMar>
          </w:tcPr>
          <w:p w14:paraId="5C82C35C" w14:textId="77777777" w:rsidR="00666FB6" w:rsidRPr="00B12A96" w:rsidRDefault="00666FB6" w:rsidP="00666FB6">
            <w:pPr>
              <w:pStyle w:val="Tabletext"/>
              <w:rPr>
                <w:rFonts w:asciiTheme="minorHAnsi" w:hAnsiTheme="minorHAnsi" w:cstheme="minorHAnsi"/>
                <w:szCs w:val="20"/>
                <w:lang w:val="fr-FR"/>
              </w:rPr>
            </w:pPr>
            <w:bookmarkStart w:id="98" w:name="lt_pId246"/>
            <w:r w:rsidRPr="00B12A96">
              <w:rPr>
                <w:lang w:val="fr-FR"/>
              </w:rPr>
              <w:t>Système sonore en bande de base et codage de source audio aux interfaces de diffusion d'applications d'imagerie numérique sur grand écran</w:t>
            </w:r>
            <w:bookmarkEnd w:id="98"/>
          </w:p>
        </w:tc>
      </w:tr>
    </w:tbl>
    <w:p w14:paraId="275544E0" w14:textId="77777777" w:rsidR="003708BF" w:rsidRPr="002D26CB" w:rsidRDefault="003708BF" w:rsidP="004D15B0">
      <w:pPr>
        <w:rPr>
          <w:lang w:val="fr-FR"/>
        </w:rPr>
      </w:pPr>
    </w:p>
    <w:p w14:paraId="6E6504E2" w14:textId="746BCC23" w:rsidR="003708BF" w:rsidRPr="002D26CB" w:rsidRDefault="003708BF" w:rsidP="004D15B0">
      <w:pPr>
        <w:jc w:val="center"/>
        <w:rPr>
          <w:lang w:val="fr-FR"/>
        </w:rPr>
      </w:pPr>
      <w:r w:rsidRPr="002D26CB">
        <w:rPr>
          <w:lang w:val="fr-FR"/>
        </w:rPr>
        <w:t>______________</w:t>
      </w:r>
    </w:p>
    <w:sectPr w:rsidR="003708BF" w:rsidRPr="002D26CB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8A17" w14:textId="77777777" w:rsidR="00620220" w:rsidRDefault="00620220">
      <w:r>
        <w:separator/>
      </w:r>
    </w:p>
  </w:endnote>
  <w:endnote w:type="continuationSeparator" w:id="0">
    <w:p w14:paraId="08E6D2C6" w14:textId="77777777" w:rsidR="00620220" w:rsidRDefault="0062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1A7CA" w14:textId="0FC72288" w:rsidR="006D2C3B" w:rsidRPr="004930A3" w:rsidRDefault="006D2C3B" w:rsidP="006D2C3B">
    <w:pPr>
      <w:pStyle w:val="FirstFooter"/>
      <w:spacing w:line="240" w:lineRule="auto"/>
      <w:ind w:left="-397" w:right="-397"/>
      <w:jc w:val="center"/>
      <w:rPr>
        <w:color w:val="4F81BD"/>
        <w:sz w:val="18"/>
        <w:szCs w:val="18"/>
        <w:lang w:val="fr-FR"/>
      </w:rPr>
    </w:pPr>
    <w:r w:rsidRPr="004930A3">
      <w:rPr>
        <w:rFonts w:asciiTheme="minorHAnsi" w:hAnsiTheme="minorHAnsi"/>
        <w:color w:val="4F81BD"/>
        <w:sz w:val="18"/>
        <w:szCs w:val="18"/>
        <w:lang w:val="fr-CH"/>
      </w:rPr>
      <w:t>Union internationale des télécommunications • Place des Nations, CH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br/>
    </w:r>
    <w:proofErr w:type="gramStart"/>
    <w:r w:rsidRPr="004930A3">
      <w:rPr>
        <w:rFonts w:asciiTheme="minorHAnsi" w:hAnsiTheme="minorHAnsi"/>
        <w:color w:val="4F81BD"/>
        <w:sz w:val="18"/>
        <w:szCs w:val="18"/>
        <w:lang w:val="fr-CH"/>
      </w:rPr>
      <w:t>Tél.:</w:t>
    </w:r>
    <w:proofErr w:type="gramEnd"/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 +41 22 730 5111 • </w:t>
    </w:r>
    <w:r w:rsidR="00C86533" w:rsidRPr="004930A3">
      <w:rPr>
        <w:rFonts w:asciiTheme="minorHAnsi" w:hAnsiTheme="minorHAnsi"/>
        <w:color w:val="4F81BD"/>
        <w:sz w:val="18"/>
        <w:szCs w:val="18"/>
        <w:lang w:val="fr-CH"/>
      </w:rPr>
      <w:t>C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ourriel: </w:t>
    </w:r>
    <w:r w:rsidR="00F64D56">
      <w:fldChar w:fldCharType="begin"/>
    </w:r>
    <w:r w:rsidR="00F64D56" w:rsidRPr="00244915">
      <w:rPr>
        <w:lang w:val="fr-FR"/>
        <w:rPrChange w:id="101" w:author="Author" w:date="2023-11-23T09:22:00Z">
          <w:rPr/>
        </w:rPrChange>
      </w:rPr>
      <w:instrText>HYPERLINK "mailto:itumail@itu.int"</w:instrText>
    </w:r>
    <w:r w:rsidR="00F64D56">
      <w:fldChar w:fldCharType="separate"/>
    </w:r>
    <w:r w:rsidRPr="004930A3">
      <w:rPr>
        <w:rStyle w:val="Hyperlink"/>
        <w:rFonts w:asciiTheme="minorHAnsi" w:hAnsiTheme="minorHAnsi"/>
        <w:sz w:val="18"/>
        <w:szCs w:val="18"/>
        <w:lang w:val="fr-FR"/>
      </w:rPr>
      <w:t>itumail@itu.int</w:t>
    </w:r>
    <w:r w:rsidR="00F64D56">
      <w:rPr>
        <w:rStyle w:val="Hyperlink"/>
        <w:rFonts w:asciiTheme="minorHAnsi" w:hAnsiTheme="minorHAnsi"/>
        <w:sz w:val="18"/>
        <w:szCs w:val="18"/>
        <w:lang w:val="fr-FR"/>
      </w:rPr>
      <w:fldChar w:fldCharType="end"/>
    </w:r>
    <w:r w:rsidRPr="004930A3">
      <w:rPr>
        <w:rFonts w:asciiTheme="minorHAnsi" w:hAnsiTheme="minorHAnsi"/>
        <w:sz w:val="18"/>
        <w:szCs w:val="18"/>
        <w:lang w:val="fr-CH"/>
      </w:rPr>
      <w:t xml:space="preserve"> 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• Fax: +41 22 733 7256 • </w:t>
    </w:r>
    <w:r w:rsidR="00353897">
      <w:fldChar w:fldCharType="begin"/>
    </w:r>
    <w:r w:rsidR="00353897" w:rsidRPr="00353897">
      <w:rPr>
        <w:lang w:val="fr-FR"/>
        <w:rPrChange w:id="102" w:author="Fernandez Jimenez, Virginia" w:date="2021-06-22T16:17:00Z">
          <w:rPr/>
        </w:rPrChange>
      </w:rPr>
      <w:instrText xml:space="preserve"> HYPERLINK "http://www.itu.int" </w:instrText>
    </w:r>
    <w:r w:rsidR="00353897">
      <w:fldChar w:fldCharType="separate"/>
    </w:r>
    <w:r w:rsidR="00C86533" w:rsidRPr="004930A3">
      <w:rPr>
        <w:rStyle w:val="Hyperlink"/>
        <w:rFonts w:asciiTheme="minorHAnsi" w:hAnsiTheme="minorHAnsi"/>
        <w:sz w:val="18"/>
        <w:szCs w:val="18"/>
        <w:lang w:val="fr-FR"/>
      </w:rPr>
      <w:t>www.itu.int</w:t>
    </w:r>
    <w:r w:rsidR="00353897">
      <w:rPr>
        <w:rStyle w:val="Hyperlink"/>
        <w:rFonts w:asciiTheme="minorHAnsi" w:hAnsiTheme="minorHAnsi"/>
        <w:sz w:val="18"/>
        <w:szCs w:val="18"/>
        <w:lang w:val="fr-FR"/>
      </w:rPr>
      <w:fldChar w:fldCharType="end"/>
    </w:r>
    <w:r w:rsidRPr="004930A3">
      <w:rPr>
        <w:color w:val="4F81BD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D2088" w14:textId="77777777" w:rsidR="00620220" w:rsidRDefault="00620220">
      <w:r>
        <w:t>____________________</w:t>
      </w:r>
    </w:p>
  </w:footnote>
  <w:footnote w:type="continuationSeparator" w:id="0">
    <w:p w14:paraId="69A2C765" w14:textId="77777777" w:rsidR="00620220" w:rsidRDefault="00620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D183" w14:textId="525FE9AB" w:rsidR="00E915AF" w:rsidRPr="002569F7" w:rsidRDefault="00C3556B" w:rsidP="00C8653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825523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4677B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6F38C7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6"/>
      <w:gridCol w:w="4967"/>
    </w:tblGrid>
    <w:tr w:rsidR="006077AD" w14:paraId="38B0F11E" w14:textId="77777777" w:rsidTr="000C265E">
      <w:tc>
        <w:tcPr>
          <w:tcW w:w="4956" w:type="dxa"/>
        </w:tcPr>
        <w:p w14:paraId="0F362C33" w14:textId="77777777" w:rsidR="006077AD" w:rsidRDefault="006077AD" w:rsidP="006077AD">
          <w:pPr>
            <w:pStyle w:val="Header"/>
            <w:spacing w:line="360" w:lineRule="auto"/>
            <w:ind w:left="567"/>
          </w:pPr>
          <w:bookmarkStart w:id="99" w:name="_Hlk121742544"/>
          <w:bookmarkStart w:id="100" w:name="_Hlk121742545"/>
          <w:r>
            <w:rPr>
              <w:noProof/>
              <w:lang w:val="en-GB" w:eastAsia="en-GB"/>
            </w:rPr>
            <w:drawing>
              <wp:inline distT="0" distB="0" distL="0" distR="0" wp14:anchorId="747D9691" wp14:editId="11062972">
                <wp:extent cx="765175" cy="765175"/>
                <wp:effectExtent l="0" t="0" r="0" b="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7" w:type="dxa"/>
        </w:tcPr>
        <w:p w14:paraId="2C4A47CB" w14:textId="77777777" w:rsidR="006077AD" w:rsidRDefault="006077AD" w:rsidP="006077AD">
          <w:pPr>
            <w:pStyle w:val="Header"/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3470BC21" wp14:editId="63EDFCED">
                <wp:extent cx="2635250" cy="741446"/>
                <wp:effectExtent l="0" t="0" r="0" b="190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515663_WRC-23_logo_F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9836" cy="773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99"/>
    <w:bookmarkEnd w:id="100"/>
  </w:tbl>
  <w:p w14:paraId="771ED27A" w14:textId="77777777" w:rsidR="006077AD" w:rsidRPr="00867E90" w:rsidRDefault="006077AD" w:rsidP="00607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9565641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143787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  <w15:person w15:author="Fernandez Jimenez, Virginia">
    <w15:presenceInfo w15:providerId="AD" w15:userId="S::virginia.fernandez@itu.int::6d460222-a6cb-4df0-8dd7-a947ce73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mirrorMargins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F55652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65E"/>
    <w:rsid w:val="000C2AD0"/>
    <w:rsid w:val="000E3DEE"/>
    <w:rsid w:val="00100B72"/>
    <w:rsid w:val="00101F7D"/>
    <w:rsid w:val="00103C76"/>
    <w:rsid w:val="0011265F"/>
    <w:rsid w:val="00112DC9"/>
    <w:rsid w:val="00117282"/>
    <w:rsid w:val="00117389"/>
    <w:rsid w:val="00121C2D"/>
    <w:rsid w:val="00134404"/>
    <w:rsid w:val="00144DFB"/>
    <w:rsid w:val="001511E9"/>
    <w:rsid w:val="00187CA3"/>
    <w:rsid w:val="00196710"/>
    <w:rsid w:val="00196770"/>
    <w:rsid w:val="00197324"/>
    <w:rsid w:val="00197E25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44915"/>
    <w:rsid w:val="002569F7"/>
    <w:rsid w:val="00262AD8"/>
    <w:rsid w:val="00266E74"/>
    <w:rsid w:val="00283C3B"/>
    <w:rsid w:val="002861E6"/>
    <w:rsid w:val="00287D18"/>
    <w:rsid w:val="002A2618"/>
    <w:rsid w:val="002A5DD7"/>
    <w:rsid w:val="002B0CAC"/>
    <w:rsid w:val="002D26CB"/>
    <w:rsid w:val="002D5A15"/>
    <w:rsid w:val="002D5BDD"/>
    <w:rsid w:val="002E3D27"/>
    <w:rsid w:val="002F0890"/>
    <w:rsid w:val="002F2531"/>
    <w:rsid w:val="002F4967"/>
    <w:rsid w:val="002F5AA5"/>
    <w:rsid w:val="0031688B"/>
    <w:rsid w:val="00316935"/>
    <w:rsid w:val="003266ED"/>
    <w:rsid w:val="00326C68"/>
    <w:rsid w:val="003370B8"/>
    <w:rsid w:val="00345D38"/>
    <w:rsid w:val="003471C9"/>
    <w:rsid w:val="00352097"/>
    <w:rsid w:val="00353897"/>
    <w:rsid w:val="003646D3"/>
    <w:rsid w:val="003666FF"/>
    <w:rsid w:val="003708BF"/>
    <w:rsid w:val="0037309C"/>
    <w:rsid w:val="0037658B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30A3"/>
    <w:rsid w:val="00496864"/>
    <w:rsid w:val="00496920"/>
    <w:rsid w:val="004A4496"/>
    <w:rsid w:val="004B11AB"/>
    <w:rsid w:val="004B7C9A"/>
    <w:rsid w:val="004C6779"/>
    <w:rsid w:val="004D15B0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5E8C"/>
    <w:rsid w:val="005F657C"/>
    <w:rsid w:val="00602D53"/>
    <w:rsid w:val="006047E5"/>
    <w:rsid w:val="006077AD"/>
    <w:rsid w:val="00620220"/>
    <w:rsid w:val="00642050"/>
    <w:rsid w:val="0064371D"/>
    <w:rsid w:val="00650543"/>
    <w:rsid w:val="00650B2A"/>
    <w:rsid w:val="00651777"/>
    <w:rsid w:val="006550F8"/>
    <w:rsid w:val="00666FB6"/>
    <w:rsid w:val="006829F3"/>
    <w:rsid w:val="006A518B"/>
    <w:rsid w:val="006B0590"/>
    <w:rsid w:val="006B49DA"/>
    <w:rsid w:val="006C53F8"/>
    <w:rsid w:val="006C7CDE"/>
    <w:rsid w:val="006D2C3B"/>
    <w:rsid w:val="006F38C7"/>
    <w:rsid w:val="007234B1"/>
    <w:rsid w:val="00723D08"/>
    <w:rsid w:val="00725FDA"/>
    <w:rsid w:val="00727816"/>
    <w:rsid w:val="00730B9A"/>
    <w:rsid w:val="00750CFA"/>
    <w:rsid w:val="007553DA"/>
    <w:rsid w:val="00773F7E"/>
    <w:rsid w:val="0077443B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5523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C5F3D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AF7F75"/>
    <w:rsid w:val="00B0163B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9751C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86533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0E61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D2210"/>
    <w:rsid w:val="00EE03A0"/>
    <w:rsid w:val="00EE1A57"/>
    <w:rsid w:val="00EF54EB"/>
    <w:rsid w:val="00F276BA"/>
    <w:rsid w:val="00F408B2"/>
    <w:rsid w:val="00F424BF"/>
    <w:rsid w:val="00F44FC3"/>
    <w:rsid w:val="00F46107"/>
    <w:rsid w:val="00F468C5"/>
    <w:rsid w:val="00F52F39"/>
    <w:rsid w:val="00F55652"/>
    <w:rsid w:val="00F6184F"/>
    <w:rsid w:val="00F64D56"/>
    <w:rsid w:val="00F73DBD"/>
    <w:rsid w:val="00F8310E"/>
    <w:rsid w:val="00F914DD"/>
    <w:rsid w:val="00FA2358"/>
    <w:rsid w:val="00FA6AFD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A5BC27"/>
  <w15:docId w15:val="{CFA92672-0ED4-453E-8509-0BEA3B3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,超级链接,Style 58,超?级链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F38C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3708B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link w:val="Header"/>
    <w:rsid w:val="00ED2210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112DC9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112DC9"/>
    <w:rPr>
      <w:b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53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F7F7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7658B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rsid w:val="00B9751C"/>
    <w:rPr>
      <w:b/>
      <w:sz w:val="28"/>
      <w:szCs w:val="22"/>
      <w:lang w:val="en-US" w:eastAsia="en-US"/>
    </w:rPr>
  </w:style>
  <w:style w:type="paragraph" w:customStyle="1" w:styleId="Hy">
    <w:name w:val="Hy$"/>
    <w:basedOn w:val="Tabletext"/>
    <w:rsid w:val="00666FB6"/>
    <w:pPr>
      <w:jc w:val="center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76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938C5-5D90-4BC2-838D-5DD53055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37</TotalTime>
  <Pages>4</Pages>
  <Words>1263</Words>
  <Characters>7205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8452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</dc:creator>
  <cp:lastModifiedBy>Panoussopoulos, Sonia</cp:lastModifiedBy>
  <cp:revision>16</cp:revision>
  <cp:lastPrinted>2020-02-04T09:03:00Z</cp:lastPrinted>
  <dcterms:created xsi:type="dcterms:W3CDTF">2021-06-17T11:23:00Z</dcterms:created>
  <dcterms:modified xsi:type="dcterms:W3CDTF">2023-12-01T06:23:00Z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