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CE22BA" w14:paraId="4E3AAEF3" w14:textId="77777777" w:rsidTr="004228FA">
        <w:trPr>
          <w:jc w:val="center"/>
        </w:trPr>
        <w:tc>
          <w:tcPr>
            <w:tcW w:w="9889" w:type="dxa"/>
            <w:gridSpan w:val="3"/>
            <w:shd w:val="clear" w:color="auto" w:fill="auto"/>
          </w:tcPr>
          <w:p w14:paraId="4A95DBCB" w14:textId="77777777" w:rsidR="00E53DCE" w:rsidRPr="00CE22BA" w:rsidRDefault="00E53DCE" w:rsidP="00700E27">
            <w:pPr>
              <w:spacing w:before="0" w:line="240" w:lineRule="auto"/>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14:paraId="721DC6B8" w14:textId="77777777" w:rsidR="00E53DCE" w:rsidRPr="00CE22BA" w:rsidRDefault="00E53DCE" w:rsidP="00700E27">
            <w:pPr>
              <w:spacing w:before="0" w:line="240" w:lineRule="auto"/>
              <w:jc w:val="left"/>
              <w:rPr>
                <w:rFonts w:cstheme="minorHAnsi"/>
                <w:b/>
                <w:bCs/>
                <w:color w:val="808080"/>
                <w:sz w:val="28"/>
                <w:szCs w:val="28"/>
                <w:lang w:val="fr-FR"/>
              </w:rPr>
            </w:pPr>
          </w:p>
          <w:p w14:paraId="7B5D8816" w14:textId="77777777" w:rsidR="00E53DCE" w:rsidRPr="00CE22BA" w:rsidRDefault="00E53DCE" w:rsidP="00700E27">
            <w:pPr>
              <w:spacing w:before="0" w:line="240" w:lineRule="auto"/>
              <w:jc w:val="left"/>
              <w:rPr>
                <w:rFonts w:cs="Times New Roman Bold"/>
                <w:b/>
                <w:bCs/>
                <w:color w:val="808080"/>
                <w:sz w:val="28"/>
                <w:szCs w:val="28"/>
                <w:lang w:val="fr-FR"/>
              </w:rPr>
            </w:pPr>
          </w:p>
        </w:tc>
      </w:tr>
      <w:tr w:rsidR="00E53DCE" w:rsidRPr="00CE22BA" w14:paraId="1F52F5E5" w14:textId="77777777" w:rsidTr="004228FA">
        <w:trPr>
          <w:jc w:val="center"/>
        </w:trPr>
        <w:tc>
          <w:tcPr>
            <w:tcW w:w="7054" w:type="dxa"/>
            <w:gridSpan w:val="2"/>
            <w:shd w:val="clear" w:color="auto" w:fill="auto"/>
          </w:tcPr>
          <w:p w14:paraId="3C567CF7" w14:textId="77777777" w:rsidR="00E53DCE" w:rsidRPr="00CE22BA" w:rsidRDefault="00E53DCE" w:rsidP="00700E27">
            <w:pPr>
              <w:spacing w:before="0" w:line="240" w:lineRule="auto"/>
              <w:jc w:val="left"/>
              <w:rPr>
                <w:sz w:val="28"/>
                <w:szCs w:val="28"/>
                <w:lang w:val="fr-FR"/>
              </w:rPr>
            </w:pPr>
            <w:r w:rsidRPr="00CE22BA">
              <w:rPr>
                <w:szCs w:val="24"/>
                <w:lang w:val="fr-FR"/>
              </w:rPr>
              <w:t>Circulaire administrative</w:t>
            </w:r>
          </w:p>
          <w:p w14:paraId="5D04DDA8" w14:textId="686B2AE2" w:rsidR="00E53DCE" w:rsidRPr="00CE22BA" w:rsidRDefault="00A40690" w:rsidP="00700E27">
            <w:pPr>
              <w:spacing w:before="0" w:line="240" w:lineRule="auto"/>
              <w:jc w:val="left"/>
              <w:rPr>
                <w:b/>
                <w:bCs/>
                <w:sz w:val="28"/>
                <w:szCs w:val="28"/>
                <w:lang w:val="fr-FR"/>
              </w:rPr>
            </w:pPr>
            <w:r w:rsidRPr="00CE22BA">
              <w:rPr>
                <w:b/>
                <w:bCs/>
                <w:lang w:val="fr-FR"/>
              </w:rPr>
              <w:t>CACE/</w:t>
            </w:r>
            <w:r w:rsidR="00387CFC">
              <w:rPr>
                <w:b/>
                <w:bCs/>
                <w:lang w:val="fr-FR"/>
              </w:rPr>
              <w:t>1086</w:t>
            </w:r>
          </w:p>
        </w:tc>
        <w:tc>
          <w:tcPr>
            <w:tcW w:w="2835" w:type="dxa"/>
            <w:shd w:val="clear" w:color="auto" w:fill="auto"/>
          </w:tcPr>
          <w:p w14:paraId="1EB84C47" w14:textId="5CC98994" w:rsidR="00E53DCE" w:rsidRPr="00CE22BA" w:rsidRDefault="003736F8" w:rsidP="00700E27">
            <w:pPr>
              <w:spacing w:before="0" w:line="240" w:lineRule="auto"/>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fullDate="2023-10-30T00:00:00Z">
                  <w:dateFormat w:val="d MMMM yyyy"/>
                  <w:lid w:val="fr-FR"/>
                  <w:storeMappedDataAs w:val="date"/>
                  <w:calendar w:val="gregorian"/>
                </w:date>
              </w:sdtPr>
              <w:sdtEndPr/>
              <w:sdtContent>
                <w:r w:rsidR="00387CFC">
                  <w:rPr>
                    <w:rFonts w:cs="Arial"/>
                    <w:szCs w:val="24"/>
                    <w:lang w:val="fr-FR"/>
                  </w:rPr>
                  <w:t>30 octobre 2023</w:t>
                </w:r>
              </w:sdtContent>
            </w:sdt>
          </w:p>
        </w:tc>
      </w:tr>
      <w:tr w:rsidR="00E53DCE" w:rsidRPr="00CE22BA" w14:paraId="18AAF93A" w14:textId="77777777" w:rsidTr="004228FA">
        <w:trPr>
          <w:jc w:val="center"/>
        </w:trPr>
        <w:tc>
          <w:tcPr>
            <w:tcW w:w="9889" w:type="dxa"/>
            <w:gridSpan w:val="3"/>
            <w:shd w:val="clear" w:color="auto" w:fill="auto"/>
          </w:tcPr>
          <w:p w14:paraId="4CB00B36" w14:textId="77777777" w:rsidR="00E53DCE" w:rsidRPr="00CE22BA" w:rsidRDefault="00E53DCE" w:rsidP="00700E27">
            <w:pPr>
              <w:spacing w:before="0" w:line="240" w:lineRule="auto"/>
              <w:jc w:val="left"/>
              <w:rPr>
                <w:rFonts w:cs="Arial"/>
                <w:szCs w:val="24"/>
                <w:lang w:val="fr-FR"/>
              </w:rPr>
            </w:pPr>
          </w:p>
        </w:tc>
      </w:tr>
      <w:tr w:rsidR="00E53DCE" w:rsidRPr="00CE22BA" w14:paraId="7E0B1EF1" w14:textId="77777777" w:rsidTr="004228FA">
        <w:trPr>
          <w:jc w:val="center"/>
        </w:trPr>
        <w:tc>
          <w:tcPr>
            <w:tcW w:w="9889" w:type="dxa"/>
            <w:gridSpan w:val="3"/>
            <w:shd w:val="clear" w:color="auto" w:fill="auto"/>
          </w:tcPr>
          <w:p w14:paraId="7227DB0B" w14:textId="77777777" w:rsidR="00E53DCE" w:rsidRPr="00CE22BA" w:rsidRDefault="00E53DCE" w:rsidP="00700E27">
            <w:pPr>
              <w:spacing w:before="0" w:line="240" w:lineRule="auto"/>
              <w:jc w:val="left"/>
              <w:rPr>
                <w:szCs w:val="24"/>
                <w:lang w:val="fr-FR"/>
              </w:rPr>
            </w:pPr>
          </w:p>
        </w:tc>
      </w:tr>
      <w:tr w:rsidR="00E53DCE" w:rsidRPr="00A56B0D" w14:paraId="5404C507" w14:textId="77777777" w:rsidTr="004228FA">
        <w:trPr>
          <w:jc w:val="center"/>
        </w:trPr>
        <w:tc>
          <w:tcPr>
            <w:tcW w:w="9889" w:type="dxa"/>
            <w:gridSpan w:val="3"/>
            <w:shd w:val="clear" w:color="auto" w:fill="auto"/>
          </w:tcPr>
          <w:p w14:paraId="5349DF35" w14:textId="0A39EF15" w:rsidR="00E53DCE" w:rsidRPr="00CE22BA" w:rsidRDefault="00EE1A57" w:rsidP="00FD2E92">
            <w:pPr>
              <w:spacing w:before="0" w:line="240" w:lineRule="auto"/>
              <w:jc w:val="left"/>
              <w:rPr>
                <w:b/>
                <w:bCs/>
                <w:szCs w:val="24"/>
                <w:lang w:val="fr-FR"/>
              </w:rPr>
            </w:pPr>
            <w:r w:rsidRPr="00CE22BA">
              <w:rPr>
                <w:b/>
                <w:bCs/>
                <w:szCs w:val="24"/>
                <w:lang w:val="fr-FR"/>
              </w:rPr>
              <w:t xml:space="preserve">Aux Administrations des </w:t>
            </w:r>
            <w:r w:rsidR="005F6E76" w:rsidRPr="00CE22BA">
              <w:rPr>
                <w:b/>
                <w:bCs/>
                <w:szCs w:val="24"/>
                <w:lang w:val="fr-FR"/>
              </w:rPr>
              <w:t>États</w:t>
            </w:r>
            <w:r w:rsidRPr="00CE22BA">
              <w:rPr>
                <w:b/>
                <w:bCs/>
                <w:szCs w:val="24"/>
                <w:lang w:val="fr-FR"/>
              </w:rPr>
              <w:t xml:space="preserve"> Membres de l'UIT</w:t>
            </w:r>
            <w:r w:rsidR="00A40690" w:rsidRPr="00CE22BA">
              <w:rPr>
                <w:b/>
                <w:bCs/>
                <w:szCs w:val="24"/>
                <w:lang w:val="fr-FR"/>
              </w:rPr>
              <w:t>, aux Membres du Secteur des radiocommunications, aux Associés de l'UIT-R participant aux travaux de la Commission d'études </w:t>
            </w:r>
            <w:r w:rsidR="00387CFC">
              <w:rPr>
                <w:b/>
                <w:bCs/>
                <w:szCs w:val="24"/>
                <w:lang w:val="fr-FR"/>
              </w:rPr>
              <w:t>7</w:t>
            </w:r>
            <w:r w:rsidR="00A40690" w:rsidRPr="00CE22BA">
              <w:rPr>
                <w:b/>
                <w:bCs/>
                <w:szCs w:val="24"/>
                <w:lang w:val="fr-FR"/>
              </w:rPr>
              <w:t xml:space="preserve"> des radiocommunications et aux établissements universitaires participant aux travaux de l'UIT</w:t>
            </w:r>
          </w:p>
        </w:tc>
      </w:tr>
      <w:tr w:rsidR="00E53DCE" w:rsidRPr="00A56B0D" w14:paraId="766208F2" w14:textId="77777777" w:rsidTr="004228FA">
        <w:trPr>
          <w:jc w:val="center"/>
        </w:trPr>
        <w:tc>
          <w:tcPr>
            <w:tcW w:w="9889" w:type="dxa"/>
            <w:gridSpan w:val="3"/>
            <w:shd w:val="clear" w:color="auto" w:fill="auto"/>
          </w:tcPr>
          <w:p w14:paraId="5607700A" w14:textId="77777777" w:rsidR="00E53DCE" w:rsidRPr="00CE22BA" w:rsidRDefault="00E53DCE" w:rsidP="00700E27">
            <w:pPr>
              <w:spacing w:before="0" w:line="240" w:lineRule="auto"/>
              <w:jc w:val="left"/>
              <w:rPr>
                <w:szCs w:val="24"/>
                <w:lang w:val="fr-FR"/>
              </w:rPr>
            </w:pPr>
          </w:p>
        </w:tc>
      </w:tr>
      <w:tr w:rsidR="00E53DCE" w:rsidRPr="00A56B0D" w14:paraId="14266CB9" w14:textId="77777777" w:rsidTr="004228FA">
        <w:trPr>
          <w:jc w:val="center"/>
        </w:trPr>
        <w:tc>
          <w:tcPr>
            <w:tcW w:w="9889" w:type="dxa"/>
            <w:gridSpan w:val="3"/>
            <w:shd w:val="clear" w:color="auto" w:fill="auto"/>
          </w:tcPr>
          <w:p w14:paraId="29FE1989" w14:textId="77777777" w:rsidR="00E53DCE" w:rsidRPr="00CE22BA" w:rsidRDefault="00E53DCE" w:rsidP="00700E27">
            <w:pPr>
              <w:spacing w:before="0" w:line="240" w:lineRule="auto"/>
              <w:jc w:val="left"/>
              <w:rPr>
                <w:szCs w:val="24"/>
                <w:lang w:val="fr-FR"/>
              </w:rPr>
            </w:pPr>
          </w:p>
        </w:tc>
      </w:tr>
      <w:tr w:rsidR="00E53DCE" w:rsidRPr="00A56B0D" w14:paraId="295FD3C7" w14:textId="77777777" w:rsidTr="004228FA">
        <w:trPr>
          <w:jc w:val="center"/>
        </w:trPr>
        <w:tc>
          <w:tcPr>
            <w:tcW w:w="1526" w:type="dxa"/>
            <w:shd w:val="clear" w:color="auto" w:fill="auto"/>
          </w:tcPr>
          <w:p w14:paraId="2125A16B" w14:textId="77777777" w:rsidR="00E53DCE" w:rsidRPr="00CE22BA" w:rsidRDefault="003471C9" w:rsidP="00700E27">
            <w:pPr>
              <w:tabs>
                <w:tab w:val="clear" w:pos="1588"/>
                <w:tab w:val="left" w:pos="1560"/>
              </w:tabs>
              <w:spacing w:before="0" w:line="240" w:lineRule="auto"/>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14:paraId="3BAE3FCB" w14:textId="217C9FB3" w:rsidR="00E53DCE" w:rsidRPr="00CE22BA" w:rsidRDefault="00A40690" w:rsidP="003C05A1">
            <w:pPr>
              <w:tabs>
                <w:tab w:val="clear" w:pos="1588"/>
                <w:tab w:val="left" w:pos="1560"/>
              </w:tabs>
              <w:spacing w:before="0" w:line="240" w:lineRule="auto"/>
              <w:rPr>
                <w:b/>
                <w:bCs/>
                <w:lang w:val="fr-FR"/>
              </w:rPr>
            </w:pPr>
            <w:r w:rsidRPr="00CE22BA">
              <w:rPr>
                <w:b/>
                <w:bCs/>
                <w:lang w:val="fr-FR"/>
              </w:rPr>
              <w:t xml:space="preserve">Commission </w:t>
            </w:r>
            <w:r w:rsidRPr="00A56B0D">
              <w:rPr>
                <w:b/>
                <w:bCs/>
                <w:lang w:val="fr-FR"/>
              </w:rPr>
              <w:t>d'étude</w:t>
            </w:r>
            <w:r w:rsidR="00E16250" w:rsidRPr="00A56B0D">
              <w:rPr>
                <w:b/>
                <w:bCs/>
                <w:lang w:val="fr-FR"/>
              </w:rPr>
              <w:t>s</w:t>
            </w:r>
            <w:r w:rsidR="00A56B0D">
              <w:rPr>
                <w:b/>
                <w:bCs/>
                <w:lang w:val="fr-FR"/>
              </w:rPr>
              <w:t xml:space="preserve"> 7</w:t>
            </w:r>
            <w:r w:rsidR="00EC025B" w:rsidRPr="00A56B0D">
              <w:rPr>
                <w:b/>
                <w:bCs/>
                <w:szCs w:val="24"/>
                <w:lang w:val="fr-CH"/>
              </w:rPr>
              <w:t xml:space="preserve"> </w:t>
            </w:r>
            <w:r w:rsidRPr="00A56B0D">
              <w:rPr>
                <w:b/>
                <w:bCs/>
                <w:lang w:val="fr-FR"/>
              </w:rPr>
              <w:t>d</w:t>
            </w:r>
            <w:r w:rsidRPr="00387CFC">
              <w:rPr>
                <w:b/>
                <w:bCs/>
                <w:lang w:val="fr-FR"/>
              </w:rPr>
              <w:t>es radiocommunications</w:t>
            </w:r>
            <w:r w:rsidR="00EC025B" w:rsidRPr="00387CFC">
              <w:rPr>
                <w:b/>
                <w:bCs/>
                <w:lang w:val="fr-FR"/>
              </w:rPr>
              <w:t xml:space="preserve"> </w:t>
            </w:r>
            <w:sdt>
              <w:sdtPr>
                <w:rPr>
                  <w:b/>
                  <w:bCs/>
                  <w:spacing w:val="-2"/>
                  <w:lang w:val="fr-CH"/>
                </w:rPr>
                <w:alias w:val="(Titre CE)"/>
                <w:tag w:val="(Titre CE)"/>
                <w:id w:val="1740519501"/>
                <w:placeholder>
                  <w:docPart w:val="D24DE5C5416E4171896B25A47E7C8862"/>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387CFC" w:rsidRPr="00387CFC">
                  <w:rPr>
                    <w:b/>
                    <w:bCs/>
                    <w:spacing w:val="-2"/>
                    <w:lang w:val="fr-CH"/>
                  </w:rPr>
                  <w:t>(Services scientifiques)</w:t>
                </w:r>
              </w:sdtContent>
            </w:sdt>
          </w:p>
          <w:p w14:paraId="6404DB59" w14:textId="556D48B6" w:rsidR="00A40690" w:rsidRPr="00387CFC" w:rsidRDefault="00A40690" w:rsidP="00700E27">
            <w:pPr>
              <w:tabs>
                <w:tab w:val="clear" w:pos="794"/>
                <w:tab w:val="clear" w:pos="1588"/>
                <w:tab w:val="left" w:pos="351"/>
                <w:tab w:val="left" w:pos="1560"/>
              </w:tabs>
              <w:spacing w:before="80" w:line="240" w:lineRule="auto"/>
              <w:ind w:left="352" w:hanging="352"/>
              <w:jc w:val="left"/>
              <w:rPr>
                <w:b/>
                <w:bCs/>
                <w:lang w:val="fr-FR"/>
              </w:rPr>
            </w:pPr>
            <w:r w:rsidRPr="00CE22BA">
              <w:rPr>
                <w:b/>
                <w:bCs/>
                <w:lang w:val="fr-FR"/>
              </w:rPr>
              <w:t>–</w:t>
            </w:r>
            <w:r w:rsidRPr="00CE22BA">
              <w:rPr>
                <w:b/>
                <w:bCs/>
                <w:lang w:val="fr-FR"/>
              </w:rPr>
              <w:tab/>
            </w:r>
            <w:r w:rsidR="00387CFC" w:rsidRPr="00387CFC">
              <w:rPr>
                <w:b/>
                <w:bCs/>
                <w:lang w:val="fr-FR"/>
              </w:rPr>
              <w:t>Proposition d'adoption de 4 projets de Recommandation UIT-R révisée et approbation simultanée par correspondance de ces projets, conformément au § A2.6.2.4 de la Résolution UIT-R 1-8 (Procédure d'adoption et d'approbation simultanées par correspondance)</w:t>
            </w:r>
          </w:p>
        </w:tc>
      </w:tr>
      <w:tr w:rsidR="00E53DCE" w:rsidRPr="00A56B0D" w14:paraId="1EA47F39" w14:textId="77777777" w:rsidTr="004228FA">
        <w:trPr>
          <w:jc w:val="center"/>
        </w:trPr>
        <w:tc>
          <w:tcPr>
            <w:tcW w:w="1526" w:type="dxa"/>
            <w:shd w:val="clear" w:color="auto" w:fill="auto"/>
          </w:tcPr>
          <w:p w14:paraId="5C4C4917" w14:textId="77777777" w:rsidR="00E53DCE" w:rsidRPr="00CE22BA" w:rsidRDefault="00E53DCE" w:rsidP="00700E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59CE25A" w14:textId="77777777" w:rsidR="00E53DCE" w:rsidRPr="00CE22BA" w:rsidRDefault="00E53DCE" w:rsidP="00700E27">
            <w:pPr>
              <w:tabs>
                <w:tab w:val="clear" w:pos="1588"/>
                <w:tab w:val="left" w:pos="1560"/>
              </w:tabs>
              <w:spacing w:before="0" w:line="240" w:lineRule="auto"/>
              <w:rPr>
                <w:b/>
                <w:bCs/>
                <w:szCs w:val="24"/>
                <w:lang w:val="fr-FR"/>
              </w:rPr>
            </w:pPr>
          </w:p>
        </w:tc>
      </w:tr>
      <w:tr w:rsidR="00E53DCE" w:rsidRPr="00A56B0D" w14:paraId="08ED47EA" w14:textId="77777777" w:rsidTr="004228FA">
        <w:trPr>
          <w:jc w:val="center"/>
        </w:trPr>
        <w:tc>
          <w:tcPr>
            <w:tcW w:w="1526" w:type="dxa"/>
            <w:shd w:val="clear" w:color="auto" w:fill="auto"/>
          </w:tcPr>
          <w:p w14:paraId="27B1702C" w14:textId="77777777" w:rsidR="00E53DCE" w:rsidRPr="00CE22BA" w:rsidRDefault="00E53DCE" w:rsidP="00700E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D28FFE1" w14:textId="77777777" w:rsidR="00E53DCE" w:rsidRPr="00CE22BA" w:rsidRDefault="00E53DCE" w:rsidP="00700E27">
            <w:pPr>
              <w:tabs>
                <w:tab w:val="clear" w:pos="1588"/>
                <w:tab w:val="left" w:pos="1560"/>
              </w:tabs>
              <w:spacing w:before="0" w:line="240" w:lineRule="auto"/>
              <w:rPr>
                <w:b/>
                <w:bCs/>
                <w:szCs w:val="24"/>
                <w:lang w:val="fr-FR"/>
              </w:rPr>
            </w:pPr>
          </w:p>
        </w:tc>
      </w:tr>
      <w:tr w:rsidR="00E53DCE" w:rsidRPr="00A56B0D" w14:paraId="44BCD4BA" w14:textId="77777777" w:rsidTr="004228FA">
        <w:trPr>
          <w:jc w:val="center"/>
        </w:trPr>
        <w:tc>
          <w:tcPr>
            <w:tcW w:w="9889" w:type="dxa"/>
            <w:gridSpan w:val="3"/>
            <w:shd w:val="clear" w:color="auto" w:fill="auto"/>
          </w:tcPr>
          <w:p w14:paraId="6CC7B6CD" w14:textId="77777777" w:rsidR="00E53DCE" w:rsidRPr="00CE22BA" w:rsidRDefault="00E53DCE" w:rsidP="00700E27">
            <w:pPr>
              <w:spacing w:before="0" w:line="240" w:lineRule="auto"/>
              <w:jc w:val="left"/>
              <w:rPr>
                <w:b/>
                <w:bCs/>
                <w:szCs w:val="24"/>
                <w:lang w:val="fr-FR"/>
              </w:rPr>
            </w:pPr>
          </w:p>
        </w:tc>
      </w:tr>
    </w:tbl>
    <w:p w14:paraId="2EF33DF1" w14:textId="6BB56707" w:rsidR="00387CFC" w:rsidRPr="00387CFC" w:rsidRDefault="00387CFC" w:rsidP="00F96665">
      <w:pPr>
        <w:spacing w:before="360"/>
        <w:rPr>
          <w:lang w:val="fr-FR"/>
        </w:rPr>
      </w:pPr>
      <w:r w:rsidRPr="00387CFC">
        <w:rPr>
          <w:lang w:val="fr-FR"/>
        </w:rPr>
        <w:t>À sa réunion tenue le 12 octobre 2023, la Commission d'études 7 des radiocommunications a décidé de demander l'adoption par correspondance de 4 projets de Recommandation UIT-R révisée (§</w:t>
      </w:r>
      <w:r w:rsidR="00F96665">
        <w:rPr>
          <w:lang w:val="fr-FR"/>
        </w:rPr>
        <w:t> </w:t>
      </w:r>
      <w:r w:rsidRPr="00387CFC">
        <w:rPr>
          <w:lang w:val="fr-FR"/>
        </w:rPr>
        <w:t>A2.6.2 de la Résolution UIT-R 1-8) et a décidé en outre d'appliquer la procédure d'adoption et d'approbation simultanées par correspondance (PAAS), conformément au § A2.6.2.4 de la Résolution UIT-R 1-8. Les titres et résumés de ces projets de Recommandation sont donnés dans l'Annexe de la présente Circulaire. Un État Membre qui soulève une objection au sujet de l'adoption des projets de Recommandation est prié d'informer le Directeur et le Président de la Commission d'études des raisons de cette objection.</w:t>
      </w:r>
    </w:p>
    <w:p w14:paraId="449C106E" w14:textId="6A80A86D" w:rsidR="00387CFC" w:rsidRPr="00387CFC" w:rsidRDefault="00387CFC" w:rsidP="00387CFC">
      <w:pPr>
        <w:spacing w:before="120"/>
        <w:rPr>
          <w:lang w:val="fr-FR"/>
        </w:rPr>
      </w:pPr>
      <w:r w:rsidRPr="00387CFC">
        <w:rPr>
          <w:lang w:val="fr-FR"/>
        </w:rPr>
        <w:t xml:space="preserve">La période d'examen durera deux mois, jusqu'au </w:t>
      </w:r>
      <w:r>
        <w:rPr>
          <w:u w:val="single"/>
          <w:lang w:val="fr-FR"/>
        </w:rPr>
        <w:t>30</w:t>
      </w:r>
      <w:r w:rsidRPr="00387CFC">
        <w:rPr>
          <w:u w:val="single"/>
          <w:lang w:val="fr-FR"/>
        </w:rPr>
        <w:t xml:space="preserve"> décembre 2023</w:t>
      </w:r>
      <w:r w:rsidRPr="00387CFC">
        <w:rPr>
          <w:lang w:val="fr-FR"/>
        </w:rPr>
        <w:t>. Si, au cours de cette période, aucun État Membre ne soulève d'objection, les projets de Recommandation seront considérés comme adoptés par la Commission d'études 7. En outre, puisque la procédure PAAS est appliquée, l'adoption des projets de Recommandation est considérée comme valant approbation.</w:t>
      </w:r>
    </w:p>
    <w:p w14:paraId="322F298C" w14:textId="77777777" w:rsidR="00387CFC" w:rsidRPr="00387CFC" w:rsidRDefault="00387CFC" w:rsidP="00387CFC">
      <w:pPr>
        <w:spacing w:before="120"/>
        <w:rPr>
          <w:lang w:val="fr-FR"/>
        </w:rPr>
      </w:pPr>
      <w:r w:rsidRPr="00387CFC">
        <w:rPr>
          <w:lang w:val="fr-FR"/>
        </w:rPr>
        <w:t xml:space="preserve">Après la date limite mentionnée ci-dessus, les résultats des procédures susmentionnées seront communiqués dans une Circulaire administrative et les Recommandations approuvées seront publiées dans les meilleurs délais (voir </w:t>
      </w:r>
      <w:hyperlink r:id="rId8" w:history="1">
        <w:r w:rsidRPr="00387CFC">
          <w:rPr>
            <w:rStyle w:val="Hyperlink"/>
            <w:lang w:val="fr-FR"/>
          </w:rPr>
          <w:t>http://www.itu.int/pub/R-REC</w:t>
        </w:r>
      </w:hyperlink>
      <w:r w:rsidRPr="00387CFC">
        <w:rPr>
          <w:lang w:val="fr-FR"/>
        </w:rPr>
        <w:t>).</w:t>
      </w:r>
    </w:p>
    <w:p w14:paraId="41A5BCD8" w14:textId="77777777" w:rsidR="00387CFC" w:rsidRDefault="00387CFC">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5C04B965" w14:textId="77777777" w:rsidR="00387CFC" w:rsidRPr="00387CFC" w:rsidRDefault="00387CFC" w:rsidP="00387CFC">
      <w:pPr>
        <w:spacing w:before="120"/>
        <w:rPr>
          <w:spacing w:val="-4"/>
          <w:lang w:val="fr-FR"/>
        </w:rPr>
      </w:pPr>
      <w:r w:rsidRPr="00387CFC">
        <w:rPr>
          <w:lang w:val="fr-FR"/>
        </w:rPr>
        <w:lastRenderedPageBreak/>
        <w:t xml:space="preserve">Toute organisation membre de l'UIT ayant connaissance d'un brevet détenu en son sein ou par d'autres organismes, et susceptible de se rapporter complètement ou en partie à des éléments des projets de Recommandation mentionnés dans la présente lettre, est priée de transmettre lesdites informations au Secrétariat dans les meilleurs délais. La politique commune en matière de brevets </w:t>
      </w:r>
      <w:r w:rsidRPr="00387CFC">
        <w:rPr>
          <w:spacing w:val="-4"/>
          <w:lang w:val="fr-FR"/>
        </w:rPr>
        <w:t xml:space="preserve">de l'UIT-T/UIT-R/ISO/CEI est disponible à l'adresse: </w:t>
      </w:r>
      <w:hyperlink r:id="rId9" w:history="1">
        <w:r w:rsidRPr="00387CFC">
          <w:rPr>
            <w:rStyle w:val="Hyperlink"/>
            <w:spacing w:val="-4"/>
            <w:lang w:val="fr-FR"/>
          </w:rPr>
          <w:t>http://www.itu.int/en/ITU</w:t>
        </w:r>
        <w:r w:rsidRPr="00387CFC">
          <w:rPr>
            <w:rStyle w:val="Hyperlink"/>
            <w:spacing w:val="-4"/>
            <w:lang w:val="fr-FR"/>
          </w:rPr>
          <w:noBreakHyphen/>
          <w:t>T/ipr/Pages/policy.aspx</w:t>
        </w:r>
      </w:hyperlink>
      <w:r w:rsidRPr="00387CFC">
        <w:rPr>
          <w:spacing w:val="-4"/>
          <w:lang w:val="fr-FR"/>
        </w:rPr>
        <w:t>.</w:t>
      </w:r>
    </w:p>
    <w:p w14:paraId="3DCE3169" w14:textId="77777777" w:rsidR="00042453" w:rsidRPr="00F801DE" w:rsidRDefault="00042453" w:rsidP="007A2CBD">
      <w:pPr>
        <w:spacing w:before="1440" w:line="240" w:lineRule="auto"/>
        <w:jc w:val="left"/>
        <w:rPr>
          <w:rFonts w:asciiTheme="minorHAnsi" w:hAnsiTheme="minorHAnsi" w:cstheme="minorHAnsi"/>
          <w:szCs w:val="24"/>
          <w:lang w:val="fr-CH"/>
        </w:rPr>
      </w:pPr>
      <w:r>
        <w:rPr>
          <w:szCs w:val="24"/>
          <w:lang w:val="fr-CH"/>
        </w:rPr>
        <w:t>Mario Maniewicz</w:t>
      </w:r>
      <w:r w:rsidRPr="00F801DE">
        <w:rPr>
          <w:szCs w:val="24"/>
          <w:lang w:val="fr-CH"/>
        </w:rPr>
        <w:br/>
        <w:t>Directeur</w:t>
      </w:r>
    </w:p>
    <w:p w14:paraId="52FB7F4B" w14:textId="05F8E967" w:rsidR="001B2948" w:rsidRPr="00387CFC" w:rsidRDefault="001B2948" w:rsidP="00387CFC">
      <w:pPr>
        <w:spacing w:before="2000"/>
        <w:rPr>
          <w:bCs/>
          <w:lang w:val="fr-FR"/>
        </w:rPr>
      </w:pPr>
      <w:r w:rsidRPr="00CE22BA">
        <w:rPr>
          <w:b/>
          <w:bCs/>
          <w:lang w:val="fr-FR"/>
        </w:rPr>
        <w:t>Annexe</w:t>
      </w:r>
      <w:r w:rsidRPr="00942E40">
        <w:rPr>
          <w:b/>
          <w:bCs/>
          <w:lang w:val="fr-FR"/>
        </w:rPr>
        <w:t>:</w:t>
      </w:r>
      <w:r w:rsidRPr="00CE22BA">
        <w:rPr>
          <w:b/>
          <w:bCs/>
          <w:lang w:val="fr-FR"/>
        </w:rPr>
        <w:tab/>
      </w:r>
      <w:r w:rsidR="00387CFC" w:rsidRPr="00387CFC">
        <w:rPr>
          <w:szCs w:val="24"/>
          <w:lang w:val="fr-FR"/>
        </w:rPr>
        <w:t>Titres et résumés des projets de Recommandation</w:t>
      </w:r>
    </w:p>
    <w:p w14:paraId="5F0DE147" w14:textId="77777777" w:rsidR="00387CFC" w:rsidRPr="00387CFC" w:rsidRDefault="00387CFC" w:rsidP="00387CFC">
      <w:pPr>
        <w:spacing w:before="600"/>
        <w:rPr>
          <w:szCs w:val="24"/>
          <w:lang w:val="fr-FR"/>
        </w:rPr>
      </w:pPr>
      <w:r w:rsidRPr="00387CFC">
        <w:rPr>
          <w:b/>
          <w:bCs/>
          <w:szCs w:val="24"/>
          <w:lang w:val="fr-FR"/>
        </w:rPr>
        <w:t>Documents:</w:t>
      </w:r>
      <w:r w:rsidRPr="00387CFC">
        <w:rPr>
          <w:szCs w:val="24"/>
          <w:lang w:val="fr-FR"/>
        </w:rPr>
        <w:tab/>
        <w:t xml:space="preserve">Documents </w:t>
      </w:r>
      <w:hyperlink r:id="rId10" w:history="1">
        <w:r w:rsidRPr="00387CFC">
          <w:rPr>
            <w:rStyle w:val="Hyperlink"/>
            <w:szCs w:val="24"/>
            <w:lang w:val="fr-FR"/>
          </w:rPr>
          <w:t>7/82</w:t>
        </w:r>
      </w:hyperlink>
      <w:r w:rsidRPr="00387CFC">
        <w:rPr>
          <w:szCs w:val="24"/>
          <w:lang w:val="fr-FR"/>
        </w:rPr>
        <w:t xml:space="preserve">, </w:t>
      </w:r>
      <w:hyperlink r:id="rId11" w:history="1">
        <w:r w:rsidRPr="00387CFC">
          <w:rPr>
            <w:rStyle w:val="Hyperlink"/>
            <w:szCs w:val="24"/>
            <w:lang w:val="fr-FR"/>
          </w:rPr>
          <w:t>7/84(Rév.1</w:t>
        </w:r>
      </w:hyperlink>
      <w:r w:rsidRPr="00387CFC">
        <w:rPr>
          <w:rStyle w:val="Hyperlink"/>
          <w:lang w:val="fr-FR"/>
        </w:rPr>
        <w:t>)</w:t>
      </w:r>
      <w:r w:rsidRPr="00387CFC">
        <w:rPr>
          <w:szCs w:val="24"/>
          <w:lang w:val="fr-FR"/>
        </w:rPr>
        <w:t xml:space="preserve">, </w:t>
      </w:r>
      <w:hyperlink r:id="rId12" w:history="1">
        <w:r w:rsidRPr="00387CFC">
          <w:rPr>
            <w:rStyle w:val="Hyperlink"/>
            <w:szCs w:val="24"/>
            <w:lang w:val="fr-FR"/>
          </w:rPr>
          <w:t>7/94(Rév.1)</w:t>
        </w:r>
      </w:hyperlink>
      <w:r w:rsidRPr="00387CFC">
        <w:rPr>
          <w:szCs w:val="24"/>
          <w:lang w:val="fr-FR"/>
        </w:rPr>
        <w:t>,</w:t>
      </w:r>
      <w:r w:rsidRPr="00387CFC">
        <w:rPr>
          <w:lang w:val="fr-FR"/>
        </w:rPr>
        <w:t xml:space="preserve"> </w:t>
      </w:r>
      <w:hyperlink r:id="rId13" w:history="1">
        <w:r w:rsidRPr="00387CFC">
          <w:rPr>
            <w:rStyle w:val="Hyperlink"/>
            <w:szCs w:val="24"/>
            <w:lang w:val="fr-FR"/>
          </w:rPr>
          <w:t>7/95(Rév.1)</w:t>
        </w:r>
      </w:hyperlink>
    </w:p>
    <w:p w14:paraId="32884AD1" w14:textId="77777777" w:rsidR="00387CFC" w:rsidRPr="00387CFC" w:rsidRDefault="00387CFC" w:rsidP="00387CFC">
      <w:pPr>
        <w:spacing w:line="240" w:lineRule="auto"/>
        <w:jc w:val="left"/>
        <w:rPr>
          <w:lang w:val="fr-FR"/>
        </w:rPr>
      </w:pPr>
      <w:r w:rsidRPr="00387CFC">
        <w:rPr>
          <w:lang w:val="fr-FR"/>
        </w:rPr>
        <w:t xml:space="preserve">Ces documents sont disponibles en format électronique à l'adresse: </w:t>
      </w:r>
      <w:hyperlink r:id="rId14" w:history="1">
        <w:r w:rsidRPr="00387CFC">
          <w:rPr>
            <w:rStyle w:val="Hyperlink"/>
            <w:lang w:val="fr-FR"/>
          </w:rPr>
          <w:t>https://www.itu.int/md/R19</w:t>
        </w:r>
        <w:r w:rsidRPr="00387CFC">
          <w:rPr>
            <w:rStyle w:val="Hyperlink"/>
            <w:lang w:val="fr-FR"/>
          </w:rPr>
          <w:noBreakHyphen/>
          <w:t>SG07-C/en</w:t>
        </w:r>
      </w:hyperlink>
      <w:r w:rsidRPr="00387CFC">
        <w:rPr>
          <w:lang w:val="fr-FR"/>
        </w:rPr>
        <w:t>.</w:t>
      </w:r>
    </w:p>
    <w:p w14:paraId="14258B36" w14:textId="77777777" w:rsidR="003736F8" w:rsidRDefault="003736F8" w:rsidP="00700E27">
      <w:pPr>
        <w:rPr>
          <w:lang w:val="fr-FR"/>
        </w:rPr>
      </w:pPr>
    </w:p>
    <w:p w14:paraId="1DC5AFF2" w14:textId="44BB7B0E" w:rsidR="00387CFC" w:rsidRPr="00387CFC" w:rsidRDefault="00A40690" w:rsidP="00387CFC">
      <w:pPr>
        <w:pStyle w:val="AnnexNotitle0"/>
        <w:tabs>
          <w:tab w:val="clear" w:pos="794"/>
          <w:tab w:val="clear" w:pos="1191"/>
          <w:tab w:val="clear" w:pos="1588"/>
          <w:tab w:val="clear" w:pos="1985"/>
        </w:tabs>
        <w:rPr>
          <w:lang w:val="fr-FR"/>
        </w:rPr>
      </w:pPr>
      <w:r w:rsidRPr="00CE22BA">
        <w:rPr>
          <w:szCs w:val="24"/>
          <w:lang w:val="fr-FR"/>
        </w:rPr>
        <w:br w:type="page"/>
      </w:r>
      <w:r w:rsidR="00387CFC" w:rsidRPr="00387CFC">
        <w:rPr>
          <w:rFonts w:asciiTheme="minorHAnsi" w:hAnsiTheme="minorHAnsi"/>
          <w:lang w:val="fr-FR"/>
        </w:rPr>
        <w:lastRenderedPageBreak/>
        <w:t>Annexe</w:t>
      </w:r>
      <w:r w:rsidR="00387CFC" w:rsidRPr="00387CFC">
        <w:rPr>
          <w:rFonts w:asciiTheme="minorHAnsi" w:hAnsiTheme="minorHAnsi"/>
          <w:lang w:val="fr-FR"/>
        </w:rPr>
        <w:br/>
      </w:r>
      <w:r w:rsidR="00387CFC" w:rsidRPr="00387CFC">
        <w:rPr>
          <w:rFonts w:asciiTheme="minorHAnsi" w:hAnsiTheme="minorHAnsi"/>
          <w:lang w:val="fr-FR"/>
        </w:rPr>
        <w:br/>
        <w:t>Titres et résumés des projets de Recommandation</w:t>
      </w:r>
    </w:p>
    <w:p w14:paraId="43FB9AB9" w14:textId="77777777" w:rsidR="00387CFC" w:rsidRPr="001B3D5F" w:rsidRDefault="00387CFC" w:rsidP="00387CFC">
      <w:pPr>
        <w:pStyle w:val="Normalaftertitle0"/>
        <w:tabs>
          <w:tab w:val="left" w:pos="8647"/>
        </w:tabs>
        <w:spacing w:before="480"/>
        <w:rPr>
          <w:rFonts w:asciiTheme="minorHAnsi" w:hAnsiTheme="minorHAnsi" w:cstheme="minorHAnsi"/>
          <w:szCs w:val="24"/>
          <w:lang w:val="fr-FR"/>
        </w:rPr>
      </w:pPr>
      <w:r w:rsidRPr="001B3D5F">
        <w:rPr>
          <w:rFonts w:asciiTheme="minorHAnsi" w:hAnsiTheme="minorHAnsi"/>
          <w:u w:val="single"/>
          <w:lang w:val="fr-FR"/>
        </w:rPr>
        <w:t xml:space="preserve">Projet de révision de la Recommandation UIT-R </w:t>
      </w:r>
      <w:r w:rsidRPr="001B3D5F">
        <w:rPr>
          <w:rFonts w:asciiTheme="minorHAnsi" w:hAnsiTheme="minorHAnsi" w:cstheme="minorHAnsi"/>
          <w:szCs w:val="24"/>
          <w:u w:val="single"/>
          <w:lang w:val="fr-FR"/>
        </w:rPr>
        <w:t>RS.1263-2</w:t>
      </w:r>
      <w:r w:rsidRPr="001B3D5F">
        <w:rPr>
          <w:rFonts w:asciiTheme="minorHAnsi" w:hAnsiTheme="minorHAnsi"/>
          <w:lang w:val="fr-FR"/>
        </w:rPr>
        <w:tab/>
      </w:r>
      <w:r w:rsidRPr="001B3D5F">
        <w:rPr>
          <w:rFonts w:asciiTheme="minorHAnsi" w:hAnsiTheme="minorHAnsi" w:cstheme="minorHAnsi"/>
          <w:szCs w:val="24"/>
          <w:lang w:val="fr-FR"/>
        </w:rPr>
        <w:t>Doc. 7/82</w:t>
      </w:r>
    </w:p>
    <w:p w14:paraId="266B93CF" w14:textId="77777777" w:rsidR="00387CFC" w:rsidRPr="00387CFC" w:rsidRDefault="00387CFC" w:rsidP="00387CFC">
      <w:pPr>
        <w:pStyle w:val="Rectitle"/>
        <w:rPr>
          <w:lang w:val="fr-FR"/>
        </w:rPr>
      </w:pPr>
      <w:r w:rsidRPr="00387CFC">
        <w:rPr>
          <w:lang w:val="fr-FR"/>
        </w:rPr>
        <w:t>Critères de brouillage applicables au service des auxiliaires de la météorologie dans les bandes 400,15-406 MHz et 1 668,4-1 700 MHz</w:t>
      </w:r>
    </w:p>
    <w:p w14:paraId="0812358F" w14:textId="77777777" w:rsidR="00387CFC" w:rsidRPr="00387CFC" w:rsidRDefault="00387CFC" w:rsidP="00387CFC">
      <w:pPr>
        <w:pStyle w:val="Normalaftertitle"/>
        <w:rPr>
          <w:lang w:val="fr-FR"/>
        </w:rPr>
      </w:pPr>
      <w:r w:rsidRPr="00387CFC">
        <w:rPr>
          <w:lang w:val="fr-FR"/>
        </w:rPr>
        <w:t>Cette version révisée contient les modifications apportées aux critères de brouillage applicables aux systèmes à radiosondes en raison de calculs erronés.</w:t>
      </w:r>
    </w:p>
    <w:p w14:paraId="3D9D5BC2" w14:textId="77777777" w:rsidR="00387CFC" w:rsidRPr="001B3D5F" w:rsidRDefault="00387CFC" w:rsidP="00387CFC">
      <w:pPr>
        <w:pStyle w:val="Normalaftertitle0"/>
        <w:tabs>
          <w:tab w:val="clear" w:pos="794"/>
          <w:tab w:val="clear" w:pos="1191"/>
          <w:tab w:val="clear" w:pos="1588"/>
          <w:tab w:val="clear" w:pos="1985"/>
          <w:tab w:val="right" w:pos="9639"/>
        </w:tabs>
        <w:spacing w:before="480"/>
        <w:rPr>
          <w:rFonts w:asciiTheme="minorHAnsi" w:hAnsiTheme="minorHAnsi" w:cstheme="minorHAnsi"/>
          <w:szCs w:val="24"/>
          <w:lang w:val="fr-FR"/>
        </w:rPr>
      </w:pPr>
      <w:r w:rsidRPr="001B3D5F">
        <w:rPr>
          <w:rFonts w:asciiTheme="minorHAnsi" w:hAnsiTheme="minorHAnsi"/>
          <w:u w:val="single"/>
          <w:lang w:val="fr-FR"/>
        </w:rPr>
        <w:t xml:space="preserve">Projet de révision de la Recommandation UIT-R </w:t>
      </w:r>
      <w:r w:rsidRPr="001B3D5F">
        <w:rPr>
          <w:rFonts w:asciiTheme="minorHAnsi" w:hAnsiTheme="minorHAnsi" w:cstheme="minorHAnsi"/>
          <w:szCs w:val="24"/>
          <w:u w:val="single"/>
          <w:lang w:val="fr-FR"/>
        </w:rPr>
        <w:t>RS.1813-1</w:t>
      </w:r>
      <w:r w:rsidRPr="001B3D5F">
        <w:rPr>
          <w:rFonts w:asciiTheme="minorHAnsi" w:hAnsiTheme="minorHAnsi"/>
          <w:lang w:val="fr-FR"/>
        </w:rPr>
        <w:tab/>
      </w:r>
      <w:r w:rsidRPr="001B3D5F">
        <w:rPr>
          <w:rFonts w:asciiTheme="minorHAnsi" w:hAnsiTheme="minorHAnsi" w:cstheme="minorHAnsi"/>
          <w:szCs w:val="24"/>
          <w:lang w:val="fr-FR"/>
        </w:rPr>
        <w:t>Doc. 7/84(Rév.1)</w:t>
      </w:r>
    </w:p>
    <w:p w14:paraId="58D5ECC7" w14:textId="77777777" w:rsidR="00387CFC" w:rsidRPr="00387CFC" w:rsidRDefault="00387CFC" w:rsidP="00387CFC">
      <w:pPr>
        <w:pStyle w:val="Rectitle"/>
        <w:rPr>
          <w:lang w:val="fr-FR"/>
        </w:rPr>
      </w:pPr>
      <w:r w:rsidRPr="00387CFC">
        <w:rPr>
          <w:lang w:val="fr-FR"/>
        </w:rPr>
        <w:t xml:space="preserve">Diagramme d'antenne de référence pour les détecteurs passifs fonctionnant dans le service d'exploration de la Terre par satellite (passive) à utiliser </w:t>
      </w:r>
      <w:r w:rsidRPr="00387CFC">
        <w:rPr>
          <w:lang w:val="fr-FR"/>
        </w:rPr>
        <w:br/>
        <w:t xml:space="preserve">dans les analyses de compatibilité, pour les fréquences </w:t>
      </w:r>
      <w:r w:rsidRPr="00387CFC">
        <w:rPr>
          <w:lang w:val="fr-FR"/>
        </w:rPr>
        <w:br/>
        <w:t>comprises entre 1,4 et 450 GHz</w:t>
      </w:r>
    </w:p>
    <w:p w14:paraId="21E97D30" w14:textId="77777777" w:rsidR="00387CFC" w:rsidRPr="00387CFC" w:rsidRDefault="00387CFC" w:rsidP="00387CFC">
      <w:pPr>
        <w:pStyle w:val="Normalaftertitle"/>
        <w:rPr>
          <w:lang w:val="fr-FR"/>
        </w:rPr>
      </w:pPr>
      <w:r w:rsidRPr="00387CFC">
        <w:rPr>
          <w:lang w:val="fr-FR"/>
        </w:rPr>
        <w:t>Cette version révisée élargit la gamme de fréquences applicable de la Recommandation de 1,4</w:t>
      </w:r>
      <w:r w:rsidRPr="00387CFC">
        <w:rPr>
          <w:lang w:val="fr-FR"/>
        </w:rPr>
        <w:noBreakHyphen/>
        <w:t>100 GHz à 1,4-450 GHz. En outre, une définition du diagramme de gain d'antenne et une figure définissant le système de coordonnées ont été ajoutées pour les réflecteurs de forme elliptique.</w:t>
      </w:r>
    </w:p>
    <w:p w14:paraId="15746DB0" w14:textId="77777777" w:rsidR="00387CFC" w:rsidRPr="001B3D5F" w:rsidRDefault="00387CFC" w:rsidP="00387CFC">
      <w:pPr>
        <w:pStyle w:val="Normalaftertitle0"/>
        <w:tabs>
          <w:tab w:val="clear" w:pos="794"/>
          <w:tab w:val="clear" w:pos="1191"/>
          <w:tab w:val="clear" w:pos="1588"/>
          <w:tab w:val="clear" w:pos="1985"/>
          <w:tab w:val="right" w:pos="9639"/>
        </w:tabs>
        <w:spacing w:before="480"/>
        <w:rPr>
          <w:rFonts w:asciiTheme="minorHAnsi" w:hAnsiTheme="minorHAnsi" w:cstheme="minorHAnsi"/>
          <w:szCs w:val="24"/>
          <w:lang w:val="fr-FR"/>
        </w:rPr>
      </w:pPr>
      <w:r w:rsidRPr="001B3D5F">
        <w:rPr>
          <w:rFonts w:asciiTheme="minorHAnsi" w:hAnsiTheme="minorHAnsi"/>
          <w:u w:val="single"/>
          <w:lang w:val="fr-FR"/>
        </w:rPr>
        <w:t xml:space="preserve">Projet de révision de la Recommandation UIT-R </w:t>
      </w:r>
      <w:r w:rsidRPr="001B3D5F">
        <w:rPr>
          <w:rFonts w:asciiTheme="minorHAnsi" w:hAnsiTheme="minorHAnsi" w:cstheme="minorHAnsi"/>
          <w:szCs w:val="24"/>
          <w:u w:val="single"/>
          <w:lang w:val="fr-FR"/>
        </w:rPr>
        <w:t>RS.2105-1</w:t>
      </w:r>
      <w:r w:rsidRPr="001B3D5F">
        <w:rPr>
          <w:rFonts w:asciiTheme="minorHAnsi" w:hAnsiTheme="minorHAnsi"/>
          <w:lang w:val="fr-FR"/>
        </w:rPr>
        <w:tab/>
      </w:r>
      <w:r w:rsidRPr="001B3D5F">
        <w:rPr>
          <w:rFonts w:asciiTheme="minorHAnsi" w:hAnsiTheme="minorHAnsi" w:cstheme="minorHAnsi"/>
          <w:szCs w:val="24"/>
          <w:lang w:val="fr-FR"/>
        </w:rPr>
        <w:t>Doc. 7/94(Rév.1)</w:t>
      </w:r>
    </w:p>
    <w:p w14:paraId="2EA0A4D9" w14:textId="77777777" w:rsidR="00387CFC" w:rsidRPr="00387CFC" w:rsidRDefault="00387CFC" w:rsidP="00387CFC">
      <w:pPr>
        <w:pStyle w:val="Rectitle"/>
        <w:rPr>
          <w:lang w:val="fr-FR"/>
        </w:rPr>
      </w:pPr>
      <w:r w:rsidRPr="00387CFC">
        <w:rPr>
          <w:lang w:val="fr-FR"/>
        </w:rPr>
        <w:t xml:space="preserve">Caractéristiques techniques et opérationnelles types des systèmes du service d'exploration de la Terre par satellite (active) utilisant des attributions </w:t>
      </w:r>
      <w:r w:rsidRPr="00387CFC">
        <w:rPr>
          <w:lang w:val="fr-FR"/>
        </w:rPr>
        <w:br/>
        <w:t>comprises entre 432 MHz et 238 GHz</w:t>
      </w:r>
    </w:p>
    <w:p w14:paraId="63E0DD3D" w14:textId="77777777" w:rsidR="00387CFC" w:rsidRPr="00387CFC" w:rsidRDefault="00387CFC" w:rsidP="00387CFC">
      <w:pPr>
        <w:pStyle w:val="Normalaftertitle"/>
        <w:spacing w:line="240" w:lineRule="auto"/>
        <w:rPr>
          <w:lang w:val="fr-FR"/>
        </w:rPr>
      </w:pPr>
      <w:r w:rsidRPr="00387CFC">
        <w:rPr>
          <w:lang w:val="fr-FR"/>
        </w:rPr>
        <w:t xml:space="preserve">La révision de cette Recommandation </w:t>
      </w:r>
      <w:hyperlink r:id="rId15" w:history="1">
        <w:r w:rsidRPr="00387CFC">
          <w:rPr>
            <w:rStyle w:val="Hyperlink"/>
            <w:lang w:val="fr-FR" w:eastAsia="de-DE"/>
          </w:rPr>
          <w:t>UIT-R RS.2105</w:t>
        </w:r>
        <w:r w:rsidRPr="00387CFC">
          <w:rPr>
            <w:rStyle w:val="Hyperlink"/>
            <w:lang w:val="fr-FR"/>
          </w:rPr>
          <w:t>-1</w:t>
        </w:r>
      </w:hyperlink>
      <w:r w:rsidRPr="00387CFC">
        <w:rPr>
          <w:lang w:val="fr-FR"/>
        </w:rPr>
        <w:t xml:space="preserve"> vise à mettre à jour les paramètres techniques et opérationnels des systèmes du SETS (active) présentés dans l'Annexe de ladite Recommandation, comme suit:</w:t>
      </w:r>
    </w:p>
    <w:p w14:paraId="44946725" w14:textId="77777777" w:rsidR="00387CFC" w:rsidRPr="00387CFC" w:rsidRDefault="00387CFC" w:rsidP="00387CFC">
      <w:pPr>
        <w:spacing w:before="120"/>
        <w:jc w:val="left"/>
        <w:rPr>
          <w:lang w:val="fr-FR"/>
        </w:rPr>
      </w:pPr>
      <w:r w:rsidRPr="00387CFC">
        <w:rPr>
          <w:lang w:val="fr-FR"/>
        </w:rPr>
        <w:t>Tableau 6:</w:t>
      </w:r>
    </w:p>
    <w:p w14:paraId="0C45C532" w14:textId="57C89DAE" w:rsidR="00387CFC" w:rsidRPr="00387CFC" w:rsidRDefault="00387CFC" w:rsidP="00387CFC">
      <w:pPr>
        <w:pStyle w:val="enumlev1"/>
        <w:spacing w:line="240" w:lineRule="auto"/>
        <w:rPr>
          <w:lang w:val="fr-FR"/>
        </w:rPr>
      </w:pPr>
      <w:r w:rsidRPr="00387CFC">
        <w:rPr>
          <w:lang w:val="fr-FR"/>
        </w:rPr>
        <w:t>–</w:t>
      </w:r>
      <w:r w:rsidRPr="00387CFC">
        <w:rPr>
          <w:lang w:val="fr-FR"/>
        </w:rPr>
        <w:tab/>
        <w:t>Adjonction d'un nouveau système représentatif SAR-B4 dans la bande de fréquences 1</w:t>
      </w:r>
      <w:r w:rsidR="00F96665">
        <w:rPr>
          <w:lang w:val="fr-FR"/>
        </w:rPr>
        <w:t> </w:t>
      </w:r>
      <w:r w:rsidRPr="00387CFC">
        <w:rPr>
          <w:lang w:val="fr-FR"/>
        </w:rPr>
        <w:t>215</w:t>
      </w:r>
      <w:r w:rsidR="00F96665">
        <w:rPr>
          <w:lang w:val="fr-FR"/>
        </w:rPr>
        <w:noBreakHyphen/>
      </w:r>
      <w:r w:rsidRPr="00387CFC">
        <w:rPr>
          <w:lang w:val="fr-FR"/>
        </w:rPr>
        <w:t>1 300 MHz (SAR-B4).</w:t>
      </w:r>
    </w:p>
    <w:p w14:paraId="6BAABEF7" w14:textId="77777777" w:rsidR="00387CFC" w:rsidRPr="00387CFC" w:rsidRDefault="00387CFC" w:rsidP="00387CFC">
      <w:pPr>
        <w:pStyle w:val="enumlev1"/>
        <w:spacing w:line="240" w:lineRule="auto"/>
        <w:rPr>
          <w:lang w:val="fr-FR"/>
        </w:rPr>
      </w:pPr>
      <w:r w:rsidRPr="00387CFC">
        <w:rPr>
          <w:lang w:val="fr-FR"/>
        </w:rPr>
        <w:t>–</w:t>
      </w:r>
      <w:r w:rsidRPr="00387CFC">
        <w:rPr>
          <w:lang w:val="fr-FR"/>
        </w:rPr>
        <w:tab/>
        <w:t>Correction des caractéristiques du système SAR-B2 dans la bande de fréquences 1 215</w:t>
      </w:r>
      <w:r w:rsidRPr="00387CFC">
        <w:rPr>
          <w:lang w:val="fr-FR"/>
        </w:rPr>
        <w:noBreakHyphen/>
        <w:t>1 300 MHz (SAR-B2).</w:t>
      </w:r>
    </w:p>
    <w:p w14:paraId="106D0597" w14:textId="77777777" w:rsidR="00387CFC" w:rsidRPr="00387CFC" w:rsidRDefault="00387CFC" w:rsidP="00387CFC">
      <w:pPr>
        <w:spacing w:before="120" w:line="240" w:lineRule="auto"/>
        <w:jc w:val="left"/>
        <w:rPr>
          <w:lang w:val="fr-FR"/>
        </w:rPr>
      </w:pPr>
      <w:r w:rsidRPr="00387CFC">
        <w:rPr>
          <w:lang w:val="fr-FR"/>
        </w:rPr>
        <w:t>Tableau 18:</w:t>
      </w:r>
    </w:p>
    <w:p w14:paraId="417C2F12" w14:textId="77777777" w:rsidR="00387CFC" w:rsidRPr="00387CFC" w:rsidRDefault="00387CFC" w:rsidP="00387CFC">
      <w:pPr>
        <w:pStyle w:val="enumlev1"/>
        <w:spacing w:line="240" w:lineRule="auto"/>
        <w:jc w:val="left"/>
        <w:rPr>
          <w:lang w:val="fr-FR"/>
        </w:rPr>
      </w:pPr>
      <w:r w:rsidRPr="00387CFC">
        <w:rPr>
          <w:lang w:val="fr-FR"/>
        </w:rPr>
        <w:t>–</w:t>
      </w:r>
      <w:r w:rsidRPr="00387CFC">
        <w:rPr>
          <w:lang w:val="fr-FR"/>
        </w:rPr>
        <w:tab/>
        <w:t>Correction des caractéristiques du système ALT-J2 (SWOT).</w:t>
      </w:r>
    </w:p>
    <w:p w14:paraId="5426AEBD" w14:textId="77777777" w:rsidR="00387CFC" w:rsidRPr="001B3D5F" w:rsidRDefault="00387CFC" w:rsidP="00387CFC">
      <w:pPr>
        <w:pStyle w:val="Normalaftertitle0"/>
        <w:keepNext/>
        <w:tabs>
          <w:tab w:val="clear" w:pos="794"/>
          <w:tab w:val="clear" w:pos="1191"/>
          <w:tab w:val="clear" w:pos="1588"/>
          <w:tab w:val="clear" w:pos="1985"/>
          <w:tab w:val="right" w:pos="9639"/>
        </w:tabs>
        <w:spacing w:before="480"/>
        <w:rPr>
          <w:rFonts w:asciiTheme="minorHAnsi" w:hAnsiTheme="minorHAnsi" w:cstheme="minorHAnsi"/>
          <w:szCs w:val="24"/>
          <w:lang w:val="fr-FR"/>
        </w:rPr>
      </w:pPr>
      <w:r w:rsidRPr="001B3D5F">
        <w:rPr>
          <w:rFonts w:asciiTheme="minorHAnsi" w:hAnsiTheme="minorHAnsi"/>
          <w:u w:val="single"/>
          <w:lang w:val="fr-FR"/>
        </w:rPr>
        <w:lastRenderedPageBreak/>
        <w:t xml:space="preserve">Projet de révision de la Recommandation UIT-R </w:t>
      </w:r>
      <w:r w:rsidRPr="001B3D5F">
        <w:rPr>
          <w:rFonts w:asciiTheme="minorHAnsi" w:hAnsiTheme="minorHAnsi" w:cstheme="minorHAnsi"/>
          <w:szCs w:val="24"/>
          <w:u w:val="single"/>
          <w:lang w:val="fr-FR"/>
        </w:rPr>
        <w:t>RS.1166-4</w:t>
      </w:r>
      <w:r w:rsidRPr="001B3D5F">
        <w:rPr>
          <w:rFonts w:asciiTheme="minorHAnsi" w:hAnsiTheme="minorHAnsi"/>
          <w:lang w:val="fr-FR"/>
        </w:rPr>
        <w:tab/>
      </w:r>
      <w:r w:rsidRPr="001B3D5F">
        <w:rPr>
          <w:rFonts w:asciiTheme="minorHAnsi" w:hAnsiTheme="minorHAnsi" w:cstheme="minorHAnsi"/>
          <w:szCs w:val="24"/>
          <w:lang w:val="fr-FR"/>
        </w:rPr>
        <w:t>Doc. 7/95(Rév.1)</w:t>
      </w:r>
    </w:p>
    <w:p w14:paraId="6B0A6365" w14:textId="77777777" w:rsidR="00387CFC" w:rsidRPr="00387CFC" w:rsidRDefault="00387CFC" w:rsidP="00387CFC">
      <w:pPr>
        <w:pStyle w:val="Rectitle"/>
        <w:rPr>
          <w:lang w:val="fr-FR"/>
        </w:rPr>
      </w:pPr>
      <w:r w:rsidRPr="00387CFC">
        <w:rPr>
          <w:lang w:val="fr-FR"/>
        </w:rPr>
        <w:t>Critères de qualité de fonctionnement et de brouillage applicables</w:t>
      </w:r>
      <w:r w:rsidRPr="00387CFC">
        <w:rPr>
          <w:lang w:val="fr-FR"/>
        </w:rPr>
        <w:br/>
        <w:t>aux capteurs spatiaux actifs</w:t>
      </w:r>
    </w:p>
    <w:p w14:paraId="089418A0" w14:textId="77777777" w:rsidR="00387CFC" w:rsidRPr="00387CFC" w:rsidRDefault="00387CFC" w:rsidP="00387CFC">
      <w:pPr>
        <w:pStyle w:val="Normalaftertitle"/>
        <w:rPr>
          <w:lang w:val="fr-FR"/>
        </w:rPr>
      </w:pPr>
      <w:r w:rsidRPr="00387CFC">
        <w:rPr>
          <w:lang w:val="fr-FR"/>
        </w:rPr>
        <w:t>La révision proposée vise à ajouter les critères de qualité de fonctionnement applicables aux capteurs du SETS (active) les plus récents et à préciser et améliorer le texte dans plusieurs parties.</w:t>
      </w:r>
    </w:p>
    <w:p w14:paraId="34815A36" w14:textId="77777777" w:rsidR="00387CFC" w:rsidRPr="001B3D5F" w:rsidRDefault="00387CFC" w:rsidP="00387CFC">
      <w:pPr>
        <w:jc w:val="center"/>
      </w:pPr>
      <w:r w:rsidRPr="001B3D5F">
        <w:t>______________</w:t>
      </w:r>
    </w:p>
    <w:p w14:paraId="72FD1119" w14:textId="616EAA46" w:rsidR="00A40690" w:rsidRPr="00CE22BA" w:rsidRDefault="00A40690" w:rsidP="002569F7">
      <w:pPr>
        <w:spacing w:before="0" w:line="240" w:lineRule="auto"/>
        <w:jc w:val="left"/>
        <w:rPr>
          <w:szCs w:val="24"/>
          <w:lang w:val="fr-FR"/>
        </w:rPr>
      </w:pPr>
    </w:p>
    <w:sectPr w:rsidR="00A40690" w:rsidRPr="00CE22BA" w:rsidSect="001C6A22">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C25D" w14:textId="77777777" w:rsidR="00934090" w:rsidRDefault="00934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7D3E" w14:textId="77777777" w:rsidR="00934090" w:rsidRDefault="00934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619B" w14:textId="5E33BBFF"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 xml:space="preserve">1211 Genève 20, Suisse </w:t>
    </w:r>
    <w:r w:rsidR="00934090" w:rsidRPr="00934090">
      <w:rPr>
        <w:rFonts w:asciiTheme="minorHAnsi" w:hAnsiTheme="minorHAnsi"/>
        <w:color w:val="4F81BD"/>
        <w:sz w:val="19"/>
        <w:szCs w:val="19"/>
        <w:lang w:val="fr-CH"/>
      </w:rPr>
      <w:t>•</w:t>
    </w:r>
    <w:r w:rsidRPr="00934090">
      <w:rPr>
        <w:rFonts w:asciiTheme="minorHAnsi" w:hAnsiTheme="minorHAnsi"/>
        <w:color w:val="4F81BD"/>
        <w:sz w:val="19"/>
        <w:szCs w:val="19"/>
        <w:lang w:val="fr-CH"/>
      </w:rPr>
      <w:br/>
      <w:t xml:space="preserve">Tél.: +41 22 730 5111 • </w:t>
    </w:r>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 xml:space="preserve">: </w:t>
    </w:r>
    <w:hyperlink r:id="rId1" w:history="1">
      <w:r w:rsidRPr="00934090">
        <w:rPr>
          <w:rStyle w:val="Hyperlink"/>
          <w:rFonts w:asciiTheme="minorHAnsi" w:hAnsiTheme="minorHAnsi"/>
          <w:sz w:val="19"/>
          <w:szCs w:val="19"/>
          <w:lang w:val="fr-FR"/>
        </w:rPr>
        <w:t>itumail@itu.int</w:t>
      </w:r>
    </w:hyperlink>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Fax: +41 22 733 7256 • </w:t>
    </w:r>
    <w:hyperlink r:id="rId2" w:history="1">
      <w:r w:rsidRPr="00934090">
        <w:rPr>
          <w:rStyle w:val="Hyperlink"/>
          <w:rFonts w:asciiTheme="minorHAnsi" w:hAnsiTheme="minorHAnsi"/>
          <w:sz w:val="19"/>
          <w:szCs w:val="19"/>
          <w:lang w:val="fr-FR"/>
        </w:rPr>
        <w:t>www.itu.int</w:t>
      </w:r>
    </w:hyperlink>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CF2E" w14:textId="1F33B9A4"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A0FB5">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1F9F" w14:textId="1B67C3D2"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1A0FB5">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E3397" w14:paraId="0F4A8FFA" w14:textId="77777777" w:rsidTr="00057AAA">
      <w:tc>
        <w:tcPr>
          <w:tcW w:w="4814" w:type="dxa"/>
        </w:tcPr>
        <w:p w14:paraId="2F72BBEA" w14:textId="77777777" w:rsidR="000E3397" w:rsidRDefault="000E3397" w:rsidP="000E3397">
          <w:pPr>
            <w:pStyle w:val="Header"/>
            <w:spacing w:line="360" w:lineRule="auto"/>
            <w:ind w:left="567"/>
          </w:pPr>
          <w:bookmarkStart w:id="0" w:name="_Hlk121742544"/>
          <w:bookmarkStart w:id="1" w:name="_Hlk121742545"/>
          <w:r>
            <w:rPr>
              <w:noProof/>
              <w:lang w:val="en-GB" w:eastAsia="en-GB"/>
            </w:rPr>
            <w:drawing>
              <wp:inline distT="0" distB="0" distL="0" distR="0" wp14:anchorId="2E48ABA9" wp14:editId="34EE39C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F9FC4B7" w14:textId="77777777" w:rsidR="000E3397" w:rsidRDefault="000E3397" w:rsidP="000E3397">
          <w:pPr>
            <w:pStyle w:val="Header"/>
            <w:spacing w:line="360" w:lineRule="auto"/>
            <w:jc w:val="center"/>
          </w:pPr>
          <w:r>
            <w:rPr>
              <w:noProof/>
            </w:rPr>
            <w:drawing>
              <wp:inline distT="0" distB="0" distL="0" distR="0" wp14:anchorId="322C4B49" wp14:editId="6850F2E1">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bookmarkEnd w:id="0"/>
    <w:bookmarkEnd w:id="1"/>
  </w:tbl>
  <w:p w14:paraId="3A822816" w14:textId="77777777" w:rsidR="000E3397" w:rsidRPr="00867E90" w:rsidRDefault="000E3397" w:rsidP="000E3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1454187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5585651">
    <w:abstractNumId w:val="5"/>
  </w:num>
  <w:num w:numId="3" w16cid:durableId="1864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245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397"/>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0FB5"/>
    <w:rsid w:val="001B2948"/>
    <w:rsid w:val="001B351B"/>
    <w:rsid w:val="001B42C9"/>
    <w:rsid w:val="001C06DB"/>
    <w:rsid w:val="001C6971"/>
    <w:rsid w:val="001C6A22"/>
    <w:rsid w:val="001D2785"/>
    <w:rsid w:val="001D7070"/>
    <w:rsid w:val="001F2170"/>
    <w:rsid w:val="001F3948"/>
    <w:rsid w:val="001F5A49"/>
    <w:rsid w:val="00201097"/>
    <w:rsid w:val="00201B6E"/>
    <w:rsid w:val="002302B3"/>
    <w:rsid w:val="00230C66"/>
    <w:rsid w:val="002358D6"/>
    <w:rsid w:val="00235A29"/>
    <w:rsid w:val="00241526"/>
    <w:rsid w:val="002443A2"/>
    <w:rsid w:val="002569F7"/>
    <w:rsid w:val="00266E74"/>
    <w:rsid w:val="00267D0C"/>
    <w:rsid w:val="00283C3B"/>
    <w:rsid w:val="002861E6"/>
    <w:rsid w:val="00287D18"/>
    <w:rsid w:val="002A2618"/>
    <w:rsid w:val="002A5DD7"/>
    <w:rsid w:val="002B0CAC"/>
    <w:rsid w:val="002D16B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87CFC"/>
    <w:rsid w:val="003A1F49"/>
    <w:rsid w:val="003A55ED"/>
    <w:rsid w:val="003A5D52"/>
    <w:rsid w:val="003B2BDA"/>
    <w:rsid w:val="003B55EC"/>
    <w:rsid w:val="003C05A1"/>
    <w:rsid w:val="003C2EA7"/>
    <w:rsid w:val="003C4471"/>
    <w:rsid w:val="003C7D41"/>
    <w:rsid w:val="003D4418"/>
    <w:rsid w:val="003D4A69"/>
    <w:rsid w:val="003D7108"/>
    <w:rsid w:val="003E504F"/>
    <w:rsid w:val="003E78D6"/>
    <w:rsid w:val="00400573"/>
    <w:rsid w:val="004007A3"/>
    <w:rsid w:val="00406D71"/>
    <w:rsid w:val="00411CB3"/>
    <w:rsid w:val="004224E7"/>
    <w:rsid w:val="004228FA"/>
    <w:rsid w:val="004326DB"/>
    <w:rsid w:val="0043682E"/>
    <w:rsid w:val="00447ECB"/>
    <w:rsid w:val="004623F7"/>
    <w:rsid w:val="00480F51"/>
    <w:rsid w:val="00481124"/>
    <w:rsid w:val="004815EB"/>
    <w:rsid w:val="0048701E"/>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4939"/>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5F6E76"/>
    <w:rsid w:val="00602D53"/>
    <w:rsid w:val="006047E5"/>
    <w:rsid w:val="00606E1F"/>
    <w:rsid w:val="00610D6C"/>
    <w:rsid w:val="00642050"/>
    <w:rsid w:val="0064371D"/>
    <w:rsid w:val="00650543"/>
    <w:rsid w:val="00650B2A"/>
    <w:rsid w:val="00651777"/>
    <w:rsid w:val="006550F8"/>
    <w:rsid w:val="006829F3"/>
    <w:rsid w:val="00684454"/>
    <w:rsid w:val="006A518B"/>
    <w:rsid w:val="006A55AA"/>
    <w:rsid w:val="006B0590"/>
    <w:rsid w:val="006B49DA"/>
    <w:rsid w:val="006C53F8"/>
    <w:rsid w:val="006C7CDE"/>
    <w:rsid w:val="00700E27"/>
    <w:rsid w:val="00703C30"/>
    <w:rsid w:val="007234B1"/>
    <w:rsid w:val="00723D08"/>
    <w:rsid w:val="00725FDA"/>
    <w:rsid w:val="00727816"/>
    <w:rsid w:val="00730B9A"/>
    <w:rsid w:val="00732163"/>
    <w:rsid w:val="00750CFA"/>
    <w:rsid w:val="007553DA"/>
    <w:rsid w:val="00773F7E"/>
    <w:rsid w:val="00775DB8"/>
    <w:rsid w:val="00782328"/>
    <w:rsid w:val="00782354"/>
    <w:rsid w:val="007921A7"/>
    <w:rsid w:val="007A2CBD"/>
    <w:rsid w:val="007B3DB1"/>
    <w:rsid w:val="007C2E1E"/>
    <w:rsid w:val="007D183E"/>
    <w:rsid w:val="007D43D0"/>
    <w:rsid w:val="007E1833"/>
    <w:rsid w:val="007E3F13"/>
    <w:rsid w:val="007F751A"/>
    <w:rsid w:val="007F7F13"/>
    <w:rsid w:val="00800012"/>
    <w:rsid w:val="0080261F"/>
    <w:rsid w:val="00806160"/>
    <w:rsid w:val="008143A4"/>
    <w:rsid w:val="0081513E"/>
    <w:rsid w:val="00834960"/>
    <w:rsid w:val="00854131"/>
    <w:rsid w:val="0085652D"/>
    <w:rsid w:val="0087694B"/>
    <w:rsid w:val="00880F4D"/>
    <w:rsid w:val="008829C4"/>
    <w:rsid w:val="0088443B"/>
    <w:rsid w:val="008B35A3"/>
    <w:rsid w:val="008B37E1"/>
    <w:rsid w:val="008B45F8"/>
    <w:rsid w:val="008C2E74"/>
    <w:rsid w:val="008D5409"/>
    <w:rsid w:val="008E006D"/>
    <w:rsid w:val="008E38B4"/>
    <w:rsid w:val="008F4F21"/>
    <w:rsid w:val="00904D4A"/>
    <w:rsid w:val="009076D7"/>
    <w:rsid w:val="009101B0"/>
    <w:rsid w:val="009151BA"/>
    <w:rsid w:val="00925023"/>
    <w:rsid w:val="009277BC"/>
    <w:rsid w:val="00927D57"/>
    <w:rsid w:val="00931A51"/>
    <w:rsid w:val="00934090"/>
    <w:rsid w:val="00942E40"/>
    <w:rsid w:val="00947185"/>
    <w:rsid w:val="009518B3"/>
    <w:rsid w:val="00963D9D"/>
    <w:rsid w:val="0098013E"/>
    <w:rsid w:val="009805E9"/>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56B0D"/>
    <w:rsid w:val="00A63355"/>
    <w:rsid w:val="00A7596D"/>
    <w:rsid w:val="00A963DF"/>
    <w:rsid w:val="00AA211B"/>
    <w:rsid w:val="00AC0C22"/>
    <w:rsid w:val="00AC3896"/>
    <w:rsid w:val="00AD2CF2"/>
    <w:rsid w:val="00AE2D88"/>
    <w:rsid w:val="00AE6F6F"/>
    <w:rsid w:val="00AF3325"/>
    <w:rsid w:val="00AF34D9"/>
    <w:rsid w:val="00AF70DA"/>
    <w:rsid w:val="00B019D3"/>
    <w:rsid w:val="00B259D4"/>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E3B"/>
    <w:rsid w:val="00CB3771"/>
    <w:rsid w:val="00CB44BF"/>
    <w:rsid w:val="00CB5153"/>
    <w:rsid w:val="00CE076A"/>
    <w:rsid w:val="00CE22BA"/>
    <w:rsid w:val="00CE463D"/>
    <w:rsid w:val="00D10BA0"/>
    <w:rsid w:val="00D11D32"/>
    <w:rsid w:val="00D21694"/>
    <w:rsid w:val="00D24EB5"/>
    <w:rsid w:val="00D32285"/>
    <w:rsid w:val="00D35AB9"/>
    <w:rsid w:val="00D41571"/>
    <w:rsid w:val="00D416A0"/>
    <w:rsid w:val="00D438C5"/>
    <w:rsid w:val="00D47672"/>
    <w:rsid w:val="00D5123C"/>
    <w:rsid w:val="00D55560"/>
    <w:rsid w:val="00D61C5A"/>
    <w:rsid w:val="00D6790C"/>
    <w:rsid w:val="00D73277"/>
    <w:rsid w:val="00D76586"/>
    <w:rsid w:val="00D82657"/>
    <w:rsid w:val="00D87E20"/>
    <w:rsid w:val="00D9101C"/>
    <w:rsid w:val="00DA4037"/>
    <w:rsid w:val="00DE66A5"/>
    <w:rsid w:val="00DF2B50"/>
    <w:rsid w:val="00E01059"/>
    <w:rsid w:val="00E04C86"/>
    <w:rsid w:val="00E16250"/>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46E5"/>
    <w:rsid w:val="00E915AF"/>
    <w:rsid w:val="00E96415"/>
    <w:rsid w:val="00EA15B3"/>
    <w:rsid w:val="00EA2C83"/>
    <w:rsid w:val="00EB2358"/>
    <w:rsid w:val="00EB3EB8"/>
    <w:rsid w:val="00EB4520"/>
    <w:rsid w:val="00EC00EF"/>
    <w:rsid w:val="00EC025B"/>
    <w:rsid w:val="00EC02FE"/>
    <w:rsid w:val="00EC3EAC"/>
    <w:rsid w:val="00EC4A96"/>
    <w:rsid w:val="00EE03A0"/>
    <w:rsid w:val="00EE1A57"/>
    <w:rsid w:val="00F15342"/>
    <w:rsid w:val="00F27057"/>
    <w:rsid w:val="00F424BF"/>
    <w:rsid w:val="00F44FC3"/>
    <w:rsid w:val="00F46107"/>
    <w:rsid w:val="00F468C5"/>
    <w:rsid w:val="00F52F39"/>
    <w:rsid w:val="00F6184F"/>
    <w:rsid w:val="00F73DBD"/>
    <w:rsid w:val="00F8310E"/>
    <w:rsid w:val="00F914DD"/>
    <w:rsid w:val="00F96665"/>
    <w:rsid w:val="00FA2358"/>
    <w:rsid w:val="00FB2592"/>
    <w:rsid w:val="00FB2810"/>
    <w:rsid w:val="00FB7A2C"/>
    <w:rsid w:val="00FC2947"/>
    <w:rsid w:val="00FD2E9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yperlink" Target="https://www.itu.int/md/R19-SG07-C-0095/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R19-SG07-C-0094/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84/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rec/R-REC-RS.2105/en" TargetMode="External"/><Relationship Id="rId23" Type="http://schemas.openxmlformats.org/officeDocument/2006/relationships/glossaryDocument" Target="glossary/document.xml"/><Relationship Id="rId10" Type="http://schemas.openxmlformats.org/officeDocument/2006/relationships/hyperlink" Target="https://www.itu.int/md/R19-SG07-C-0082/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R19-SG07-C/en" TargetMode="External"/><Relationship Id="rId14" Type="http://schemas.openxmlformats.org/officeDocument/2006/relationships/hyperlink" Target="https://www.itu.int/md/R19SG07-C/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
      <w:docPartPr>
        <w:name w:val="D24DE5C5416E4171896B25A47E7C8862"/>
        <w:category>
          <w:name w:val="General"/>
          <w:gallery w:val="placeholder"/>
        </w:category>
        <w:types>
          <w:type w:val="bbPlcHdr"/>
        </w:types>
        <w:behaviors>
          <w:behavior w:val="content"/>
        </w:behaviors>
        <w:guid w:val="{39187FE0-5455-466C-B8AB-05C6A1E1EB27}"/>
      </w:docPartPr>
      <w:docPartBody>
        <w:p w:rsidR="00824AA2" w:rsidRDefault="006113F5" w:rsidP="006113F5">
          <w:pPr>
            <w:pStyle w:val="D24DE5C5416E4171896B25A47E7C8862"/>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4F"/>
    <w:rsid w:val="00514E94"/>
    <w:rsid w:val="006113F5"/>
    <w:rsid w:val="00824AA2"/>
    <w:rsid w:val="00C80E51"/>
    <w:rsid w:val="00CD1701"/>
    <w:rsid w:val="00E0314F"/>
    <w:rsid w:val="00F610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3F5"/>
    <w:rPr>
      <w:color w:val="808080"/>
    </w:rPr>
  </w:style>
  <w:style w:type="paragraph" w:customStyle="1" w:styleId="EE049E3FC0BC4FC480B1CFA3C78068C9">
    <w:name w:val="EE049E3FC0BC4FC480B1CFA3C78068C9"/>
  </w:style>
  <w:style w:type="paragraph" w:customStyle="1" w:styleId="D88A45C2A4AC466ABB231E5923235256">
    <w:name w:val="D88A45C2A4AC466ABB231E5923235256"/>
    <w:rsid w:val="006113F5"/>
    <w:rPr>
      <w:lang w:val="en-GB" w:eastAsia="en-GB"/>
    </w:rPr>
  </w:style>
  <w:style w:type="paragraph" w:customStyle="1" w:styleId="D24DE5C5416E4171896B25A47E7C8862">
    <w:name w:val="D24DE5C5416E4171896B25A47E7C8862"/>
    <w:rsid w:val="006113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1AA5-E528-4EA4-AB4C-500D1CBA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9</TotalTime>
  <Pages>4</Pages>
  <Words>682</Words>
  <Characters>4684</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Author</cp:lastModifiedBy>
  <cp:revision>8</cp:revision>
  <cp:lastPrinted>2020-01-31T16:24:00Z</cp:lastPrinted>
  <dcterms:created xsi:type="dcterms:W3CDTF">2021-01-08T14:36:00Z</dcterms:created>
  <dcterms:modified xsi:type="dcterms:W3CDTF">2023-10-27T09:07:00Z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