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2C8C815" w14:textId="77777777" w:rsidTr="006A1921">
        <w:trPr>
          <w:jc w:val="center"/>
        </w:trPr>
        <w:tc>
          <w:tcPr>
            <w:tcW w:w="9889" w:type="dxa"/>
            <w:gridSpan w:val="3"/>
            <w:shd w:val="clear" w:color="auto" w:fill="auto"/>
          </w:tcPr>
          <w:p w14:paraId="18EDE2BD"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92036FC" w14:textId="77777777" w:rsidR="008E38B4" w:rsidRDefault="008E38B4" w:rsidP="00117282">
            <w:pPr>
              <w:spacing w:before="0"/>
              <w:jc w:val="left"/>
              <w:rPr>
                <w:rFonts w:cstheme="minorHAnsi"/>
                <w:b/>
                <w:bCs/>
                <w:color w:val="808080"/>
                <w:sz w:val="28"/>
                <w:szCs w:val="28"/>
                <w:lang w:val="en-GB"/>
              </w:rPr>
            </w:pPr>
          </w:p>
          <w:p w14:paraId="63EA68F1"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5A9B6224" w14:textId="77777777" w:rsidTr="006A1921">
        <w:trPr>
          <w:jc w:val="center"/>
        </w:trPr>
        <w:tc>
          <w:tcPr>
            <w:tcW w:w="7054" w:type="dxa"/>
            <w:gridSpan w:val="2"/>
            <w:shd w:val="clear" w:color="auto" w:fill="auto"/>
          </w:tcPr>
          <w:p w14:paraId="5BB0A1FF" w14:textId="77777777" w:rsidR="00A52F57" w:rsidRPr="00773F7E" w:rsidRDefault="00A52F57" w:rsidP="00D74BDE">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2243A1B5" w14:textId="5C5E6C28" w:rsidR="00651777" w:rsidRPr="00CD4E44" w:rsidRDefault="00A52F57" w:rsidP="00D74BDE">
            <w:pPr>
              <w:spacing w:before="0"/>
              <w:jc w:val="left"/>
              <w:rPr>
                <w:b/>
                <w:bCs/>
                <w:szCs w:val="24"/>
                <w:lang w:val="fr-CH"/>
              </w:rPr>
            </w:pPr>
            <w:r>
              <w:rPr>
                <w:b/>
                <w:bCs/>
                <w:szCs w:val="24"/>
                <w:lang w:val="fr-CH"/>
              </w:rPr>
              <w:t>CACE</w:t>
            </w:r>
            <w:r w:rsidR="00D74BDE">
              <w:rPr>
                <w:b/>
                <w:bCs/>
                <w:szCs w:val="24"/>
                <w:lang w:val="fr-CH"/>
              </w:rPr>
              <w:t>/</w:t>
            </w:r>
            <w:r w:rsidR="004F3D67">
              <w:rPr>
                <w:b/>
                <w:bCs/>
                <w:szCs w:val="24"/>
                <w:lang w:val="fr-CH"/>
              </w:rPr>
              <w:t>1086</w:t>
            </w:r>
          </w:p>
        </w:tc>
        <w:tc>
          <w:tcPr>
            <w:tcW w:w="2835" w:type="dxa"/>
            <w:shd w:val="clear" w:color="auto" w:fill="auto"/>
          </w:tcPr>
          <w:p w14:paraId="179F7014" w14:textId="34CD75A5" w:rsidR="00651777" w:rsidRPr="00CD4E44" w:rsidRDefault="00C25FAC" w:rsidP="00542F0C">
            <w:pPr>
              <w:spacing w:before="0"/>
              <w:jc w:val="right"/>
              <w:rPr>
                <w:szCs w:val="24"/>
                <w:lang w:val="en-GB"/>
              </w:rPr>
            </w:pPr>
            <w:sdt>
              <w:sdtPr>
                <w:rPr>
                  <w:rFonts w:cs="Arial"/>
                  <w:szCs w:val="24"/>
                  <w:lang w:val="fr-FR"/>
                </w:rPr>
                <w:alias w:val="Date"/>
                <w:tag w:val="Date"/>
                <w:id w:val="444659277"/>
                <w:placeholder>
                  <w:docPart w:val="8890A0C56BBF40AC8BB40BA8ED1E6C8D"/>
                </w:placeholder>
                <w:date w:fullDate="2023-10-30T00:00:00Z">
                  <w:dateFormat w:val="d MMMM yyyy"/>
                  <w:lid w:val="en-GB"/>
                  <w:storeMappedDataAs w:val="date"/>
                  <w:calendar w:val="gregorian"/>
                </w:date>
              </w:sdtPr>
              <w:sdtEndPr/>
              <w:sdtContent>
                <w:r w:rsidR="00333C38">
                  <w:rPr>
                    <w:rFonts w:cs="Arial"/>
                    <w:szCs w:val="24"/>
                    <w:lang w:val="en-GB"/>
                  </w:rPr>
                  <w:t>30 October 2023</w:t>
                </w:r>
              </w:sdtContent>
            </w:sdt>
          </w:p>
        </w:tc>
      </w:tr>
      <w:tr w:rsidR="0037309C" w:rsidRPr="00CD4E44" w14:paraId="214A0AEE" w14:textId="77777777" w:rsidTr="006A1921">
        <w:trPr>
          <w:jc w:val="center"/>
        </w:trPr>
        <w:tc>
          <w:tcPr>
            <w:tcW w:w="9889" w:type="dxa"/>
            <w:gridSpan w:val="3"/>
            <w:shd w:val="clear" w:color="auto" w:fill="auto"/>
          </w:tcPr>
          <w:p w14:paraId="1610E5BC" w14:textId="77777777" w:rsidR="0037309C" w:rsidRPr="00CD4E44" w:rsidRDefault="0037309C" w:rsidP="006047E5">
            <w:pPr>
              <w:spacing w:before="0"/>
              <w:jc w:val="left"/>
              <w:rPr>
                <w:rFonts w:cs="Arial"/>
                <w:szCs w:val="24"/>
                <w:lang w:val="en-GB"/>
              </w:rPr>
            </w:pPr>
          </w:p>
        </w:tc>
      </w:tr>
      <w:tr w:rsidR="0037309C" w:rsidRPr="00CD4E44" w14:paraId="6FA3A2DC" w14:textId="77777777" w:rsidTr="006A1921">
        <w:trPr>
          <w:jc w:val="center"/>
        </w:trPr>
        <w:tc>
          <w:tcPr>
            <w:tcW w:w="9889" w:type="dxa"/>
            <w:gridSpan w:val="3"/>
            <w:shd w:val="clear" w:color="auto" w:fill="auto"/>
          </w:tcPr>
          <w:p w14:paraId="309217B1" w14:textId="77777777" w:rsidR="0037309C" w:rsidRPr="00CD4E44" w:rsidRDefault="0037309C" w:rsidP="00D374CD">
            <w:pPr>
              <w:spacing w:before="0"/>
              <w:jc w:val="left"/>
              <w:rPr>
                <w:szCs w:val="24"/>
              </w:rPr>
            </w:pPr>
          </w:p>
        </w:tc>
      </w:tr>
      <w:tr w:rsidR="0037309C" w:rsidRPr="00CD4E44" w14:paraId="214A0BB7" w14:textId="77777777" w:rsidTr="006A1921">
        <w:trPr>
          <w:jc w:val="center"/>
        </w:trPr>
        <w:tc>
          <w:tcPr>
            <w:tcW w:w="9889" w:type="dxa"/>
            <w:gridSpan w:val="3"/>
            <w:shd w:val="clear" w:color="auto" w:fill="auto"/>
          </w:tcPr>
          <w:p w14:paraId="73ABCFA6" w14:textId="231189CE" w:rsidR="0040406F" w:rsidRPr="00CD4E44" w:rsidRDefault="0040406F" w:rsidP="0073517E">
            <w:pPr>
              <w:spacing w:before="0"/>
              <w:jc w:val="left"/>
              <w:rPr>
                <w:b/>
                <w:bCs/>
                <w:szCs w:val="24"/>
              </w:rPr>
            </w:pPr>
            <w:r w:rsidRPr="002615F9">
              <w:rPr>
                <w:b/>
                <w:bCs/>
                <w:szCs w:val="24"/>
              </w:rPr>
              <w:t xml:space="preserve">To Administrations of Member States of the ITU, Radiocommunication Sector Members, </w:t>
            </w:r>
            <w:r w:rsidRPr="002615F9">
              <w:rPr>
                <w:b/>
                <w:bCs/>
                <w:szCs w:val="24"/>
              </w:rPr>
              <w:br/>
              <w:t xml:space="preserve">ITU-R Associates participating in the work of Radiocommunication Study Group </w:t>
            </w:r>
            <w:r w:rsidR="00550615">
              <w:rPr>
                <w:b/>
                <w:bCs/>
                <w:szCs w:val="24"/>
              </w:rPr>
              <w:t>7</w:t>
            </w:r>
            <w:r w:rsidRPr="002615F9">
              <w:rPr>
                <w:b/>
                <w:bCs/>
                <w:szCs w:val="24"/>
              </w:rPr>
              <w:br/>
              <w:t>and ITU Academia</w:t>
            </w:r>
          </w:p>
        </w:tc>
      </w:tr>
      <w:tr w:rsidR="0037309C" w:rsidRPr="00CD4E44" w14:paraId="74CAB32F" w14:textId="77777777" w:rsidTr="006A1921">
        <w:trPr>
          <w:jc w:val="center"/>
        </w:trPr>
        <w:tc>
          <w:tcPr>
            <w:tcW w:w="9889" w:type="dxa"/>
            <w:gridSpan w:val="3"/>
            <w:shd w:val="clear" w:color="auto" w:fill="auto"/>
          </w:tcPr>
          <w:p w14:paraId="30B0416D" w14:textId="77777777" w:rsidR="0037309C" w:rsidRPr="00CD4E44" w:rsidRDefault="0037309C" w:rsidP="006047E5">
            <w:pPr>
              <w:spacing w:before="0"/>
              <w:jc w:val="left"/>
              <w:rPr>
                <w:szCs w:val="24"/>
              </w:rPr>
            </w:pPr>
          </w:p>
        </w:tc>
      </w:tr>
      <w:tr w:rsidR="0073517E" w:rsidRPr="00CD4E44" w14:paraId="4EDC5BBB" w14:textId="77777777" w:rsidTr="006A1921">
        <w:trPr>
          <w:jc w:val="center"/>
        </w:trPr>
        <w:tc>
          <w:tcPr>
            <w:tcW w:w="9889" w:type="dxa"/>
            <w:gridSpan w:val="3"/>
            <w:shd w:val="clear" w:color="auto" w:fill="auto"/>
          </w:tcPr>
          <w:p w14:paraId="1F4901F2" w14:textId="77777777" w:rsidR="0073517E" w:rsidRPr="00CD4E44" w:rsidRDefault="0073517E" w:rsidP="006047E5">
            <w:pPr>
              <w:spacing w:before="0"/>
              <w:jc w:val="left"/>
              <w:rPr>
                <w:szCs w:val="24"/>
              </w:rPr>
            </w:pPr>
          </w:p>
        </w:tc>
      </w:tr>
      <w:tr w:rsidR="00703E02" w:rsidRPr="00CD4E44" w14:paraId="12B38C4F" w14:textId="77777777" w:rsidTr="006A1921">
        <w:trPr>
          <w:jc w:val="center"/>
        </w:trPr>
        <w:tc>
          <w:tcPr>
            <w:tcW w:w="1526" w:type="dxa"/>
            <w:shd w:val="clear" w:color="auto" w:fill="auto"/>
          </w:tcPr>
          <w:p w14:paraId="76B80553" w14:textId="77777777" w:rsidR="00703E02" w:rsidRPr="00CD4E44" w:rsidRDefault="00703E02" w:rsidP="00703E02">
            <w:pPr>
              <w:spacing w:before="0"/>
              <w:jc w:val="left"/>
              <w:rPr>
                <w:szCs w:val="24"/>
                <w:lang w:val="en-GB"/>
              </w:rPr>
            </w:pPr>
            <w:r w:rsidRPr="00CD4E44">
              <w:rPr>
                <w:szCs w:val="24"/>
              </w:rPr>
              <w:t>Subject:</w:t>
            </w:r>
          </w:p>
        </w:tc>
        <w:tc>
          <w:tcPr>
            <w:tcW w:w="8363" w:type="dxa"/>
            <w:gridSpan w:val="2"/>
            <w:shd w:val="clear" w:color="auto" w:fill="auto"/>
          </w:tcPr>
          <w:p w14:paraId="0CB12CAE" w14:textId="442F35DA" w:rsidR="00703E02" w:rsidRPr="006E51A0" w:rsidRDefault="00703E02" w:rsidP="00703E02">
            <w:pPr>
              <w:spacing w:before="0"/>
              <w:jc w:val="left"/>
              <w:rPr>
                <w:b/>
                <w:bCs/>
              </w:rPr>
            </w:pPr>
            <w:r w:rsidRPr="0073517E">
              <w:rPr>
                <w:b/>
                <w:bCs/>
                <w:szCs w:val="24"/>
              </w:rPr>
              <w:t xml:space="preserve">Radiocommunication Study Group </w:t>
            </w:r>
            <w:r w:rsidR="005F06FD" w:rsidRPr="006E51A0">
              <w:rPr>
                <w:b/>
                <w:bCs/>
              </w:rPr>
              <w:t>7 (Science Services)</w:t>
            </w:r>
          </w:p>
          <w:p w14:paraId="503EC25F" w14:textId="17A2B828" w:rsidR="00703E02" w:rsidRPr="002615F9" w:rsidRDefault="00703E02" w:rsidP="00550615">
            <w:pPr>
              <w:spacing w:before="120"/>
              <w:ind w:left="794" w:hanging="794"/>
              <w:jc w:val="left"/>
              <w:rPr>
                <w:b/>
                <w:bCs/>
                <w:szCs w:val="24"/>
              </w:rPr>
            </w:pPr>
            <w:r w:rsidRPr="006E51A0">
              <w:rPr>
                <w:rFonts w:asciiTheme="minorHAnsi" w:hAnsiTheme="minorHAnsi" w:cstheme="minorHAnsi"/>
                <w:b/>
                <w:bCs/>
                <w:szCs w:val="24"/>
              </w:rPr>
              <w:t>–</w:t>
            </w:r>
            <w:r w:rsidRPr="006E51A0">
              <w:rPr>
                <w:rFonts w:asciiTheme="minorHAnsi" w:hAnsiTheme="minorHAnsi" w:cstheme="minorHAnsi"/>
                <w:b/>
                <w:bCs/>
                <w:szCs w:val="24"/>
              </w:rPr>
              <w:tab/>
              <w:t xml:space="preserve">Proposed adoption of </w:t>
            </w:r>
            <w:r w:rsidR="005F06FD" w:rsidRPr="006E51A0">
              <w:rPr>
                <w:rFonts w:asciiTheme="minorHAnsi" w:hAnsiTheme="minorHAnsi" w:cstheme="minorHAnsi"/>
                <w:b/>
                <w:bCs/>
                <w:szCs w:val="24"/>
              </w:rPr>
              <w:t>4</w:t>
            </w:r>
            <w:r w:rsidRPr="006E51A0">
              <w:rPr>
                <w:rFonts w:asciiTheme="minorHAnsi" w:hAnsiTheme="minorHAnsi" w:cstheme="minorHAnsi"/>
                <w:b/>
                <w:bCs/>
                <w:szCs w:val="24"/>
              </w:rPr>
              <w:t xml:space="preserve"> draft revised ITU-R Recommendations and their simultaneous approval by</w:t>
            </w:r>
            <w:r w:rsidR="001110E5">
              <w:rPr>
                <w:rFonts w:asciiTheme="minorHAnsi" w:hAnsiTheme="minorHAnsi" w:cstheme="minorHAnsi"/>
                <w:b/>
                <w:bCs/>
                <w:szCs w:val="24"/>
              </w:rPr>
              <w:t xml:space="preserve"> </w:t>
            </w:r>
            <w:r w:rsidRPr="006E51A0">
              <w:rPr>
                <w:rFonts w:asciiTheme="minorHAnsi" w:hAnsiTheme="minorHAnsi" w:cstheme="minorHAnsi"/>
                <w:b/>
                <w:bCs/>
                <w:szCs w:val="24"/>
              </w:rPr>
              <w:t>correspondence in accordance with § A2.6.2.4 of Resolution ITU</w:t>
            </w:r>
            <w:r w:rsidRPr="006E51A0">
              <w:rPr>
                <w:rFonts w:asciiTheme="minorHAnsi" w:hAnsiTheme="minorHAnsi" w:cstheme="minorHAnsi"/>
                <w:b/>
                <w:bCs/>
                <w:szCs w:val="24"/>
              </w:rPr>
              <w:noBreakHyphen/>
              <w:t>R 1-8 (Procedure for the simultaneous adoption</w:t>
            </w:r>
            <w:r w:rsidR="001110E5">
              <w:rPr>
                <w:rFonts w:asciiTheme="minorHAnsi" w:hAnsiTheme="minorHAnsi" w:cstheme="minorHAnsi"/>
                <w:b/>
                <w:bCs/>
                <w:szCs w:val="24"/>
              </w:rPr>
              <w:t xml:space="preserve"> </w:t>
            </w:r>
            <w:r w:rsidRPr="006E51A0">
              <w:rPr>
                <w:rFonts w:asciiTheme="minorHAnsi" w:hAnsiTheme="minorHAnsi" w:cstheme="minorHAnsi"/>
                <w:b/>
                <w:bCs/>
                <w:szCs w:val="24"/>
              </w:rPr>
              <w:t>and</w:t>
            </w:r>
            <w:r w:rsidR="001110E5">
              <w:rPr>
                <w:rFonts w:asciiTheme="minorHAnsi" w:hAnsiTheme="minorHAnsi" w:cstheme="minorHAnsi"/>
                <w:b/>
                <w:bCs/>
                <w:szCs w:val="24"/>
              </w:rPr>
              <w:t xml:space="preserve"> </w:t>
            </w:r>
            <w:r w:rsidRPr="006E51A0">
              <w:rPr>
                <w:rFonts w:asciiTheme="minorHAnsi" w:hAnsiTheme="minorHAnsi" w:cstheme="minorHAnsi"/>
                <w:b/>
                <w:bCs/>
                <w:szCs w:val="24"/>
              </w:rPr>
              <w:t>approval by correspondence)</w:t>
            </w:r>
          </w:p>
        </w:tc>
      </w:tr>
      <w:tr w:rsidR="00703E02" w:rsidRPr="00CD4E44" w14:paraId="48AEFF71" w14:textId="77777777" w:rsidTr="006A1921">
        <w:trPr>
          <w:jc w:val="center"/>
        </w:trPr>
        <w:tc>
          <w:tcPr>
            <w:tcW w:w="9889" w:type="dxa"/>
            <w:gridSpan w:val="3"/>
            <w:shd w:val="clear" w:color="auto" w:fill="auto"/>
          </w:tcPr>
          <w:p w14:paraId="0D1A655B" w14:textId="77777777" w:rsidR="00703E02" w:rsidRPr="00CD4E44" w:rsidRDefault="00703E02" w:rsidP="00703E02">
            <w:pPr>
              <w:spacing w:before="0"/>
              <w:jc w:val="left"/>
              <w:rPr>
                <w:b/>
                <w:bCs/>
                <w:szCs w:val="24"/>
              </w:rPr>
            </w:pPr>
          </w:p>
        </w:tc>
      </w:tr>
    </w:tbl>
    <w:p w14:paraId="7C8A7268" w14:textId="2C44B972" w:rsidR="0040406F" w:rsidRPr="006E51A0" w:rsidRDefault="0040406F" w:rsidP="001F0C33">
      <w:pPr>
        <w:pStyle w:val="Normalaftertitle"/>
        <w:spacing w:before="360"/>
        <w:rPr>
          <w:szCs w:val="24"/>
        </w:rPr>
      </w:pPr>
      <w:r w:rsidRPr="002615F9">
        <w:rPr>
          <w:szCs w:val="24"/>
        </w:rPr>
        <w:t xml:space="preserve">At </w:t>
      </w:r>
      <w:r w:rsidRPr="006E51A0">
        <w:rPr>
          <w:szCs w:val="24"/>
        </w:rPr>
        <w:t xml:space="preserve">the meeting of Radiocommunication Study Group </w:t>
      </w:r>
      <w:r w:rsidR="005F06FD" w:rsidRPr="006E51A0">
        <w:rPr>
          <w:szCs w:val="24"/>
        </w:rPr>
        <w:t>7</w:t>
      </w:r>
      <w:r w:rsidRPr="006E51A0">
        <w:rPr>
          <w:szCs w:val="24"/>
        </w:rPr>
        <w:t xml:space="preserve">, held </w:t>
      </w:r>
      <w:r w:rsidR="005F06FD" w:rsidRPr="006E51A0">
        <w:rPr>
          <w:szCs w:val="24"/>
        </w:rPr>
        <w:t xml:space="preserve">on </w:t>
      </w:r>
      <w:r w:rsidR="00550615" w:rsidRPr="006E51A0">
        <w:rPr>
          <w:szCs w:val="24"/>
        </w:rPr>
        <w:t>1</w:t>
      </w:r>
      <w:r w:rsidR="005F06FD" w:rsidRPr="006E51A0">
        <w:rPr>
          <w:szCs w:val="24"/>
        </w:rPr>
        <w:t>2 October 2023</w:t>
      </w:r>
      <w:r w:rsidRPr="006E51A0">
        <w:rPr>
          <w:szCs w:val="24"/>
        </w:rPr>
        <w:t xml:space="preserve">, the Study Group decided to seek adoption of </w:t>
      </w:r>
      <w:r w:rsidR="005F06FD" w:rsidRPr="006E51A0">
        <w:rPr>
          <w:bCs/>
          <w:szCs w:val="24"/>
        </w:rPr>
        <w:t>4</w:t>
      </w:r>
      <w:r w:rsidRPr="006E51A0">
        <w:rPr>
          <w:bCs/>
          <w:szCs w:val="24"/>
        </w:rPr>
        <w:t xml:space="preserve"> draft revised ITU-R Recommendations</w:t>
      </w:r>
      <w:r w:rsidRPr="006E51A0">
        <w:rPr>
          <w:szCs w:val="24"/>
        </w:rPr>
        <w:t xml:space="preserve"> by correspondence (§ A2.6.2 of Resolution ITU-R 1-</w:t>
      </w:r>
      <w:r w:rsidR="00703EBE" w:rsidRPr="006E51A0">
        <w:rPr>
          <w:szCs w:val="24"/>
        </w:rPr>
        <w:t>8</w:t>
      </w:r>
      <w:r w:rsidRPr="006E51A0">
        <w:rPr>
          <w:szCs w:val="24"/>
        </w:rPr>
        <w:t>) and further decided to apply the procedure for simultaneous adoption and approval by correspondence (PSAA, § A2.6.2.4 of Resolution ITU</w:t>
      </w:r>
      <w:r w:rsidRPr="006E51A0">
        <w:rPr>
          <w:szCs w:val="24"/>
        </w:rPr>
        <w:noBreakHyphen/>
        <w:t>R 1</w:t>
      </w:r>
      <w:r w:rsidRPr="006E51A0">
        <w:rPr>
          <w:szCs w:val="24"/>
        </w:rPr>
        <w:noBreakHyphen/>
      </w:r>
      <w:r w:rsidR="00703EBE" w:rsidRPr="006E51A0">
        <w:rPr>
          <w:szCs w:val="24"/>
        </w:rPr>
        <w:t>8</w:t>
      </w:r>
      <w:r w:rsidRPr="006E51A0">
        <w:rPr>
          <w:szCs w:val="24"/>
        </w:rPr>
        <w:t xml:space="preserve">). The titles and summaries of the draft Recommendations are given in the Annex to this letter. Any Member State </w:t>
      </w:r>
      <w:bookmarkStart w:id="0" w:name="_Hlk116571750"/>
      <w:r w:rsidR="00BB0686" w:rsidRPr="006E51A0">
        <w:rPr>
          <w:szCs w:val="24"/>
        </w:rPr>
        <w:t>raising an objection</w:t>
      </w:r>
      <w:bookmarkEnd w:id="0"/>
      <w:r w:rsidR="00BB0686" w:rsidRPr="006E51A0">
        <w:rPr>
          <w:szCs w:val="24"/>
        </w:rPr>
        <w:t xml:space="preserve"> </w:t>
      </w:r>
      <w:r w:rsidRPr="006E51A0">
        <w:rPr>
          <w:szCs w:val="24"/>
        </w:rPr>
        <w:t>to the adoption of a draft Recommendation is requested to inform the Director and the Chairman of the Study Group of the reasons for the objection.</w:t>
      </w:r>
    </w:p>
    <w:p w14:paraId="6653F03F" w14:textId="22E520B3" w:rsidR="0040406F" w:rsidRPr="006E51A0" w:rsidRDefault="0040406F" w:rsidP="0040406F">
      <w:pPr>
        <w:rPr>
          <w:szCs w:val="24"/>
        </w:rPr>
      </w:pPr>
      <w:r w:rsidRPr="006E51A0">
        <w:rPr>
          <w:szCs w:val="24"/>
        </w:rPr>
        <w:t xml:space="preserve">The consideration period shall extend for 2 months ending on </w:t>
      </w:r>
      <w:r w:rsidR="00333C38">
        <w:rPr>
          <w:szCs w:val="24"/>
          <w:u w:val="single"/>
        </w:rPr>
        <w:t>30</w:t>
      </w:r>
      <w:r w:rsidR="005F06FD" w:rsidRPr="006E51A0">
        <w:rPr>
          <w:szCs w:val="24"/>
          <w:u w:val="single"/>
        </w:rPr>
        <w:t xml:space="preserve"> Dece</w:t>
      </w:r>
      <w:r w:rsidR="00550615" w:rsidRPr="006E51A0">
        <w:rPr>
          <w:szCs w:val="24"/>
          <w:u w:val="single"/>
        </w:rPr>
        <w:t>m</w:t>
      </w:r>
      <w:r w:rsidR="005F06FD" w:rsidRPr="006E51A0">
        <w:rPr>
          <w:szCs w:val="24"/>
          <w:u w:val="single"/>
        </w:rPr>
        <w:t>ber 2023</w:t>
      </w:r>
      <w:r w:rsidRPr="006E51A0">
        <w:rPr>
          <w:szCs w:val="24"/>
        </w:rPr>
        <w:t xml:space="preserve">. If within this period no objections are received from Member States, the draft Recommendations shall </w:t>
      </w:r>
      <w:proofErr w:type="gramStart"/>
      <w:r w:rsidRPr="006E51A0">
        <w:rPr>
          <w:szCs w:val="24"/>
        </w:rPr>
        <w:t>be considered to be</w:t>
      </w:r>
      <w:proofErr w:type="gramEnd"/>
      <w:r w:rsidRPr="006E51A0">
        <w:rPr>
          <w:szCs w:val="24"/>
        </w:rPr>
        <w:t xml:space="preserve"> adopted by Study Group </w:t>
      </w:r>
      <w:r w:rsidR="005F06FD" w:rsidRPr="006E51A0">
        <w:rPr>
          <w:szCs w:val="24"/>
        </w:rPr>
        <w:t>7</w:t>
      </w:r>
      <w:r w:rsidRPr="006E51A0">
        <w:rPr>
          <w:szCs w:val="24"/>
        </w:rPr>
        <w:t xml:space="preserve">. Furthermore, since the PSAA procedure has been followed, the draft Recommendations shall also be considered as approved. </w:t>
      </w:r>
    </w:p>
    <w:p w14:paraId="7C2EBAD4" w14:textId="3F3A10CA" w:rsidR="0040406F" w:rsidRPr="006E51A0" w:rsidRDefault="0040406F" w:rsidP="002E579B">
      <w:r w:rsidRPr="006E51A0">
        <w:t xml:space="preserve">After the above-mentioned deadline, the results of the above procedures will be announced in an Administrative Circular and the approved Recommendations will be published as soon as practicable (see </w:t>
      </w:r>
      <w:hyperlink r:id="rId8" w:history="1">
        <w:r w:rsidRPr="006E51A0">
          <w:rPr>
            <w:rStyle w:val="Hyperlink"/>
            <w:szCs w:val="24"/>
          </w:rPr>
          <w:t>http://www.itu.int/pub/R-REC</w:t>
        </w:r>
      </w:hyperlink>
      <w:r w:rsidRPr="006E51A0">
        <w:t xml:space="preserve">). </w:t>
      </w:r>
    </w:p>
    <w:p w14:paraId="2A2DA779" w14:textId="77777777" w:rsidR="006E51A0" w:rsidRDefault="006E51A0">
      <w:pPr>
        <w:tabs>
          <w:tab w:val="clear" w:pos="794"/>
          <w:tab w:val="clear" w:pos="1191"/>
          <w:tab w:val="clear" w:pos="1588"/>
          <w:tab w:val="clear" w:pos="1985"/>
        </w:tabs>
        <w:overflowPunct/>
        <w:autoSpaceDE/>
        <w:autoSpaceDN/>
        <w:adjustRightInd/>
        <w:spacing w:before="0" w:line="240" w:lineRule="auto"/>
        <w:jc w:val="left"/>
        <w:textAlignment w:val="auto"/>
        <w:rPr>
          <w:szCs w:val="24"/>
        </w:rPr>
      </w:pPr>
      <w:r>
        <w:rPr>
          <w:szCs w:val="24"/>
        </w:rPr>
        <w:br w:type="page"/>
      </w:r>
    </w:p>
    <w:p w14:paraId="27C25426" w14:textId="3342F13E" w:rsidR="0040406F" w:rsidRPr="002615F9" w:rsidRDefault="0040406F" w:rsidP="0040406F">
      <w:pPr>
        <w:keepNext/>
        <w:keepLines/>
        <w:rPr>
          <w:szCs w:val="24"/>
        </w:rPr>
      </w:pPr>
      <w:r w:rsidRPr="006E51A0">
        <w:rPr>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6E51A0">
        <w:rPr>
          <w:szCs w:val="24"/>
        </w:rPr>
        <w:noBreakHyphen/>
        <w:t>T/ITU</w:t>
      </w:r>
      <w:r w:rsidRPr="006E51A0">
        <w:rPr>
          <w:szCs w:val="24"/>
        </w:rPr>
        <w:noBreakHyphen/>
        <w:t>R/ISO/IEC is available at</w:t>
      </w:r>
      <w:r w:rsidRPr="006E51A0">
        <w:rPr>
          <w:rStyle w:val="Hyperlink"/>
          <w:szCs w:val="24"/>
          <w:u w:val="none"/>
        </w:rPr>
        <w:t xml:space="preserve"> </w:t>
      </w:r>
      <w:hyperlink r:id="rId9" w:history="1">
        <w:r w:rsidRPr="006E51A0">
          <w:rPr>
            <w:rStyle w:val="Hyperlink"/>
            <w:szCs w:val="24"/>
          </w:rPr>
          <w:t>http://www.itu.int/en/ITU-T/ipr/Pages/policy.aspx</w:t>
        </w:r>
      </w:hyperlink>
      <w:r w:rsidRPr="002615F9">
        <w:rPr>
          <w:szCs w:val="24"/>
        </w:rPr>
        <w:t>.</w:t>
      </w:r>
    </w:p>
    <w:p w14:paraId="6522F677" w14:textId="77777777" w:rsidR="0040406F" w:rsidRPr="002615F9" w:rsidRDefault="0040406F" w:rsidP="00783656">
      <w:pPr>
        <w:spacing w:before="1200" w:line="240" w:lineRule="auto"/>
        <w:jc w:val="left"/>
        <w:rPr>
          <w:rFonts w:asciiTheme="minorHAnsi" w:hAnsiTheme="minorHAnsi" w:cstheme="minorHAnsi"/>
          <w:szCs w:val="24"/>
        </w:rPr>
      </w:pPr>
      <w:r w:rsidRPr="007238CC">
        <w:rPr>
          <w:szCs w:val="24"/>
        </w:rPr>
        <w:t xml:space="preserve">Mario </w:t>
      </w:r>
      <w:proofErr w:type="spellStart"/>
      <w:r w:rsidRPr="007238CC">
        <w:rPr>
          <w:szCs w:val="24"/>
        </w:rPr>
        <w:t>Maniewicz</w:t>
      </w:r>
      <w:proofErr w:type="spellEnd"/>
      <w:r w:rsidR="00133F9E">
        <w:rPr>
          <w:szCs w:val="24"/>
        </w:rPr>
        <w:br/>
      </w:r>
      <w:r w:rsidRPr="002615F9">
        <w:rPr>
          <w:rFonts w:asciiTheme="minorHAnsi" w:hAnsiTheme="minorHAnsi" w:cstheme="minorHAnsi"/>
          <w:szCs w:val="24"/>
        </w:rPr>
        <w:t>Director</w:t>
      </w:r>
    </w:p>
    <w:p w14:paraId="09562A12" w14:textId="61E3A453" w:rsidR="0040406F" w:rsidRPr="006E51A0" w:rsidRDefault="0040406F" w:rsidP="001110E5">
      <w:pPr>
        <w:spacing w:before="3000"/>
        <w:ind w:left="1191" w:hanging="1191"/>
        <w:rPr>
          <w:szCs w:val="24"/>
        </w:rPr>
      </w:pPr>
      <w:r w:rsidRPr="002615F9">
        <w:rPr>
          <w:b/>
          <w:bCs/>
          <w:szCs w:val="24"/>
        </w:rPr>
        <w:t>Annex:</w:t>
      </w:r>
      <w:r w:rsidRPr="002615F9">
        <w:rPr>
          <w:szCs w:val="24"/>
        </w:rPr>
        <w:t xml:space="preserve"> </w:t>
      </w:r>
      <w:r w:rsidR="00044AC6">
        <w:rPr>
          <w:szCs w:val="24"/>
        </w:rPr>
        <w:tab/>
      </w:r>
      <w:r w:rsidR="00044AC6">
        <w:rPr>
          <w:szCs w:val="24"/>
        </w:rPr>
        <w:tab/>
      </w:r>
      <w:r w:rsidRPr="006E51A0">
        <w:rPr>
          <w:szCs w:val="24"/>
        </w:rPr>
        <w:t>Titles and summaries of the draft Recommendations</w:t>
      </w:r>
    </w:p>
    <w:p w14:paraId="00EB2DB3" w14:textId="65233E75" w:rsidR="0040406F" w:rsidRPr="007214FF" w:rsidRDefault="0040406F" w:rsidP="00C25FAC">
      <w:pPr>
        <w:spacing w:before="240"/>
        <w:rPr>
          <w:szCs w:val="24"/>
          <w:lang w:val="fr-FR"/>
        </w:rPr>
      </w:pPr>
      <w:r w:rsidRPr="007214FF">
        <w:rPr>
          <w:b/>
          <w:bCs/>
          <w:szCs w:val="24"/>
          <w:lang w:val="fr-FR"/>
        </w:rPr>
        <w:t>Documents:</w:t>
      </w:r>
      <w:r w:rsidRPr="007214FF">
        <w:rPr>
          <w:szCs w:val="24"/>
          <w:lang w:val="fr-FR"/>
        </w:rPr>
        <w:tab/>
        <w:t>Document</w:t>
      </w:r>
      <w:r w:rsidR="00A41923" w:rsidRPr="007214FF">
        <w:rPr>
          <w:szCs w:val="24"/>
          <w:lang w:val="fr-FR"/>
        </w:rPr>
        <w:t>s</w:t>
      </w:r>
      <w:r w:rsidR="005F06FD" w:rsidRPr="007214FF">
        <w:rPr>
          <w:szCs w:val="24"/>
          <w:lang w:val="fr-FR"/>
        </w:rPr>
        <w:t xml:space="preserve"> </w:t>
      </w:r>
      <w:hyperlink r:id="rId10" w:history="1">
        <w:r w:rsidR="005F06FD" w:rsidRPr="007214FF">
          <w:rPr>
            <w:rStyle w:val="Hyperlink"/>
            <w:szCs w:val="24"/>
            <w:lang w:val="fr-FR"/>
          </w:rPr>
          <w:t>7/82</w:t>
        </w:r>
      </w:hyperlink>
      <w:r w:rsidR="005F06FD" w:rsidRPr="007214FF">
        <w:rPr>
          <w:szCs w:val="24"/>
          <w:lang w:val="fr-FR"/>
        </w:rPr>
        <w:t xml:space="preserve">, </w:t>
      </w:r>
      <w:hyperlink r:id="rId11" w:history="1">
        <w:r w:rsidR="005F06FD" w:rsidRPr="007214FF">
          <w:rPr>
            <w:rStyle w:val="Hyperlink"/>
            <w:szCs w:val="24"/>
            <w:lang w:val="fr-FR"/>
          </w:rPr>
          <w:t>7/84(Rev.1</w:t>
        </w:r>
      </w:hyperlink>
      <w:r w:rsidR="005F06FD" w:rsidRPr="007214FF">
        <w:rPr>
          <w:szCs w:val="24"/>
          <w:lang w:val="fr-FR"/>
        </w:rPr>
        <w:t xml:space="preserve">), </w:t>
      </w:r>
      <w:hyperlink r:id="rId12" w:history="1">
        <w:r w:rsidR="005F06FD" w:rsidRPr="007214FF">
          <w:rPr>
            <w:rStyle w:val="Hyperlink"/>
            <w:szCs w:val="24"/>
            <w:lang w:val="fr-FR"/>
          </w:rPr>
          <w:t>7/94</w:t>
        </w:r>
      </w:hyperlink>
      <w:r w:rsidR="007214FF" w:rsidRPr="007214FF">
        <w:rPr>
          <w:rStyle w:val="Hyperlink"/>
          <w:szCs w:val="24"/>
          <w:lang w:val="fr-FR"/>
        </w:rPr>
        <w:t>(Rev.1)</w:t>
      </w:r>
      <w:r w:rsidR="005F06FD" w:rsidRPr="007214FF">
        <w:rPr>
          <w:szCs w:val="24"/>
          <w:lang w:val="fr-FR"/>
        </w:rPr>
        <w:t>,</w:t>
      </w:r>
      <w:hyperlink r:id="rId13" w:history="1">
        <w:r w:rsidR="005F06FD" w:rsidRPr="007214FF">
          <w:rPr>
            <w:rStyle w:val="Hyperlink"/>
            <w:szCs w:val="24"/>
            <w:lang w:val="fr-FR"/>
          </w:rPr>
          <w:t xml:space="preserve"> 7/95</w:t>
        </w:r>
      </w:hyperlink>
      <w:r w:rsidR="007214FF" w:rsidRPr="007214FF">
        <w:rPr>
          <w:rStyle w:val="Hyperlink"/>
          <w:szCs w:val="24"/>
          <w:lang w:val="fr-FR"/>
        </w:rPr>
        <w:t>(R</w:t>
      </w:r>
      <w:r w:rsidR="007214FF">
        <w:rPr>
          <w:rStyle w:val="Hyperlink"/>
          <w:szCs w:val="24"/>
          <w:lang w:val="fr-FR"/>
        </w:rPr>
        <w:t>ev.1)</w:t>
      </w:r>
    </w:p>
    <w:p w14:paraId="5944CB6C" w14:textId="55362916" w:rsidR="0040406F" w:rsidRPr="008D077B" w:rsidRDefault="0040406F" w:rsidP="002E462D">
      <w:pPr>
        <w:tabs>
          <w:tab w:val="clear" w:pos="1588"/>
          <w:tab w:val="left" w:pos="2552"/>
        </w:tabs>
        <w:rPr>
          <w:szCs w:val="24"/>
        </w:rPr>
      </w:pPr>
      <w:r w:rsidRPr="006E51A0">
        <w:rPr>
          <w:szCs w:val="24"/>
        </w:rPr>
        <w:t xml:space="preserve">These documents are available in electronic format at: </w:t>
      </w:r>
      <w:hyperlink r:id="rId14" w:history="1">
        <w:r w:rsidR="005F06FD" w:rsidRPr="006E51A0">
          <w:rPr>
            <w:rStyle w:val="Hyperlink"/>
            <w:szCs w:val="24"/>
          </w:rPr>
          <w:t>https://www.itu.int/md/R19-SG07-C/en</w:t>
        </w:r>
      </w:hyperlink>
      <w:r w:rsidR="002E462D">
        <w:rPr>
          <w:szCs w:val="24"/>
        </w:rPr>
        <w:t xml:space="preserve"> </w:t>
      </w:r>
    </w:p>
    <w:p w14:paraId="3F3CCC32" w14:textId="77777777" w:rsidR="0040406F" w:rsidRDefault="0040406F" w:rsidP="0040406F">
      <w:pPr>
        <w:pStyle w:val="BodyTextIndent"/>
        <w:ind w:left="284" w:hanging="284"/>
      </w:pPr>
      <w:r w:rsidRPr="008D077B">
        <w:br w:type="page"/>
      </w:r>
    </w:p>
    <w:p w14:paraId="1A7276EE" w14:textId="1D3A2A4C" w:rsidR="0040406F" w:rsidRPr="006E51A0" w:rsidRDefault="0040406F" w:rsidP="00A41923">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r w:rsidR="00A41923">
        <w:rPr>
          <w:rFonts w:asciiTheme="minorHAnsi" w:hAnsiTheme="minorHAnsi" w:cstheme="minorHAnsi"/>
          <w:szCs w:val="28"/>
        </w:rPr>
        <w:br/>
      </w:r>
      <w:r w:rsidR="00A41923">
        <w:rPr>
          <w:rFonts w:asciiTheme="minorHAnsi" w:hAnsiTheme="minorHAnsi" w:cstheme="minorHAnsi"/>
          <w:szCs w:val="28"/>
        </w:rPr>
        <w:br/>
      </w:r>
      <w:r w:rsidRPr="006E51A0">
        <w:rPr>
          <w:rFonts w:asciiTheme="minorHAnsi" w:hAnsiTheme="minorHAnsi" w:cstheme="minorHAnsi"/>
          <w:szCs w:val="28"/>
        </w:rPr>
        <w:t xml:space="preserve">Titles and summaries of the draft </w:t>
      </w:r>
      <w:r w:rsidR="00041CF8" w:rsidRPr="006E51A0">
        <w:rPr>
          <w:rFonts w:asciiTheme="minorHAnsi" w:hAnsiTheme="minorHAnsi" w:cstheme="minorHAnsi"/>
          <w:szCs w:val="28"/>
        </w:rPr>
        <w:t xml:space="preserve">ITU-R </w:t>
      </w:r>
      <w:r w:rsidRPr="006E51A0">
        <w:rPr>
          <w:rFonts w:asciiTheme="minorHAnsi" w:hAnsiTheme="minorHAnsi" w:cstheme="minorHAnsi"/>
          <w:szCs w:val="28"/>
        </w:rPr>
        <w:t>Recommendations</w:t>
      </w:r>
    </w:p>
    <w:p w14:paraId="344936FE" w14:textId="40CF79B6" w:rsidR="0040406F" w:rsidRPr="006E51A0" w:rsidRDefault="0040406F" w:rsidP="007C656B">
      <w:pPr>
        <w:tabs>
          <w:tab w:val="right" w:pos="9639"/>
        </w:tabs>
        <w:spacing w:before="480"/>
        <w:rPr>
          <w:rFonts w:asciiTheme="minorHAnsi" w:hAnsiTheme="minorHAnsi" w:cstheme="minorHAnsi"/>
          <w:szCs w:val="24"/>
        </w:rPr>
      </w:pPr>
      <w:r w:rsidRPr="006E51A0">
        <w:rPr>
          <w:rFonts w:asciiTheme="minorHAnsi" w:hAnsiTheme="minorHAnsi" w:cstheme="minorHAnsi"/>
          <w:szCs w:val="24"/>
          <w:u w:val="single"/>
        </w:rPr>
        <w:t>Draft revision of Recommendation ITU-R</w:t>
      </w:r>
      <w:r w:rsidR="005F06FD" w:rsidRPr="006E51A0">
        <w:rPr>
          <w:u w:val="single"/>
        </w:rPr>
        <w:t xml:space="preserve"> </w:t>
      </w:r>
      <w:r w:rsidR="005F06FD" w:rsidRPr="006E51A0">
        <w:rPr>
          <w:rFonts w:asciiTheme="minorHAnsi" w:hAnsiTheme="minorHAnsi" w:cstheme="minorHAnsi"/>
          <w:szCs w:val="24"/>
          <w:u w:val="single"/>
        </w:rPr>
        <w:t>RS.1263-2</w:t>
      </w:r>
      <w:r w:rsidRPr="006E51A0">
        <w:rPr>
          <w:rFonts w:asciiTheme="minorHAnsi" w:hAnsiTheme="minorHAnsi" w:cstheme="minorHAnsi"/>
          <w:szCs w:val="24"/>
        </w:rPr>
        <w:tab/>
        <w:t xml:space="preserve">Doc. </w:t>
      </w:r>
      <w:r w:rsidR="005F06FD" w:rsidRPr="006E51A0">
        <w:rPr>
          <w:rFonts w:asciiTheme="minorHAnsi" w:hAnsiTheme="minorHAnsi" w:cstheme="minorHAnsi"/>
          <w:szCs w:val="24"/>
        </w:rPr>
        <w:t>7</w:t>
      </w:r>
      <w:r w:rsidRPr="006E51A0">
        <w:rPr>
          <w:rFonts w:asciiTheme="minorHAnsi" w:hAnsiTheme="minorHAnsi" w:cstheme="minorHAnsi"/>
          <w:szCs w:val="24"/>
        </w:rPr>
        <w:t>/</w:t>
      </w:r>
      <w:r w:rsidR="005F06FD" w:rsidRPr="006E51A0">
        <w:rPr>
          <w:rFonts w:asciiTheme="minorHAnsi" w:hAnsiTheme="minorHAnsi" w:cstheme="minorHAnsi"/>
          <w:szCs w:val="24"/>
        </w:rPr>
        <w:t>82</w:t>
      </w:r>
    </w:p>
    <w:p w14:paraId="77CF8064" w14:textId="727D09B7" w:rsidR="0040406F" w:rsidRPr="006E51A0" w:rsidRDefault="005F06FD" w:rsidP="005F06FD">
      <w:pPr>
        <w:tabs>
          <w:tab w:val="right" w:pos="9639"/>
        </w:tabs>
        <w:spacing w:before="360"/>
        <w:jc w:val="center"/>
        <w:rPr>
          <w:rStyle w:val="RectitleChar"/>
          <w:rFonts w:asciiTheme="minorHAnsi" w:eastAsia="MS Mincho" w:hAnsiTheme="minorHAnsi" w:cstheme="minorHAnsi"/>
          <w:szCs w:val="28"/>
        </w:rPr>
      </w:pPr>
      <w:r w:rsidRPr="006E51A0">
        <w:rPr>
          <w:rStyle w:val="RectitleChar"/>
          <w:rFonts w:asciiTheme="minorHAnsi" w:eastAsia="MS Mincho" w:hAnsiTheme="minorHAnsi" w:cstheme="minorHAnsi"/>
          <w:szCs w:val="28"/>
        </w:rPr>
        <w:t>Interference criteria for meteorological aids operated in the 400.15-406 MHz</w:t>
      </w:r>
      <w:r w:rsidR="00550615" w:rsidRPr="006E51A0">
        <w:rPr>
          <w:rStyle w:val="RectitleChar"/>
          <w:rFonts w:asciiTheme="minorHAnsi" w:eastAsia="MS Mincho" w:hAnsiTheme="minorHAnsi" w:cstheme="minorHAnsi"/>
          <w:szCs w:val="28"/>
        </w:rPr>
        <w:br/>
      </w:r>
      <w:r w:rsidRPr="006E51A0">
        <w:rPr>
          <w:rStyle w:val="RectitleChar"/>
          <w:rFonts w:asciiTheme="minorHAnsi" w:eastAsia="MS Mincho" w:hAnsiTheme="minorHAnsi" w:cstheme="minorHAnsi"/>
          <w:szCs w:val="28"/>
        </w:rPr>
        <w:t xml:space="preserve">and 1 668.4-1 700 MHz </w:t>
      </w:r>
      <w:proofErr w:type="gramStart"/>
      <w:r w:rsidRPr="006E51A0">
        <w:rPr>
          <w:rStyle w:val="RectitleChar"/>
          <w:rFonts w:asciiTheme="minorHAnsi" w:eastAsia="MS Mincho" w:hAnsiTheme="minorHAnsi" w:cstheme="minorHAnsi"/>
          <w:szCs w:val="28"/>
        </w:rPr>
        <w:t>bands</w:t>
      </w:r>
      <w:proofErr w:type="gramEnd"/>
    </w:p>
    <w:p w14:paraId="07C7273B" w14:textId="56A40B5A" w:rsidR="007238CC" w:rsidRDefault="005F06FD" w:rsidP="001110E5">
      <w:pPr>
        <w:pStyle w:val="Normalaftertitle"/>
        <w:spacing w:before="360"/>
      </w:pPr>
      <w:r w:rsidRPr="006E51A0">
        <w:t>This revision provides corrections to the radiosonde interference criteria due to erroneous</w:t>
      </w:r>
      <w:r w:rsidRPr="005F06FD">
        <w:t xml:space="preserve"> calculations.</w:t>
      </w:r>
    </w:p>
    <w:p w14:paraId="74FB6F57" w14:textId="0D4D1F80" w:rsidR="005F06FD" w:rsidRDefault="005F06FD" w:rsidP="006E51A0">
      <w:pPr>
        <w:tabs>
          <w:tab w:val="left" w:pos="8080"/>
        </w:tabs>
        <w:spacing w:before="480"/>
        <w:ind w:right="-142"/>
      </w:pPr>
      <w:r w:rsidRPr="006E51A0">
        <w:rPr>
          <w:u w:val="single"/>
        </w:rPr>
        <w:t>Draft revision of Recommendation ITU-R RS.1813-1</w:t>
      </w:r>
      <w:r>
        <w:tab/>
      </w:r>
      <w:r w:rsidRPr="005F06FD">
        <w:t>Doc. 7/</w:t>
      </w:r>
      <w:r>
        <w:t>84</w:t>
      </w:r>
      <w:r w:rsidRPr="005F06FD">
        <w:t>(Rev.1)</w:t>
      </w:r>
    </w:p>
    <w:p w14:paraId="2593C933" w14:textId="63F85656" w:rsidR="005F06FD" w:rsidRDefault="005F06FD" w:rsidP="001110E5">
      <w:pPr>
        <w:pStyle w:val="Rectitle"/>
      </w:pPr>
      <w:r w:rsidRPr="005F06FD">
        <w:t>Reference antenna pattern for passive sensors operating in the Earth exploration</w:t>
      </w:r>
      <w:r w:rsidR="001110E5">
        <w:noBreakHyphen/>
      </w:r>
      <w:r w:rsidRPr="005F06FD">
        <w:t>satellite service (passive) to be used in compatibility</w:t>
      </w:r>
      <w:r>
        <w:t xml:space="preserve"> </w:t>
      </w:r>
      <w:r w:rsidR="001110E5">
        <w:br/>
      </w:r>
      <w:r w:rsidRPr="005F06FD">
        <w:t>analyses</w:t>
      </w:r>
      <w:r w:rsidR="001110E5">
        <w:t xml:space="preserve"> </w:t>
      </w:r>
      <w:r w:rsidRPr="005F06FD">
        <w:t xml:space="preserve">in the frequency range 1.4-450 </w:t>
      </w:r>
      <w:proofErr w:type="gramStart"/>
      <w:r w:rsidRPr="005F06FD">
        <w:t>GHz</w:t>
      </w:r>
      <w:proofErr w:type="gramEnd"/>
    </w:p>
    <w:p w14:paraId="727E1650" w14:textId="77777777" w:rsidR="005F06FD" w:rsidRPr="005F06FD" w:rsidRDefault="005F06FD" w:rsidP="001110E5">
      <w:pPr>
        <w:pStyle w:val="Normalaftertitle"/>
        <w:spacing w:before="360"/>
        <w:rPr>
          <w:sz w:val="28"/>
          <w:szCs w:val="24"/>
        </w:rPr>
      </w:pPr>
      <w:r w:rsidRPr="005F06FD">
        <w:rPr>
          <w:lang w:val="en-GB"/>
        </w:rPr>
        <w:t xml:space="preserve">This revision extends the applicable frequency range of the Recommendation from 1.4-100 GHz to 1.4-450 GHz. Additionally, an antenna gain pattern definition and a figure defining the coordinate system were added for </w:t>
      </w:r>
      <w:proofErr w:type="gramStart"/>
      <w:r w:rsidRPr="005F06FD">
        <w:rPr>
          <w:lang w:val="en-GB"/>
        </w:rPr>
        <w:t>elliptically-shaped</w:t>
      </w:r>
      <w:proofErr w:type="gramEnd"/>
      <w:r w:rsidRPr="005F06FD">
        <w:rPr>
          <w:lang w:val="en-GB"/>
        </w:rPr>
        <w:t xml:space="preserve"> reflectors.</w:t>
      </w:r>
    </w:p>
    <w:p w14:paraId="4B9A472D" w14:textId="0BA6254E" w:rsidR="005F06FD" w:rsidRDefault="005F06FD" w:rsidP="007214FF">
      <w:pPr>
        <w:tabs>
          <w:tab w:val="left" w:pos="8080"/>
        </w:tabs>
        <w:spacing w:before="480"/>
        <w:ind w:right="-142"/>
      </w:pPr>
      <w:r w:rsidRPr="006E51A0">
        <w:rPr>
          <w:u w:val="single"/>
        </w:rPr>
        <w:t>Draft revision of Recommendation ITU-R RS.2105-1</w:t>
      </w:r>
      <w:r w:rsidRPr="005F06FD">
        <w:tab/>
        <w:t>Doc. 7/</w:t>
      </w:r>
      <w:r>
        <w:t>94</w:t>
      </w:r>
      <w:r w:rsidR="007214FF">
        <w:t>(Rev.1)</w:t>
      </w:r>
    </w:p>
    <w:p w14:paraId="081180AC" w14:textId="0E6783EC" w:rsidR="005F06FD" w:rsidRDefault="005F06FD" w:rsidP="001110E5">
      <w:pPr>
        <w:pStyle w:val="Rectitle"/>
      </w:pPr>
      <w:r w:rsidRPr="005F06FD">
        <w:t>Typical technical and operational characteristics of Earth exploration-satellite service (active) systems using allocations between 432 MHz and 238 GHz</w:t>
      </w:r>
    </w:p>
    <w:p w14:paraId="1F23B3D8" w14:textId="77777777" w:rsidR="005F06FD" w:rsidRPr="006E51A0" w:rsidRDefault="005F06FD" w:rsidP="001110E5">
      <w:pPr>
        <w:pStyle w:val="Normalaftertitle"/>
        <w:spacing w:before="360"/>
        <w:rPr>
          <w:lang w:val="en-GB" w:eastAsia="de-DE"/>
        </w:rPr>
      </w:pPr>
      <w:r w:rsidRPr="006E51A0">
        <w:rPr>
          <w:lang w:val="en-GB" w:eastAsia="de-DE"/>
        </w:rPr>
        <w:t xml:space="preserve">This revision of Recommendation </w:t>
      </w:r>
      <w:hyperlink r:id="rId15" w:history="1">
        <w:r w:rsidRPr="006E51A0">
          <w:rPr>
            <w:color w:val="0000FF"/>
            <w:u w:val="single"/>
            <w:lang w:val="en-GB" w:eastAsia="de-DE"/>
          </w:rPr>
          <w:t>ITU-R RS.2105</w:t>
        </w:r>
      </w:hyperlink>
      <w:r w:rsidRPr="006E51A0">
        <w:rPr>
          <w:lang w:val="en-GB" w:eastAsia="de-DE"/>
        </w:rPr>
        <w:t>-1 updates the technical and operational parameters of EESS (active) presented in the Annex of this Recommendation, as follows:</w:t>
      </w:r>
    </w:p>
    <w:p w14:paraId="37B7350B" w14:textId="77777777" w:rsidR="005F06FD" w:rsidRPr="006E51A0" w:rsidRDefault="005F06FD" w:rsidP="001110E5">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szCs w:val="24"/>
          <w:lang w:val="en-GB" w:eastAsia="de-DE"/>
        </w:rPr>
      </w:pPr>
      <w:r w:rsidRPr="006E51A0">
        <w:rPr>
          <w:rFonts w:asciiTheme="minorHAnsi" w:hAnsiTheme="minorHAnsi" w:cstheme="minorHAnsi"/>
          <w:szCs w:val="24"/>
          <w:lang w:val="en-GB" w:eastAsia="de-DE"/>
        </w:rPr>
        <w:t>Table 6:</w:t>
      </w:r>
    </w:p>
    <w:p w14:paraId="0A7ABD18" w14:textId="77777777" w:rsidR="005F06FD" w:rsidRPr="006E51A0" w:rsidRDefault="005F06FD" w:rsidP="001110E5">
      <w:pPr>
        <w:pStyle w:val="enumlev1"/>
        <w:rPr>
          <w:lang w:val="en-GB" w:eastAsia="de-DE"/>
        </w:rPr>
      </w:pPr>
      <w:r w:rsidRPr="006E51A0">
        <w:rPr>
          <w:lang w:val="en-GB" w:eastAsia="de-DE"/>
        </w:rPr>
        <w:t>–</w:t>
      </w:r>
      <w:r w:rsidRPr="006E51A0">
        <w:rPr>
          <w:lang w:val="en-GB" w:eastAsia="de-DE"/>
        </w:rPr>
        <w:tab/>
        <w:t>Addition of a new representative SAR-B4 system in the 1 215-1 300 MHz band (SAR</w:t>
      </w:r>
      <w:r w:rsidRPr="006E51A0">
        <w:rPr>
          <w:lang w:val="en-GB" w:eastAsia="de-DE"/>
        </w:rPr>
        <w:noBreakHyphen/>
        <w:t>B4).</w:t>
      </w:r>
    </w:p>
    <w:p w14:paraId="21B4E9E2" w14:textId="77777777" w:rsidR="005F06FD" w:rsidRPr="006E51A0" w:rsidRDefault="005F06FD" w:rsidP="001110E5">
      <w:pPr>
        <w:pStyle w:val="enumlev1"/>
        <w:rPr>
          <w:lang w:val="en-GB" w:eastAsia="de-DE"/>
        </w:rPr>
      </w:pPr>
      <w:r w:rsidRPr="006E51A0">
        <w:rPr>
          <w:lang w:val="en-GB" w:eastAsia="de-DE"/>
        </w:rPr>
        <w:t>–</w:t>
      </w:r>
      <w:r w:rsidRPr="006E51A0">
        <w:rPr>
          <w:lang w:val="en-GB" w:eastAsia="de-DE"/>
        </w:rPr>
        <w:tab/>
        <w:t>Correct the characteristic SAR-B2 system in the 1 215-1 300 MHz band (SAR-B2).</w:t>
      </w:r>
    </w:p>
    <w:p w14:paraId="347D445D" w14:textId="77777777" w:rsidR="005F06FD" w:rsidRPr="006E51A0" w:rsidRDefault="005F06FD" w:rsidP="001110E5">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heme="minorHAnsi"/>
          <w:bCs/>
          <w:szCs w:val="24"/>
          <w:lang w:val="en-GB"/>
        </w:rPr>
      </w:pPr>
      <w:r w:rsidRPr="006E51A0">
        <w:rPr>
          <w:rFonts w:asciiTheme="minorHAnsi" w:hAnsiTheme="minorHAnsi" w:cstheme="minorHAnsi"/>
          <w:bCs/>
          <w:szCs w:val="24"/>
          <w:lang w:val="en-GB"/>
        </w:rPr>
        <w:t>Table 18:</w:t>
      </w:r>
    </w:p>
    <w:p w14:paraId="44B485A4" w14:textId="77777777" w:rsidR="005F06FD" w:rsidRPr="006E51A0" w:rsidRDefault="005F06FD" w:rsidP="001110E5">
      <w:pPr>
        <w:pStyle w:val="enumlev1"/>
        <w:rPr>
          <w:lang w:val="en-GB" w:eastAsia="ja-JP"/>
        </w:rPr>
      </w:pPr>
      <w:r w:rsidRPr="006E51A0">
        <w:rPr>
          <w:lang w:val="en-GB"/>
        </w:rPr>
        <w:t>–</w:t>
      </w:r>
      <w:r w:rsidRPr="006E51A0">
        <w:rPr>
          <w:lang w:val="en-GB"/>
        </w:rPr>
        <w:tab/>
      </w:r>
      <w:r w:rsidRPr="006E51A0">
        <w:rPr>
          <w:lang w:val="en-GB" w:eastAsia="ja-JP"/>
        </w:rPr>
        <w:t>Correct the characteristics of the ALT-J2 (SWOT).</w:t>
      </w:r>
    </w:p>
    <w:p w14:paraId="68CC67D2" w14:textId="0E5B683B" w:rsidR="005F06FD" w:rsidRDefault="005F06FD" w:rsidP="007214FF">
      <w:pPr>
        <w:tabs>
          <w:tab w:val="left" w:pos="8080"/>
        </w:tabs>
        <w:spacing w:before="480"/>
        <w:ind w:right="-142"/>
      </w:pPr>
      <w:r w:rsidRPr="006E51A0">
        <w:rPr>
          <w:u w:val="single"/>
        </w:rPr>
        <w:t xml:space="preserve">Draft revision of Recommendation ITU-R </w:t>
      </w:r>
      <w:r w:rsidR="00550615" w:rsidRPr="006E51A0">
        <w:rPr>
          <w:u w:val="single"/>
        </w:rPr>
        <w:t>RS.1166-4</w:t>
      </w:r>
      <w:r w:rsidRPr="009E2A95">
        <w:tab/>
      </w:r>
      <w:r w:rsidRPr="005F06FD">
        <w:t>Doc. 7/</w:t>
      </w:r>
      <w:r>
        <w:t>95</w:t>
      </w:r>
      <w:r w:rsidR="007214FF">
        <w:t>(Rev.1)</w:t>
      </w:r>
    </w:p>
    <w:p w14:paraId="5EAC85EB" w14:textId="79065638" w:rsidR="00550615" w:rsidRDefault="00550615" w:rsidP="001110E5">
      <w:pPr>
        <w:pStyle w:val="Rectitle"/>
        <w:rPr>
          <w:lang w:val="en-GB" w:eastAsia="zh-CN"/>
        </w:rPr>
      </w:pPr>
      <w:r w:rsidRPr="006E51A0">
        <w:rPr>
          <w:lang w:val="en-GB" w:eastAsia="zh-CN"/>
        </w:rPr>
        <w:t>Performance and interference criteria for active spaceborne sensors</w:t>
      </w:r>
    </w:p>
    <w:p w14:paraId="29BBCA75" w14:textId="77777777" w:rsidR="00550615" w:rsidRPr="006E51A0" w:rsidRDefault="00550615" w:rsidP="001110E5">
      <w:pPr>
        <w:pStyle w:val="Normalaftertitle"/>
        <w:spacing w:before="360"/>
        <w:rPr>
          <w:b/>
          <w:lang w:val="en-GB"/>
        </w:rPr>
      </w:pPr>
      <w:r w:rsidRPr="006E51A0">
        <w:rPr>
          <w:lang w:val="en-GB"/>
        </w:rPr>
        <w:t>The proposed revision aims at including performances of recent EESS (active) sensors and at clarifying and improving the text in several parts.</w:t>
      </w:r>
    </w:p>
    <w:p w14:paraId="59A884BB" w14:textId="4249F7EC" w:rsidR="002E462D" w:rsidRDefault="002E462D" w:rsidP="002E462D">
      <w:pPr>
        <w:jc w:val="center"/>
      </w:pPr>
      <w:r>
        <w:t>_____________</w:t>
      </w:r>
    </w:p>
    <w:sectPr w:rsidR="002E462D"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992" w14:textId="77777777" w:rsidR="00941E6E" w:rsidRDefault="00941E6E">
      <w:r>
        <w:separator/>
      </w:r>
    </w:p>
  </w:endnote>
  <w:endnote w:type="continuationSeparator" w:id="0">
    <w:p w14:paraId="52864E2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EF6F" w14:textId="77777777" w:rsidR="00AD4554" w:rsidRPr="007527C9" w:rsidRDefault="00941E6E" w:rsidP="0040406F">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 xml:space="preserve">1211 Geneva 20, Switzerland • </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00133F9E" w:rsidRPr="007527C9">
        <w:rPr>
          <w:rStyle w:val="Hyperlink"/>
          <w:sz w:val="19"/>
          <w:szCs w:val="19"/>
          <w:lang w:val="en-GB"/>
        </w:rPr>
        <w:t>www.itu.int</w:t>
      </w:r>
    </w:hyperlink>
    <w:r w:rsidR="00133F9E"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023C" w14:textId="77777777" w:rsidR="00941E6E" w:rsidRDefault="00941E6E">
      <w:r>
        <w:t>____________________</w:t>
      </w:r>
    </w:p>
  </w:footnote>
  <w:footnote w:type="continuationSeparator" w:id="0">
    <w:p w14:paraId="5F9F6317"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7899" w14:textId="480346FB" w:rsidR="00FC6F6B" w:rsidRPr="00FC6F6B" w:rsidRDefault="006231F4" w:rsidP="00133F9E">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63FE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EFC9" w14:textId="278F07F8" w:rsidR="00E915AF" w:rsidRPr="000E64C9" w:rsidRDefault="000E64C9" w:rsidP="00500637">
    <w:pPr>
      <w:pStyle w:val="Header"/>
      <w:jc w:val="center"/>
      <w:rPr>
        <w:iCs/>
        <w:sz w:val="18"/>
        <w:szCs w:val="16"/>
      </w:rPr>
    </w:pPr>
    <w:r>
      <w:rPr>
        <w:iCs/>
        <w:sz w:val="18"/>
        <w:szCs w:val="16"/>
      </w:rPr>
      <w:t xml:space="preserve">- </w:t>
    </w:r>
    <w:r w:rsidR="00E915AF" w:rsidRPr="000E64C9">
      <w:rPr>
        <w:iCs/>
        <w:sz w:val="18"/>
        <w:szCs w:val="16"/>
      </w:rPr>
      <w:fldChar w:fldCharType="begin"/>
    </w:r>
    <w:r w:rsidR="00E915AF" w:rsidRPr="000E64C9">
      <w:rPr>
        <w:iCs/>
        <w:sz w:val="18"/>
        <w:szCs w:val="16"/>
      </w:rPr>
      <w:instrText xml:space="preserve"> PAGE  \* MERGEFORMAT </w:instrText>
    </w:r>
    <w:r w:rsidR="00E915AF" w:rsidRPr="000E64C9">
      <w:rPr>
        <w:iCs/>
        <w:sz w:val="18"/>
        <w:szCs w:val="16"/>
      </w:rPr>
      <w:fldChar w:fldCharType="separate"/>
    </w:r>
    <w:r w:rsidR="00963FEC">
      <w:rPr>
        <w:iCs/>
        <w:noProof/>
        <w:sz w:val="18"/>
        <w:szCs w:val="16"/>
      </w:rPr>
      <w:t>3</w:t>
    </w:r>
    <w:r w:rsidR="00E915AF" w:rsidRPr="000E64C9">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650A" w14:paraId="1F133EED" w14:textId="77777777" w:rsidTr="00057AAA">
      <w:tc>
        <w:tcPr>
          <w:tcW w:w="4814" w:type="dxa"/>
        </w:tcPr>
        <w:p w14:paraId="7AD2F49D" w14:textId="77777777" w:rsidR="00AE650A" w:rsidRDefault="00AE650A" w:rsidP="00AE650A">
          <w:pPr>
            <w:pStyle w:val="Header"/>
            <w:spacing w:line="360" w:lineRule="auto"/>
            <w:ind w:left="567"/>
          </w:pPr>
          <w:r>
            <w:rPr>
              <w:noProof/>
              <w:lang w:val="en-GB" w:eastAsia="en-GB"/>
            </w:rPr>
            <w:drawing>
              <wp:inline distT="0" distB="0" distL="0" distR="0" wp14:anchorId="002B6828" wp14:editId="1C477B6F">
                <wp:extent cx="765175" cy="765175"/>
                <wp:effectExtent l="0" t="0" r="0" b="0"/>
                <wp:docPr id="1616073749" name="Picture 16160737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09FF37FB" w14:textId="77777777" w:rsidR="00AE650A" w:rsidRDefault="00AE650A" w:rsidP="00AE650A">
          <w:pPr>
            <w:pStyle w:val="Header"/>
            <w:spacing w:line="360" w:lineRule="auto"/>
            <w:jc w:val="center"/>
          </w:pPr>
          <w:r>
            <w:rPr>
              <w:noProof/>
            </w:rPr>
            <w:drawing>
              <wp:inline distT="0" distB="0" distL="0" distR="0" wp14:anchorId="7D570DF0" wp14:editId="0FBEBCC2">
                <wp:extent cx="2588820" cy="728920"/>
                <wp:effectExtent l="0" t="0" r="0" b="0"/>
                <wp:docPr id="1048758608" name="Picture 104875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61BA0D" w14:textId="77777777" w:rsidR="00AE650A" w:rsidRPr="00EA15B3" w:rsidRDefault="00AE650A" w:rsidP="00AE650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62A0B"/>
    <w:multiLevelType w:val="hybridMultilevel"/>
    <w:tmpl w:val="47A8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404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8703838">
    <w:abstractNumId w:val="4"/>
  </w:num>
  <w:num w:numId="3" w16cid:durableId="1915700193">
    <w:abstractNumId w:val="6"/>
  </w:num>
  <w:num w:numId="4" w16cid:durableId="1825664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CF8"/>
    <w:rsid w:val="00044AC6"/>
    <w:rsid w:val="00045A8D"/>
    <w:rsid w:val="0005167A"/>
    <w:rsid w:val="00054E5D"/>
    <w:rsid w:val="00070258"/>
    <w:rsid w:val="0007323C"/>
    <w:rsid w:val="00086D03"/>
    <w:rsid w:val="000A096A"/>
    <w:rsid w:val="000A375E"/>
    <w:rsid w:val="000A45E0"/>
    <w:rsid w:val="000A7051"/>
    <w:rsid w:val="000A7669"/>
    <w:rsid w:val="000B0AF6"/>
    <w:rsid w:val="000B0E9B"/>
    <w:rsid w:val="000B2CAE"/>
    <w:rsid w:val="000C03C7"/>
    <w:rsid w:val="000C2AD0"/>
    <w:rsid w:val="000E3DEE"/>
    <w:rsid w:val="000E64C9"/>
    <w:rsid w:val="00100B72"/>
    <w:rsid w:val="00101F7D"/>
    <w:rsid w:val="00103C76"/>
    <w:rsid w:val="00104C35"/>
    <w:rsid w:val="001110E5"/>
    <w:rsid w:val="0011265F"/>
    <w:rsid w:val="0011321A"/>
    <w:rsid w:val="00117282"/>
    <w:rsid w:val="00117389"/>
    <w:rsid w:val="00121C2D"/>
    <w:rsid w:val="00133F9E"/>
    <w:rsid w:val="00134404"/>
    <w:rsid w:val="00134757"/>
    <w:rsid w:val="00144DFB"/>
    <w:rsid w:val="00181E26"/>
    <w:rsid w:val="00187CA3"/>
    <w:rsid w:val="00196710"/>
    <w:rsid w:val="00197324"/>
    <w:rsid w:val="001B351B"/>
    <w:rsid w:val="001C06DB"/>
    <w:rsid w:val="001C6971"/>
    <w:rsid w:val="001D2785"/>
    <w:rsid w:val="001D7070"/>
    <w:rsid w:val="001F0C33"/>
    <w:rsid w:val="001F2170"/>
    <w:rsid w:val="001F3948"/>
    <w:rsid w:val="001F5A49"/>
    <w:rsid w:val="00201097"/>
    <w:rsid w:val="00201B6E"/>
    <w:rsid w:val="00217875"/>
    <w:rsid w:val="00220F10"/>
    <w:rsid w:val="002302B3"/>
    <w:rsid w:val="00230C66"/>
    <w:rsid w:val="00235A29"/>
    <w:rsid w:val="00241526"/>
    <w:rsid w:val="002443A2"/>
    <w:rsid w:val="00256F78"/>
    <w:rsid w:val="00266E74"/>
    <w:rsid w:val="002835C3"/>
    <w:rsid w:val="00283C3B"/>
    <w:rsid w:val="00285372"/>
    <w:rsid w:val="002861E6"/>
    <w:rsid w:val="00287D18"/>
    <w:rsid w:val="002A2618"/>
    <w:rsid w:val="002A5DD7"/>
    <w:rsid w:val="002B0CAC"/>
    <w:rsid w:val="002B2422"/>
    <w:rsid w:val="002D5A15"/>
    <w:rsid w:val="002D5BDD"/>
    <w:rsid w:val="002E3D27"/>
    <w:rsid w:val="002E462D"/>
    <w:rsid w:val="002E579B"/>
    <w:rsid w:val="002F0890"/>
    <w:rsid w:val="002F2531"/>
    <w:rsid w:val="002F4967"/>
    <w:rsid w:val="00316935"/>
    <w:rsid w:val="003266ED"/>
    <w:rsid w:val="00333C38"/>
    <w:rsid w:val="003370B8"/>
    <w:rsid w:val="003443EB"/>
    <w:rsid w:val="00345D38"/>
    <w:rsid w:val="00352097"/>
    <w:rsid w:val="003613F9"/>
    <w:rsid w:val="00363DD8"/>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06F"/>
    <w:rsid w:val="00406D71"/>
    <w:rsid w:val="004269E0"/>
    <w:rsid w:val="004326DB"/>
    <w:rsid w:val="0043682E"/>
    <w:rsid w:val="00436CD1"/>
    <w:rsid w:val="00447ECB"/>
    <w:rsid w:val="004623F7"/>
    <w:rsid w:val="0047113B"/>
    <w:rsid w:val="00480F51"/>
    <w:rsid w:val="00481124"/>
    <w:rsid w:val="004815EB"/>
    <w:rsid w:val="00487569"/>
    <w:rsid w:val="004875B7"/>
    <w:rsid w:val="00492584"/>
    <w:rsid w:val="00496864"/>
    <w:rsid w:val="00496920"/>
    <w:rsid w:val="004A4496"/>
    <w:rsid w:val="004B080E"/>
    <w:rsid w:val="004B11AB"/>
    <w:rsid w:val="004B7C9A"/>
    <w:rsid w:val="004C6779"/>
    <w:rsid w:val="004D733B"/>
    <w:rsid w:val="004E0DC4"/>
    <w:rsid w:val="004E0FB5"/>
    <w:rsid w:val="004E43BB"/>
    <w:rsid w:val="004E460D"/>
    <w:rsid w:val="004F16C7"/>
    <w:rsid w:val="004F178E"/>
    <w:rsid w:val="004F3D67"/>
    <w:rsid w:val="004F4543"/>
    <w:rsid w:val="004F57BB"/>
    <w:rsid w:val="00500637"/>
    <w:rsid w:val="00505309"/>
    <w:rsid w:val="0050789B"/>
    <w:rsid w:val="0051612A"/>
    <w:rsid w:val="005224A1"/>
    <w:rsid w:val="00534372"/>
    <w:rsid w:val="00542F0C"/>
    <w:rsid w:val="00543DF8"/>
    <w:rsid w:val="00546101"/>
    <w:rsid w:val="00550615"/>
    <w:rsid w:val="00553DD7"/>
    <w:rsid w:val="005542B4"/>
    <w:rsid w:val="005638CF"/>
    <w:rsid w:val="0056741E"/>
    <w:rsid w:val="0057325A"/>
    <w:rsid w:val="0057469A"/>
    <w:rsid w:val="00580814"/>
    <w:rsid w:val="00583A0B"/>
    <w:rsid w:val="005A03A3"/>
    <w:rsid w:val="005A2B92"/>
    <w:rsid w:val="005A79E9"/>
    <w:rsid w:val="005B214C"/>
    <w:rsid w:val="005D2CC7"/>
    <w:rsid w:val="005D3669"/>
    <w:rsid w:val="005D44C7"/>
    <w:rsid w:val="005E5EB3"/>
    <w:rsid w:val="005F06FD"/>
    <w:rsid w:val="005F3CB6"/>
    <w:rsid w:val="005F657C"/>
    <w:rsid w:val="00602D53"/>
    <w:rsid w:val="006047E5"/>
    <w:rsid w:val="006231F4"/>
    <w:rsid w:val="00624EFE"/>
    <w:rsid w:val="00641DBF"/>
    <w:rsid w:val="0064371D"/>
    <w:rsid w:val="00650B2A"/>
    <w:rsid w:val="00651777"/>
    <w:rsid w:val="006550F8"/>
    <w:rsid w:val="00656226"/>
    <w:rsid w:val="006829F3"/>
    <w:rsid w:val="006A1921"/>
    <w:rsid w:val="006A518B"/>
    <w:rsid w:val="006B0590"/>
    <w:rsid w:val="006B49DA"/>
    <w:rsid w:val="006B4C75"/>
    <w:rsid w:val="006C53F8"/>
    <w:rsid w:val="006C7CDE"/>
    <w:rsid w:val="006E51A0"/>
    <w:rsid w:val="00703E02"/>
    <w:rsid w:val="00703EBE"/>
    <w:rsid w:val="00714B22"/>
    <w:rsid w:val="007214FF"/>
    <w:rsid w:val="007234B1"/>
    <w:rsid w:val="007238CC"/>
    <w:rsid w:val="00723D08"/>
    <w:rsid w:val="00725FDA"/>
    <w:rsid w:val="007268BA"/>
    <w:rsid w:val="00727816"/>
    <w:rsid w:val="00730B9A"/>
    <w:rsid w:val="0073517E"/>
    <w:rsid w:val="00750CFA"/>
    <w:rsid w:val="007527C9"/>
    <w:rsid w:val="007553DA"/>
    <w:rsid w:val="00782354"/>
    <w:rsid w:val="00783656"/>
    <w:rsid w:val="007921A7"/>
    <w:rsid w:val="007B3DB1"/>
    <w:rsid w:val="007C4AB2"/>
    <w:rsid w:val="007C656B"/>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1E6E"/>
    <w:rsid w:val="00947185"/>
    <w:rsid w:val="009518B3"/>
    <w:rsid w:val="009547F7"/>
    <w:rsid w:val="009578C8"/>
    <w:rsid w:val="00963D9D"/>
    <w:rsid w:val="00963FEC"/>
    <w:rsid w:val="0098013E"/>
    <w:rsid w:val="00981B54"/>
    <w:rsid w:val="009842C3"/>
    <w:rsid w:val="009A009A"/>
    <w:rsid w:val="009A6BB6"/>
    <w:rsid w:val="009B3F43"/>
    <w:rsid w:val="009B5CFA"/>
    <w:rsid w:val="009C161F"/>
    <w:rsid w:val="009C1B51"/>
    <w:rsid w:val="009C56B4"/>
    <w:rsid w:val="009D51A2"/>
    <w:rsid w:val="009E04A8"/>
    <w:rsid w:val="009E2A95"/>
    <w:rsid w:val="009E4AEC"/>
    <w:rsid w:val="009E50C2"/>
    <w:rsid w:val="009E5BD8"/>
    <w:rsid w:val="009E681E"/>
    <w:rsid w:val="00A01F83"/>
    <w:rsid w:val="00A119E6"/>
    <w:rsid w:val="00A20FBC"/>
    <w:rsid w:val="00A31370"/>
    <w:rsid w:val="00A34D6F"/>
    <w:rsid w:val="00A41923"/>
    <w:rsid w:val="00A41F91"/>
    <w:rsid w:val="00A52F57"/>
    <w:rsid w:val="00A63355"/>
    <w:rsid w:val="00A7596D"/>
    <w:rsid w:val="00A963DF"/>
    <w:rsid w:val="00AC0C22"/>
    <w:rsid w:val="00AC3896"/>
    <w:rsid w:val="00AD2CF2"/>
    <w:rsid w:val="00AD38A7"/>
    <w:rsid w:val="00AD4554"/>
    <w:rsid w:val="00AE2D88"/>
    <w:rsid w:val="00AE650A"/>
    <w:rsid w:val="00AE6F6F"/>
    <w:rsid w:val="00AF3325"/>
    <w:rsid w:val="00AF34D9"/>
    <w:rsid w:val="00AF70DA"/>
    <w:rsid w:val="00B019D3"/>
    <w:rsid w:val="00B34CF9"/>
    <w:rsid w:val="00B37559"/>
    <w:rsid w:val="00B4054B"/>
    <w:rsid w:val="00B42576"/>
    <w:rsid w:val="00B579B0"/>
    <w:rsid w:val="00B57D11"/>
    <w:rsid w:val="00B6016F"/>
    <w:rsid w:val="00B649D7"/>
    <w:rsid w:val="00B75983"/>
    <w:rsid w:val="00B81C2F"/>
    <w:rsid w:val="00B90743"/>
    <w:rsid w:val="00B90C45"/>
    <w:rsid w:val="00B933BE"/>
    <w:rsid w:val="00B940C2"/>
    <w:rsid w:val="00BA072F"/>
    <w:rsid w:val="00BB0686"/>
    <w:rsid w:val="00BC4672"/>
    <w:rsid w:val="00BD6738"/>
    <w:rsid w:val="00BD7E5E"/>
    <w:rsid w:val="00BE63DB"/>
    <w:rsid w:val="00BE6574"/>
    <w:rsid w:val="00C07319"/>
    <w:rsid w:val="00C16FD2"/>
    <w:rsid w:val="00C22E5A"/>
    <w:rsid w:val="00C2471F"/>
    <w:rsid w:val="00C25FAC"/>
    <w:rsid w:val="00C4395E"/>
    <w:rsid w:val="00C47FFD"/>
    <w:rsid w:val="00C51E92"/>
    <w:rsid w:val="00C539F8"/>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F19E0"/>
    <w:rsid w:val="00DF2B50"/>
    <w:rsid w:val="00E04C86"/>
    <w:rsid w:val="00E17344"/>
    <w:rsid w:val="00E20F30"/>
    <w:rsid w:val="00E2189C"/>
    <w:rsid w:val="00E25BB1"/>
    <w:rsid w:val="00E27BBA"/>
    <w:rsid w:val="00E30E3F"/>
    <w:rsid w:val="00E33E54"/>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C7352"/>
    <w:rsid w:val="00EE0B9E"/>
    <w:rsid w:val="00EF05AD"/>
    <w:rsid w:val="00F424BF"/>
    <w:rsid w:val="00F44FC3"/>
    <w:rsid w:val="00F46107"/>
    <w:rsid w:val="00F468C5"/>
    <w:rsid w:val="00F52F39"/>
    <w:rsid w:val="00F6184F"/>
    <w:rsid w:val="00F66E4C"/>
    <w:rsid w:val="00F8310E"/>
    <w:rsid w:val="00F914DD"/>
    <w:rsid w:val="00FA2358"/>
    <w:rsid w:val="00FA64C3"/>
    <w:rsid w:val="00FB2592"/>
    <w:rsid w:val="00FB2810"/>
    <w:rsid w:val="00FB7A2C"/>
    <w:rsid w:val="00FC2947"/>
    <w:rsid w:val="00FC6F6B"/>
    <w:rsid w:val="00FE0818"/>
    <w:rsid w:val="00FE6FB1"/>
    <w:rsid w:val="00FF33EF"/>
    <w:rsid w:val="00FF3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B7F8B0C"/>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FD"/>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uiPriority w:val="99"/>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40406F"/>
    <w:pPr>
      <w:spacing w:after="120"/>
      <w:ind w:left="283"/>
    </w:pPr>
  </w:style>
  <w:style w:type="character" w:customStyle="1" w:styleId="BodyTextIndentChar">
    <w:name w:val="Body Text Indent Char"/>
    <w:basedOn w:val="DefaultParagraphFont"/>
    <w:link w:val="BodyTextIndent"/>
    <w:rsid w:val="0040406F"/>
    <w:rPr>
      <w:sz w:val="24"/>
      <w:szCs w:val="22"/>
      <w:lang w:val="en-US" w:eastAsia="en-US"/>
    </w:rPr>
  </w:style>
  <w:style w:type="character" w:customStyle="1" w:styleId="RectitleChar">
    <w:name w:val="Rec_title Char"/>
    <w:link w:val="Rectitle"/>
    <w:uiPriority w:val="99"/>
    <w:rsid w:val="0040406F"/>
    <w:rPr>
      <w:b/>
      <w:sz w:val="28"/>
      <w:szCs w:val="22"/>
      <w:lang w:val="en-US" w:eastAsia="en-US"/>
    </w:rPr>
  </w:style>
  <w:style w:type="character" w:styleId="PlaceholderText">
    <w:name w:val="Placeholder Text"/>
    <w:basedOn w:val="DefaultParagraphFont"/>
    <w:uiPriority w:val="99"/>
    <w:semiHidden/>
    <w:rsid w:val="00AD38A7"/>
    <w:rPr>
      <w:color w:val="808080"/>
    </w:rPr>
  </w:style>
  <w:style w:type="paragraph" w:customStyle="1" w:styleId="Reasons">
    <w:name w:val="Reasons"/>
    <w:basedOn w:val="Normal"/>
    <w:qFormat/>
    <w:rsid w:val="002E462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BC4672"/>
    <w:rPr>
      <w:sz w:val="24"/>
      <w:szCs w:val="22"/>
      <w:lang w:val="en-US" w:eastAsia="en-US"/>
    </w:rPr>
  </w:style>
  <w:style w:type="character" w:customStyle="1" w:styleId="CommentTextChar">
    <w:name w:val="Comment Text Char"/>
    <w:basedOn w:val="DefaultParagraphFont"/>
    <w:link w:val="CommentText"/>
    <w:semiHidden/>
    <w:rsid w:val="00BB0686"/>
    <w:rPr>
      <w:szCs w:val="22"/>
      <w:lang w:val="en-US" w:eastAsia="en-US"/>
    </w:rPr>
  </w:style>
  <w:style w:type="character" w:styleId="UnresolvedMention">
    <w:name w:val="Unresolved Mention"/>
    <w:basedOn w:val="DefaultParagraphFont"/>
    <w:uiPriority w:val="99"/>
    <w:semiHidden/>
    <w:unhideWhenUsed/>
    <w:rsid w:val="005F0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9-SG07-C-0095/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tu.int/md/R19-SG07-C-0094/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7-C-0084/en" TargetMode="External"/><Relationship Id="rId5" Type="http://schemas.openxmlformats.org/officeDocument/2006/relationships/webSettings" Target="webSettings.xml"/><Relationship Id="rId15" Type="http://schemas.openxmlformats.org/officeDocument/2006/relationships/hyperlink" Target="https://www.itu.int/rec/R-REC-RS.2105/en" TargetMode="External"/><Relationship Id="rId10" Type="http://schemas.openxmlformats.org/officeDocument/2006/relationships/hyperlink" Target="https://www.itu.int/md/R19-SG07-C-008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9-SG07-C/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0A0C56BBF40AC8BB40BA8ED1E6C8D"/>
        <w:category>
          <w:name w:val="General"/>
          <w:gallery w:val="placeholder"/>
        </w:category>
        <w:types>
          <w:type w:val="bbPlcHdr"/>
        </w:types>
        <w:behaviors>
          <w:behavior w:val="content"/>
        </w:behaviors>
        <w:guid w:val="{0AE463B5-52CF-4308-86E0-5F5B3D600753}"/>
      </w:docPartPr>
      <w:docPartBody>
        <w:p w:rsidR="009F191C" w:rsidRDefault="00194D4D" w:rsidP="00194D4D">
          <w:pPr>
            <w:pStyle w:val="8890A0C56BBF40AC8BB40BA8ED1E6C8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D"/>
    <w:rsid w:val="00194D4D"/>
    <w:rsid w:val="009F191C"/>
    <w:rsid w:val="009F5986"/>
    <w:rsid w:val="00A81E0D"/>
    <w:rsid w:val="00E372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986"/>
    <w:rPr>
      <w:color w:val="808080"/>
    </w:rPr>
  </w:style>
  <w:style w:type="paragraph" w:customStyle="1" w:styleId="8890A0C56BBF40AC8BB40BA8ED1E6C8D">
    <w:name w:val="8890A0C56BBF40AC8BB40BA8ED1E6C8D"/>
    <w:rsid w:val="00194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C37D-6489-42C2-A47C-0AAFE5BC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18</TotalTime>
  <Pages>3</Pages>
  <Words>579</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10</cp:revision>
  <cp:lastPrinted>2020-01-30T15:57:00Z</cp:lastPrinted>
  <dcterms:created xsi:type="dcterms:W3CDTF">2023-10-13T12:13:00Z</dcterms:created>
  <dcterms:modified xsi:type="dcterms:W3CDTF">2023-10-27T09:15:00Z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