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4726F0">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D4694B" w:rsidRDefault="009C6A12" w:rsidP="006160CB">
            <w:pPr>
              <w:spacing w:before="0"/>
              <w:jc w:val="left"/>
              <w:rPr>
                <w:rFonts w:asciiTheme="minorHAnsi" w:hAnsiTheme="minorHAnsi" w:cstheme="minorHAnsi"/>
                <w:szCs w:val="24"/>
                <w:lang w:val="fr-CH"/>
              </w:rPr>
            </w:pPr>
            <w:r w:rsidRPr="00D4694B">
              <w:rPr>
                <w:rFonts w:asciiTheme="minorHAnsi" w:hAnsiTheme="minorHAnsi" w:cstheme="minorHAnsi"/>
                <w:szCs w:val="24"/>
                <w:lang w:eastAsia="zh-CN"/>
              </w:rPr>
              <w:t>行政通函</w:t>
            </w:r>
          </w:p>
          <w:p w14:paraId="0DB78182" w14:textId="04C6049E" w:rsidR="00E53DCE" w:rsidRPr="00D4694B" w:rsidRDefault="00245A95" w:rsidP="006160CB">
            <w:pPr>
              <w:spacing w:before="0"/>
              <w:jc w:val="left"/>
              <w:rPr>
                <w:rFonts w:asciiTheme="minorHAnsi" w:hAnsiTheme="minorHAnsi" w:cstheme="minorHAnsi"/>
                <w:b/>
                <w:bCs/>
                <w:szCs w:val="24"/>
                <w:lang w:val="fr-CH"/>
              </w:rPr>
            </w:pPr>
            <w:r w:rsidRPr="00D4694B">
              <w:rPr>
                <w:rFonts w:asciiTheme="minorHAnsi" w:hAnsiTheme="minorHAnsi" w:cstheme="minorHAnsi"/>
                <w:b/>
                <w:bCs/>
                <w:szCs w:val="24"/>
                <w:lang w:val="fr-CH"/>
              </w:rPr>
              <w:t>CACE/</w:t>
            </w:r>
            <w:r w:rsidR="00AD45C3" w:rsidRPr="00D4694B">
              <w:rPr>
                <w:rFonts w:asciiTheme="minorHAnsi" w:hAnsiTheme="minorHAnsi" w:cstheme="minorHAnsi"/>
                <w:b/>
                <w:bCs/>
                <w:szCs w:val="24"/>
                <w:lang w:val="fr-CH"/>
              </w:rPr>
              <w:t>108</w:t>
            </w:r>
            <w:r w:rsidR="00784AEC">
              <w:rPr>
                <w:rFonts w:asciiTheme="minorHAnsi" w:hAnsiTheme="minorHAnsi" w:cstheme="minorHAnsi"/>
                <w:b/>
                <w:bCs/>
                <w:szCs w:val="24"/>
                <w:lang w:val="fr-CH"/>
              </w:rPr>
              <w:t>4</w:t>
            </w:r>
          </w:p>
        </w:tc>
        <w:tc>
          <w:tcPr>
            <w:tcW w:w="2835" w:type="dxa"/>
            <w:shd w:val="clear" w:color="auto" w:fill="auto"/>
          </w:tcPr>
          <w:p w14:paraId="53F00C4D" w14:textId="40D56CD0" w:rsidR="00E53DCE" w:rsidRPr="00D4694B" w:rsidRDefault="009C6A12" w:rsidP="00887C4A">
            <w:pPr>
              <w:spacing w:before="0"/>
              <w:jc w:val="right"/>
              <w:rPr>
                <w:rFonts w:asciiTheme="minorHAnsi" w:hAnsiTheme="minorHAnsi" w:cstheme="minorHAnsi"/>
                <w:szCs w:val="24"/>
                <w:lang w:val="en-GB"/>
              </w:rPr>
            </w:pPr>
            <w:r w:rsidRPr="00D4694B">
              <w:rPr>
                <w:rFonts w:asciiTheme="minorHAnsi" w:hAnsiTheme="minorHAnsi" w:cstheme="minorHAnsi"/>
                <w:szCs w:val="24"/>
                <w:lang w:eastAsia="zh-CN"/>
              </w:rPr>
              <w:t>20</w:t>
            </w:r>
            <w:r w:rsidR="00614CA0" w:rsidRPr="00D4694B">
              <w:rPr>
                <w:rFonts w:asciiTheme="minorHAnsi" w:hAnsiTheme="minorHAnsi" w:cstheme="minorHAnsi"/>
                <w:szCs w:val="24"/>
                <w:lang w:eastAsia="zh-CN"/>
              </w:rPr>
              <w:t>2</w:t>
            </w:r>
            <w:r w:rsidR="00AD45C3" w:rsidRPr="00D4694B">
              <w:rPr>
                <w:rFonts w:asciiTheme="minorHAnsi" w:hAnsiTheme="minorHAnsi" w:cstheme="minorHAnsi"/>
                <w:szCs w:val="24"/>
                <w:lang w:eastAsia="zh-CN"/>
              </w:rPr>
              <w:t>3</w:t>
            </w:r>
            <w:r w:rsidRPr="00D4694B">
              <w:rPr>
                <w:rFonts w:asciiTheme="minorHAnsi" w:hAnsiTheme="minorHAnsi" w:cstheme="minorHAnsi"/>
                <w:szCs w:val="24"/>
                <w:lang w:eastAsia="zh-CN"/>
              </w:rPr>
              <w:t>年</w:t>
            </w:r>
            <w:r w:rsidR="00AD45C3" w:rsidRPr="00D4694B">
              <w:rPr>
                <w:rFonts w:asciiTheme="minorHAnsi" w:hAnsiTheme="minorHAnsi" w:cstheme="minorHAnsi"/>
                <w:szCs w:val="24"/>
                <w:lang w:eastAsia="zh-CN"/>
              </w:rPr>
              <w:t>10</w:t>
            </w:r>
            <w:r w:rsidRPr="00D4694B">
              <w:rPr>
                <w:rFonts w:asciiTheme="minorHAnsi" w:hAnsiTheme="minorHAnsi" w:cstheme="minorHAnsi"/>
                <w:szCs w:val="24"/>
                <w:lang w:eastAsia="zh-CN"/>
              </w:rPr>
              <w:t>月</w:t>
            </w:r>
            <w:r w:rsidR="00784AEC">
              <w:rPr>
                <w:rFonts w:asciiTheme="minorHAnsi" w:hAnsiTheme="minorHAnsi" w:cstheme="minorHAnsi"/>
                <w:szCs w:val="24"/>
                <w:lang w:eastAsia="zh-CN"/>
              </w:rPr>
              <w:t>2</w:t>
            </w:r>
            <w:r w:rsidR="009707D2">
              <w:rPr>
                <w:rFonts w:asciiTheme="minorHAnsi" w:hAnsiTheme="minorHAnsi" w:cstheme="minorHAnsi"/>
                <w:szCs w:val="24"/>
                <w:lang w:eastAsia="zh-CN"/>
              </w:rPr>
              <w:t>6</w:t>
            </w:r>
            <w:r w:rsidRPr="00D4694B">
              <w:rPr>
                <w:rFonts w:asciiTheme="minorHAnsi" w:hAnsiTheme="minorHAnsi" w:cstheme="minorHAnsi"/>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44F06E0F" w14:textId="7C70D207" w:rsidR="00E53DCE" w:rsidRPr="00334544" w:rsidRDefault="00784AEC"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Pr>
                <w:rFonts w:eastAsia="SimSun"/>
                <w:b/>
                <w:bCs/>
                <w:szCs w:val="24"/>
                <w:lang w:eastAsia="zh-CN"/>
              </w:rPr>
              <w:t>7</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56BB168E" w14:textId="77777777" w:rsidR="00E53DCE" w:rsidRPr="00334544" w:rsidRDefault="00E53DCE" w:rsidP="006160CB">
            <w:pPr>
              <w:spacing w:before="0"/>
              <w:jc w:val="left"/>
              <w:rPr>
                <w:b/>
                <w:bCs/>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784AEC" w:rsidRPr="00334544" w14:paraId="534487C8" w14:textId="77777777" w:rsidTr="00DA4711">
        <w:trPr>
          <w:jc w:val="center"/>
        </w:trPr>
        <w:tc>
          <w:tcPr>
            <w:tcW w:w="1526" w:type="dxa"/>
            <w:shd w:val="clear" w:color="auto" w:fill="auto"/>
          </w:tcPr>
          <w:p w14:paraId="2CD27575" w14:textId="77777777" w:rsidR="00784AEC" w:rsidRPr="00334544" w:rsidRDefault="00784AEC" w:rsidP="00784AEC">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5EA8CD25" w14:textId="77777777" w:rsidR="00784AEC" w:rsidRPr="00AD029D" w:rsidRDefault="00784AEC" w:rsidP="00784AEC">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Pr>
                <w:rFonts w:eastAsia="SimSun" w:hint="eastAsia"/>
                <w:b/>
                <w:bCs/>
                <w:szCs w:val="24"/>
                <w:lang w:eastAsia="zh-CN"/>
              </w:rPr>
              <w:t>7</w:t>
            </w:r>
            <w:r w:rsidRPr="00AD029D">
              <w:rPr>
                <w:rFonts w:eastAsia="SimSun" w:hint="eastAsia"/>
                <w:b/>
                <w:bCs/>
                <w:szCs w:val="24"/>
                <w:lang w:eastAsia="zh-CN"/>
              </w:rPr>
              <w:t>研究组</w:t>
            </w:r>
            <w:r>
              <w:rPr>
                <w:rFonts w:eastAsia="SimSun" w:hint="eastAsia"/>
                <w:b/>
                <w:bCs/>
                <w:szCs w:val="24"/>
                <w:lang w:eastAsia="zh-CN"/>
              </w:rPr>
              <w:t>（科学业务）</w:t>
            </w:r>
          </w:p>
          <w:p w14:paraId="487F35EC" w14:textId="0CD2DA9D" w:rsidR="00784AEC" w:rsidRPr="00E01692" w:rsidRDefault="00784AEC" w:rsidP="00784AEC">
            <w:pPr>
              <w:pStyle w:val="enumlev1"/>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Pr>
                <w:rFonts w:eastAsia="SimSun"/>
                <w:b/>
                <w:bCs/>
                <w:szCs w:val="24"/>
                <w:lang w:eastAsia="zh-CN"/>
              </w:rPr>
              <w:t>1</w:t>
            </w:r>
            <w:r>
              <w:rPr>
                <w:rFonts w:eastAsia="SimSun" w:hint="eastAsia"/>
                <w:b/>
                <w:bCs/>
                <w:szCs w:val="24"/>
                <w:lang w:eastAsia="zh-CN"/>
              </w:rPr>
              <w:t>项经</w:t>
            </w:r>
            <w:r w:rsidRPr="00AD029D">
              <w:rPr>
                <w:rFonts w:eastAsia="SimSun" w:hint="eastAsia"/>
                <w:b/>
                <w:bCs/>
                <w:szCs w:val="24"/>
                <w:lang w:eastAsia="zh-CN"/>
              </w:rPr>
              <w:t>修订</w:t>
            </w:r>
            <w:r>
              <w:rPr>
                <w:rFonts w:eastAsia="SimSun" w:hint="eastAsia"/>
                <w:b/>
                <w:bCs/>
                <w:szCs w:val="24"/>
                <w:lang w:eastAsia="zh-CN"/>
              </w:rPr>
              <w:t>的</w:t>
            </w:r>
            <w:r w:rsidRPr="00AD029D">
              <w:rPr>
                <w:rFonts w:eastAsia="SimSun" w:hint="eastAsia"/>
                <w:b/>
                <w:bCs/>
                <w:szCs w:val="24"/>
                <w:lang w:eastAsia="zh-CN"/>
              </w:rPr>
              <w:t>ITU-R</w:t>
            </w:r>
            <w:r w:rsidRPr="00AD029D">
              <w:rPr>
                <w:rFonts w:eastAsia="SimSun" w:hint="eastAsia"/>
                <w:b/>
                <w:bCs/>
                <w:szCs w:val="24"/>
                <w:lang w:eastAsia="zh-CN"/>
              </w:rPr>
              <w:t>建议书草案</w:t>
            </w:r>
          </w:p>
        </w:tc>
      </w:tr>
      <w:tr w:rsidR="00784AEC" w:rsidRPr="00334544" w14:paraId="576307A2" w14:textId="77777777" w:rsidTr="00DA4711">
        <w:trPr>
          <w:jc w:val="center"/>
        </w:trPr>
        <w:tc>
          <w:tcPr>
            <w:tcW w:w="1526" w:type="dxa"/>
            <w:shd w:val="clear" w:color="auto" w:fill="auto"/>
          </w:tcPr>
          <w:p w14:paraId="0719F6D3" w14:textId="77777777" w:rsidR="00784AEC" w:rsidRPr="00334544" w:rsidRDefault="00784AEC" w:rsidP="00784AEC">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784AEC" w:rsidRPr="00334544" w:rsidRDefault="00784AEC" w:rsidP="00784AEC">
            <w:pPr>
              <w:tabs>
                <w:tab w:val="clear" w:pos="1588"/>
                <w:tab w:val="left" w:pos="1560"/>
              </w:tabs>
              <w:spacing w:before="0"/>
              <w:rPr>
                <w:b/>
                <w:bCs/>
                <w:szCs w:val="24"/>
                <w:lang w:val="en-GB" w:eastAsia="zh-CN"/>
              </w:rPr>
            </w:pPr>
          </w:p>
        </w:tc>
      </w:tr>
      <w:tr w:rsidR="00784AEC" w:rsidRPr="00334544" w14:paraId="514D9DF5" w14:textId="77777777" w:rsidTr="00DA4711">
        <w:trPr>
          <w:jc w:val="center"/>
        </w:trPr>
        <w:tc>
          <w:tcPr>
            <w:tcW w:w="1526" w:type="dxa"/>
            <w:shd w:val="clear" w:color="auto" w:fill="auto"/>
          </w:tcPr>
          <w:p w14:paraId="0D28AB9E" w14:textId="77777777" w:rsidR="00784AEC" w:rsidRPr="00334544" w:rsidRDefault="00784AEC" w:rsidP="00784AEC">
            <w:pPr>
              <w:tabs>
                <w:tab w:val="clear" w:pos="1588"/>
                <w:tab w:val="left" w:pos="1560"/>
              </w:tabs>
              <w:spacing w:before="0"/>
              <w:jc w:val="left"/>
              <w:rPr>
                <w:b/>
                <w:bCs/>
                <w:szCs w:val="24"/>
                <w:lang w:val="en-GB" w:eastAsia="zh-CN"/>
              </w:rPr>
            </w:pPr>
          </w:p>
        </w:tc>
        <w:tc>
          <w:tcPr>
            <w:tcW w:w="8363" w:type="dxa"/>
            <w:gridSpan w:val="2"/>
            <w:vMerge/>
            <w:shd w:val="clear" w:color="auto" w:fill="auto"/>
          </w:tcPr>
          <w:p w14:paraId="6C4C9719" w14:textId="77777777" w:rsidR="00784AEC" w:rsidRPr="00334544" w:rsidRDefault="00784AEC" w:rsidP="00784AEC">
            <w:pPr>
              <w:tabs>
                <w:tab w:val="clear" w:pos="1588"/>
                <w:tab w:val="left" w:pos="1560"/>
              </w:tabs>
              <w:spacing w:before="0"/>
              <w:rPr>
                <w:b/>
                <w:bCs/>
                <w:szCs w:val="24"/>
                <w:lang w:val="en-GB" w:eastAsia="zh-CN"/>
              </w:rPr>
            </w:pPr>
          </w:p>
        </w:tc>
      </w:tr>
      <w:tr w:rsidR="00784AEC" w:rsidRPr="00334544" w14:paraId="1B9BD9D6" w14:textId="77777777" w:rsidTr="00DA4711">
        <w:trPr>
          <w:jc w:val="center"/>
        </w:trPr>
        <w:tc>
          <w:tcPr>
            <w:tcW w:w="9889" w:type="dxa"/>
            <w:gridSpan w:val="3"/>
            <w:shd w:val="clear" w:color="auto" w:fill="auto"/>
          </w:tcPr>
          <w:p w14:paraId="29B18DDB" w14:textId="77777777" w:rsidR="00784AEC" w:rsidRPr="00334544" w:rsidRDefault="00784AEC" w:rsidP="00784AEC">
            <w:pPr>
              <w:tabs>
                <w:tab w:val="clear" w:pos="1588"/>
                <w:tab w:val="left" w:pos="1560"/>
              </w:tabs>
              <w:spacing w:before="0"/>
              <w:jc w:val="left"/>
              <w:rPr>
                <w:szCs w:val="24"/>
                <w:lang w:eastAsia="zh-CN"/>
              </w:rPr>
            </w:pPr>
          </w:p>
        </w:tc>
      </w:tr>
    </w:tbl>
    <w:p w14:paraId="59C6BD0F" w14:textId="77777777" w:rsidR="00784AEC" w:rsidRDefault="00784AE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14:paraId="2D275243" w14:textId="77777777" w:rsidR="00784AEC" w:rsidRDefault="00784AEC" w:rsidP="00784AEC">
      <w:pPr>
        <w:spacing w:before="240"/>
        <w:ind w:firstLineChars="200" w:firstLine="480"/>
        <w:rPr>
          <w:lang w:eastAsia="zh-CN"/>
        </w:rPr>
      </w:pPr>
      <w:r>
        <w:rPr>
          <w:rFonts w:hint="eastAsia"/>
          <w:lang w:eastAsia="zh-CN"/>
        </w:rPr>
        <w:t>在</w:t>
      </w:r>
      <w:r w:rsidRPr="00654285">
        <w:rPr>
          <w:lang w:eastAsia="zh-CN"/>
        </w:rPr>
        <w:t>20</w:t>
      </w:r>
      <w:r>
        <w:rPr>
          <w:lang w:eastAsia="zh-CN"/>
        </w:rPr>
        <w:t>23</w:t>
      </w:r>
      <w:r w:rsidRPr="00654285">
        <w:rPr>
          <w:rFonts w:hint="eastAsia"/>
          <w:lang w:eastAsia="zh-CN"/>
        </w:rPr>
        <w:t>年</w:t>
      </w:r>
      <w:r>
        <w:rPr>
          <w:lang w:eastAsia="zh-CN"/>
        </w:rPr>
        <w:t>10</w:t>
      </w:r>
      <w:r w:rsidRPr="00654285">
        <w:rPr>
          <w:rFonts w:hint="eastAsia"/>
          <w:lang w:eastAsia="zh-CN"/>
        </w:rPr>
        <w:t>月</w:t>
      </w:r>
      <w:r>
        <w:rPr>
          <w:lang w:eastAsia="zh-CN"/>
        </w:rPr>
        <w:t>12</w:t>
      </w:r>
      <w:r w:rsidRPr="00654285">
        <w:rPr>
          <w:rFonts w:hint="eastAsia"/>
          <w:lang w:eastAsia="zh-CN"/>
        </w:rPr>
        <w:t>日</w:t>
      </w:r>
      <w:r>
        <w:rPr>
          <w:rFonts w:hint="eastAsia"/>
          <w:lang w:eastAsia="zh-CN"/>
        </w:rPr>
        <w:t>召开的无线电通信第</w:t>
      </w:r>
      <w:r>
        <w:rPr>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8</w:t>
      </w:r>
      <w:r>
        <w:rPr>
          <w:rFonts w:hint="eastAsia"/>
          <w:lang w:eastAsia="zh-CN"/>
        </w:rPr>
        <w:t>号决议</w:t>
      </w:r>
      <w:r w:rsidRPr="00CA3795">
        <w:rPr>
          <w:rFonts w:cstheme="minorHAnsi"/>
          <w:lang w:eastAsia="zh-CN"/>
        </w:rPr>
        <w:t>A2.6.2.2.3</w:t>
      </w:r>
      <w:r>
        <w:rPr>
          <w:rFonts w:hint="eastAsia"/>
          <w:lang w:eastAsia="zh-CN"/>
        </w:rPr>
        <w:t>段（研究组采用信函通过的方式），寻求通过</w:t>
      </w:r>
      <w:r>
        <w:rPr>
          <w:lang w:eastAsia="zh-CN"/>
        </w:rPr>
        <w:t>1</w:t>
      </w:r>
      <w:r w:rsidRPr="000871EA">
        <w:rPr>
          <w:rFonts w:eastAsia="SimSun" w:hint="eastAsia"/>
          <w:szCs w:val="24"/>
          <w:lang w:eastAsia="zh-CN"/>
        </w:rPr>
        <w:t>项经修订的</w:t>
      </w:r>
      <w:r>
        <w:rPr>
          <w:lang w:eastAsia="zh-CN"/>
        </w:rPr>
        <w:t>ITU-R</w:t>
      </w:r>
      <w:r>
        <w:rPr>
          <w:rFonts w:hint="eastAsia"/>
          <w:lang w:eastAsia="zh-CN"/>
        </w:rPr>
        <w:t>建议书</w:t>
      </w:r>
      <w:r w:rsidRPr="00252AE3">
        <w:rPr>
          <w:rFonts w:hint="eastAsia"/>
          <w:lang w:eastAsia="zh-CN"/>
        </w:rPr>
        <w:t>草案</w:t>
      </w:r>
      <w:r>
        <w:rPr>
          <w:rFonts w:hint="eastAsia"/>
          <w:lang w:eastAsia="zh-CN"/>
        </w:rPr>
        <w:t>。建议书草案的标题和摘要见附件。</w:t>
      </w:r>
    </w:p>
    <w:p w14:paraId="588B9A19" w14:textId="0FC1171C" w:rsidR="00784AEC" w:rsidRPr="00252AE3" w:rsidRDefault="00784AEC" w:rsidP="00784AEC">
      <w:pPr>
        <w:ind w:firstLineChars="200" w:firstLine="480"/>
        <w:rPr>
          <w:lang w:eastAsia="zh-CN"/>
        </w:rPr>
      </w:pPr>
      <w:r>
        <w:rPr>
          <w:rFonts w:hint="eastAsia"/>
          <w:lang w:eastAsia="zh-CN"/>
        </w:rPr>
        <w:t>考虑期为两个月，将于</w:t>
      </w:r>
      <w:r w:rsidRPr="00654285">
        <w:rPr>
          <w:u w:val="single"/>
          <w:lang w:eastAsia="zh-CN"/>
        </w:rPr>
        <w:t>20</w:t>
      </w:r>
      <w:r>
        <w:rPr>
          <w:szCs w:val="24"/>
          <w:u w:val="single"/>
          <w:lang w:val="fr-CH" w:eastAsia="zh-CN"/>
        </w:rPr>
        <w:t>23</w:t>
      </w:r>
      <w:r w:rsidRPr="00654285">
        <w:rPr>
          <w:rFonts w:hint="eastAsia"/>
          <w:u w:val="single"/>
          <w:lang w:eastAsia="zh-CN"/>
        </w:rPr>
        <w:t>年</w:t>
      </w:r>
      <w:r>
        <w:rPr>
          <w:u w:val="single"/>
          <w:lang w:eastAsia="zh-CN"/>
        </w:rPr>
        <w:t>12</w:t>
      </w:r>
      <w:r w:rsidRPr="00654285">
        <w:rPr>
          <w:rFonts w:hint="eastAsia"/>
          <w:u w:val="single"/>
          <w:lang w:eastAsia="zh-CN"/>
        </w:rPr>
        <w:t>月</w:t>
      </w:r>
      <w:r>
        <w:rPr>
          <w:u w:val="single"/>
          <w:lang w:eastAsia="zh-CN"/>
        </w:rPr>
        <w:t>2</w:t>
      </w:r>
      <w:r w:rsidR="009707D2">
        <w:rPr>
          <w:u w:val="single"/>
          <w:lang w:eastAsia="zh-CN"/>
        </w:rPr>
        <w:t>6</w:t>
      </w:r>
      <w:r w:rsidRPr="00654285">
        <w:rPr>
          <w:rFonts w:hint="eastAsia"/>
          <w:u w:val="single"/>
          <w:lang w:eastAsia="zh-CN"/>
        </w:rPr>
        <w:t>日</w:t>
      </w:r>
      <w:r>
        <w:rPr>
          <w:rFonts w:hint="eastAsia"/>
          <w:lang w:eastAsia="zh-CN"/>
        </w:rPr>
        <w:t>截止。如果在此期间未收到成员国的反对意见，将启动</w:t>
      </w:r>
      <w:r>
        <w:rPr>
          <w:lang w:eastAsia="zh-CN"/>
        </w:rPr>
        <w:t>ITU-R</w:t>
      </w:r>
      <w:r>
        <w:rPr>
          <w:rFonts w:hint="eastAsia"/>
          <w:lang w:eastAsia="zh-CN"/>
        </w:rPr>
        <w:t>第</w:t>
      </w:r>
      <w:r>
        <w:rPr>
          <w:lang w:eastAsia="zh-CN"/>
        </w:rPr>
        <w:t>1-8</w:t>
      </w:r>
      <w:r>
        <w:rPr>
          <w:rFonts w:hint="eastAsia"/>
          <w:lang w:eastAsia="zh-CN"/>
        </w:rPr>
        <w:t>号决议</w:t>
      </w:r>
      <w:r w:rsidRPr="00CA3795">
        <w:rPr>
          <w:rFonts w:cstheme="minorHAnsi"/>
          <w:lang w:eastAsia="zh-CN"/>
        </w:rPr>
        <w:t>A2.6.2.3</w:t>
      </w:r>
      <w:r>
        <w:rPr>
          <w:rFonts w:hint="eastAsia"/>
          <w:lang w:eastAsia="zh-CN"/>
        </w:rPr>
        <w:t>段规定的磋商程序进行批准。</w:t>
      </w:r>
    </w:p>
    <w:p w14:paraId="7EA38F0A" w14:textId="77777777" w:rsidR="00784AEC" w:rsidRDefault="00784AEC" w:rsidP="00784AEC">
      <w:pPr>
        <w:ind w:firstLineChars="200" w:firstLine="480"/>
        <w:rPr>
          <w:lang w:eastAsia="zh-CN"/>
        </w:rPr>
      </w:pPr>
      <w:r>
        <w:rPr>
          <w:rFonts w:hint="eastAsia"/>
          <w:lang w:eastAsia="zh-CN"/>
        </w:rPr>
        <w:t>任何对通过建议书</w:t>
      </w:r>
      <w:r w:rsidRPr="0097640F">
        <w:rPr>
          <w:rFonts w:hint="eastAsia"/>
          <w:lang w:eastAsia="zh-CN"/>
        </w:rPr>
        <w:t>草案</w:t>
      </w:r>
      <w:r>
        <w:rPr>
          <w:rFonts w:hint="eastAsia"/>
          <w:lang w:eastAsia="zh-CN"/>
        </w:rPr>
        <w:t>提出反对意见的成员国，请将反对理由通知主任和研究组主席。</w:t>
      </w:r>
    </w:p>
    <w:p w14:paraId="6A7DD8C8" w14:textId="77777777" w:rsidR="00784AEC" w:rsidRDefault="00784AE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14:paraId="6A93259D" w14:textId="1B5FFD68"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2A16E715" w14:textId="1CB4F396" w:rsidR="00F4211A" w:rsidRDefault="00F4211A" w:rsidP="00F4211A">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286C1C" w:rsidRPr="00286C1C">
          <w:rPr>
            <w:rStyle w:val="Hyperlink"/>
            <w:lang w:eastAsia="zh-CN"/>
          </w:rPr>
          <w:t>http://www.itu.int/en/ITU-T/ipr/Pages/policy.aspx</w:t>
        </w:r>
      </w:hyperlink>
      <w:r>
        <w:rPr>
          <w:rFonts w:hint="eastAsia"/>
          <w:lang w:eastAsia="zh-CN"/>
        </w:rPr>
        <w:t>。</w:t>
      </w:r>
    </w:p>
    <w:p w14:paraId="2B34DC00" w14:textId="5B7A224E" w:rsidR="00F4211A" w:rsidRDefault="00F4211A" w:rsidP="00A64FED">
      <w:pPr>
        <w:spacing w:before="1200"/>
        <w:jc w:val="left"/>
        <w:rPr>
          <w:lang w:eastAsia="zh-CN"/>
        </w:rPr>
      </w:pPr>
      <w:r>
        <w:rPr>
          <w:rFonts w:hint="eastAsia"/>
          <w:lang w:eastAsia="zh-CN"/>
        </w:rPr>
        <w:t>主任</w:t>
      </w:r>
      <w:r>
        <w:rPr>
          <w:lang w:eastAsia="zh-CN"/>
        </w:rPr>
        <w:br/>
      </w:r>
      <w:r w:rsidR="00614CA0" w:rsidRPr="00B002E1">
        <w:rPr>
          <w:rFonts w:ascii="inherit" w:hAnsi="inherit"/>
          <w:color w:val="000000"/>
          <w:lang w:eastAsia="zh-CN"/>
        </w:rPr>
        <w:t>马里奥</w:t>
      </w:r>
      <w:r w:rsidR="00614CA0" w:rsidRPr="00B002E1">
        <w:rPr>
          <w:rFonts w:ascii="inherit" w:hAnsi="inherit"/>
          <w:color w:val="000000"/>
          <w:lang w:eastAsia="zh-CN"/>
        </w:rPr>
        <w:t>·</w:t>
      </w:r>
      <w:r w:rsidR="00614CA0" w:rsidRPr="00B002E1">
        <w:rPr>
          <w:rFonts w:ascii="inherit" w:hAnsi="inherit"/>
          <w:color w:val="000000"/>
          <w:lang w:eastAsia="zh-CN"/>
        </w:rPr>
        <w:t>马尼维</w:t>
      </w:r>
      <w:r w:rsidR="00614CA0" w:rsidRPr="00B002E1">
        <w:rPr>
          <w:rFonts w:ascii="SimSun" w:eastAsia="SimSun" w:hAnsi="SimSun" w:cs="SimSun" w:hint="eastAsia"/>
          <w:color w:val="000000"/>
          <w:lang w:eastAsia="zh-CN"/>
        </w:rPr>
        <w:t>奇</w:t>
      </w:r>
    </w:p>
    <w:p w14:paraId="5ACE62F1" w14:textId="77777777" w:rsidR="00784AEC" w:rsidRDefault="00F4211A" w:rsidP="00784AEC">
      <w:pPr>
        <w:spacing w:before="120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784AEC" w:rsidRPr="00115C83">
        <w:rPr>
          <w:rFonts w:eastAsia="SimSun" w:hint="eastAsia"/>
          <w:lang w:eastAsia="zh-CN"/>
        </w:rPr>
        <w:t>建议书草案的标题和摘要</w:t>
      </w:r>
    </w:p>
    <w:p w14:paraId="0741746C" w14:textId="77777777" w:rsidR="00784AEC" w:rsidRDefault="00784AEC" w:rsidP="00784AEC">
      <w:pPr>
        <w:rPr>
          <w:rFonts w:eastAsia="SimSun"/>
          <w:b/>
          <w:bCs/>
          <w:lang w:eastAsia="zh-CN"/>
        </w:rPr>
      </w:pPr>
    </w:p>
    <w:p w14:paraId="3338BDB7" w14:textId="51215833" w:rsidR="00F4211A" w:rsidRPr="00115C83" w:rsidRDefault="00F4211A" w:rsidP="00784AEC">
      <w:pPr>
        <w:rPr>
          <w:rFonts w:eastAsia="SimSun"/>
          <w:lang w:eastAsia="zh-CN"/>
        </w:rPr>
      </w:pPr>
      <w:r w:rsidRPr="00115C83">
        <w:rPr>
          <w:rFonts w:eastAsia="SimSun" w:hint="eastAsia"/>
          <w:b/>
          <w:bCs/>
          <w:lang w:eastAsia="zh-CN"/>
        </w:rPr>
        <w:t>文件：</w:t>
      </w:r>
      <w:r w:rsidR="00784AEC" w:rsidRPr="00115C83">
        <w:rPr>
          <w:rFonts w:eastAsia="SimSun" w:hint="eastAsia"/>
          <w:lang w:eastAsia="zh-CN"/>
        </w:rPr>
        <w:t>第</w:t>
      </w:r>
      <w:r w:rsidR="00784AEC" w:rsidRPr="00307E34">
        <w:rPr>
          <w:lang w:val="en-GB"/>
        </w:rPr>
        <w:t>7/93</w:t>
      </w:r>
      <w:r w:rsidR="00784AEC" w:rsidRPr="00115C83">
        <w:rPr>
          <w:rFonts w:eastAsia="SimSun" w:hint="eastAsia"/>
          <w:lang w:eastAsia="zh-CN"/>
        </w:rPr>
        <w:t>号文件</w:t>
      </w:r>
    </w:p>
    <w:p w14:paraId="1547ADB0" w14:textId="77777777" w:rsidR="00784AEC" w:rsidRDefault="00784AEC" w:rsidP="00784AEC">
      <w:pPr>
        <w:rPr>
          <w:lang w:eastAsia="zh-CN"/>
        </w:rPr>
      </w:pPr>
      <w:r w:rsidRPr="00925F0A">
        <w:rPr>
          <w:rFonts w:hint="eastAsia"/>
          <w:lang w:eastAsia="zh-CN"/>
        </w:rPr>
        <w:t>此</w:t>
      </w:r>
      <w:r>
        <w:rPr>
          <w:rFonts w:hint="eastAsia"/>
          <w:lang w:eastAsia="zh-CN"/>
        </w:rPr>
        <w:t>文件的电子版可在此处查到：</w:t>
      </w:r>
      <w:hyperlink r:id="rId9" w:history="1">
        <w:r w:rsidRPr="00807B39">
          <w:rPr>
            <w:rStyle w:val="Hyperlink"/>
          </w:rPr>
          <w:t>https://www.itu.int/md/R19-SG07</w:t>
        </w:r>
        <w:r w:rsidRPr="00807B39">
          <w:rPr>
            <w:rStyle w:val="Hyperlink"/>
            <w:highlight w:val="yellow"/>
          </w:rPr>
          <w:t>-</w:t>
        </w:r>
        <w:r w:rsidRPr="00807B39">
          <w:rPr>
            <w:rStyle w:val="Hyperlink"/>
          </w:rPr>
          <w:t>C/en</w:t>
        </w:r>
      </w:hyperlink>
    </w:p>
    <w:p w14:paraId="79DEFC4B" w14:textId="77777777" w:rsidR="00784AEC" w:rsidRDefault="00784AEC" w:rsidP="00784AEC">
      <w:pPr>
        <w:rPr>
          <w:lang w:eastAsia="zh-CN"/>
        </w:rPr>
      </w:pPr>
    </w:p>
    <w:p w14:paraId="54D811A5" w14:textId="77777777" w:rsidR="00784AEC" w:rsidRDefault="00784AEC" w:rsidP="00F4211A">
      <w:pPr>
        <w:tabs>
          <w:tab w:val="clear" w:pos="794"/>
          <w:tab w:val="clear" w:pos="1191"/>
          <w:tab w:val="clear" w:pos="1588"/>
          <w:tab w:val="clear" w:pos="1985"/>
        </w:tabs>
        <w:overflowPunct/>
        <w:autoSpaceDE/>
        <w:autoSpaceDN/>
        <w:adjustRightInd/>
        <w:spacing w:before="0"/>
        <w:textAlignment w:val="auto"/>
        <w:rPr>
          <w:lang w:eastAsia="zh-CN"/>
        </w:rPr>
      </w:pPr>
    </w:p>
    <w:p w14:paraId="6A4D634B" w14:textId="77777777" w:rsidR="00784AEC" w:rsidRPr="00351F72" w:rsidRDefault="00F4211A" w:rsidP="00784AEC">
      <w:pPr>
        <w:pStyle w:val="AnnexNotitle0"/>
        <w:rPr>
          <w:rFonts w:ascii="Calibri" w:eastAsia="SimSun" w:hAnsi="Calibri" w:cs="Calibri"/>
          <w:lang w:eastAsia="zh-CN"/>
        </w:rPr>
      </w:pPr>
      <w:r>
        <w:rPr>
          <w:lang w:eastAsia="zh-CN"/>
        </w:rPr>
        <w:br w:type="page"/>
      </w:r>
      <w:r w:rsidR="00784AEC" w:rsidRPr="00351F72">
        <w:rPr>
          <w:rFonts w:ascii="Calibri" w:eastAsia="SimSun" w:hAnsi="Calibri" w:cs="Calibri" w:hint="eastAsia"/>
          <w:lang w:eastAsia="zh-CN"/>
        </w:rPr>
        <w:lastRenderedPageBreak/>
        <w:t>附件</w:t>
      </w:r>
      <w:r w:rsidR="00784AEC" w:rsidRPr="00351F72">
        <w:rPr>
          <w:rFonts w:ascii="Calibri" w:eastAsia="SimSun" w:hAnsi="Calibri" w:cs="Calibri"/>
          <w:lang w:eastAsia="zh-CN"/>
        </w:rPr>
        <w:br/>
      </w:r>
      <w:r w:rsidR="00784AEC" w:rsidRPr="00351F72">
        <w:rPr>
          <w:rFonts w:ascii="Calibri" w:eastAsia="SimSun" w:hAnsi="Calibri" w:cs="Calibri"/>
          <w:lang w:eastAsia="zh-CN"/>
        </w:rPr>
        <w:br/>
      </w:r>
      <w:r w:rsidR="00784AEC" w:rsidRPr="00351F72">
        <w:rPr>
          <w:rFonts w:ascii="Calibri" w:eastAsia="SimSun" w:hAnsi="Calibri" w:cs="Calibri" w:hint="eastAsia"/>
          <w:lang w:val="en-US" w:eastAsia="zh-CN"/>
        </w:rPr>
        <w:t>建议书草案的标题和摘要</w:t>
      </w:r>
    </w:p>
    <w:p w14:paraId="35E73127" w14:textId="77777777" w:rsidR="00784AEC" w:rsidRPr="00351F72" w:rsidRDefault="00784AEC" w:rsidP="00784AEC">
      <w:pPr>
        <w:tabs>
          <w:tab w:val="left" w:pos="7513"/>
        </w:tabs>
        <w:spacing w:before="240"/>
        <w:rPr>
          <w:rFonts w:eastAsia="SimSun"/>
          <w:lang w:eastAsia="zh-CN"/>
        </w:rPr>
      </w:pPr>
      <w:r w:rsidRPr="00351F72">
        <w:rPr>
          <w:rFonts w:eastAsia="SimSun" w:hint="eastAsia"/>
          <w:u w:val="single"/>
          <w:lang w:eastAsia="zh-CN"/>
        </w:rPr>
        <w:t>修订的</w:t>
      </w:r>
      <w:r w:rsidRPr="00351F72">
        <w:rPr>
          <w:rFonts w:eastAsia="SimSun"/>
          <w:u w:val="single"/>
          <w:lang w:eastAsia="zh-CN"/>
        </w:rPr>
        <w:t xml:space="preserve">ITU-R </w:t>
      </w:r>
      <w:r w:rsidRPr="00351F72">
        <w:rPr>
          <w:rFonts w:eastAsia="SimSun" w:hint="eastAsia"/>
          <w:u w:val="single"/>
          <w:lang w:eastAsia="zh-CN"/>
        </w:rPr>
        <w:t>RS.</w:t>
      </w:r>
      <w:r w:rsidRPr="00351F72">
        <w:rPr>
          <w:rFonts w:eastAsia="SimSun"/>
          <w:u w:val="single"/>
          <w:lang w:eastAsia="zh-CN"/>
        </w:rPr>
        <w:t>2066-0</w:t>
      </w:r>
      <w:r w:rsidRPr="00351F72">
        <w:rPr>
          <w:rFonts w:eastAsia="SimSun" w:hint="eastAsia"/>
          <w:u w:val="single"/>
          <w:lang w:eastAsia="zh-CN"/>
        </w:rPr>
        <w:t>建议书</w:t>
      </w:r>
      <w:r w:rsidRPr="00351F72">
        <w:rPr>
          <w:rFonts w:eastAsia="SimSun"/>
          <w:lang w:eastAsia="zh-CN"/>
        </w:rPr>
        <w:tab/>
        <w:t>7/93</w:t>
      </w:r>
      <w:r w:rsidRPr="00351F72">
        <w:rPr>
          <w:rFonts w:eastAsia="SimSun" w:hint="eastAsia"/>
          <w:lang w:eastAsia="zh-CN"/>
        </w:rPr>
        <w:t>号文件</w:t>
      </w:r>
    </w:p>
    <w:p w14:paraId="01557725" w14:textId="77777777" w:rsidR="00784AEC" w:rsidRPr="00351F72" w:rsidRDefault="00784AEC" w:rsidP="00784AEC">
      <w:pPr>
        <w:spacing w:before="0"/>
        <w:jc w:val="center"/>
        <w:rPr>
          <w:rFonts w:eastAsia="SimSun"/>
          <w:color w:val="000000"/>
          <w:sz w:val="28"/>
          <w:szCs w:val="28"/>
          <w:shd w:val="clear" w:color="auto" w:fill="FFFFFF"/>
          <w:lang w:eastAsia="zh-CN"/>
        </w:rPr>
      </w:pPr>
    </w:p>
    <w:p w14:paraId="46C86EFA" w14:textId="77777777" w:rsidR="00784AEC" w:rsidRPr="00351F72" w:rsidRDefault="00784AEC" w:rsidP="00784AEC">
      <w:pPr>
        <w:spacing w:before="0"/>
        <w:jc w:val="center"/>
        <w:rPr>
          <w:rFonts w:eastAsia="SimSun"/>
          <w:b/>
          <w:bCs/>
          <w:sz w:val="28"/>
          <w:szCs w:val="28"/>
          <w:highlight w:val="yellow"/>
          <w:lang w:eastAsia="zh-CN"/>
        </w:rPr>
      </w:pPr>
      <w:r w:rsidRPr="00351F72">
        <w:rPr>
          <w:rFonts w:eastAsia="SimSun"/>
          <w:b/>
          <w:bCs/>
          <w:color w:val="000000"/>
          <w:sz w:val="28"/>
          <w:szCs w:val="28"/>
          <w:shd w:val="clear" w:color="auto" w:fill="FFFFFF"/>
          <w:lang w:eastAsia="zh-CN"/>
        </w:rPr>
        <w:t>保护</w:t>
      </w:r>
      <w:r w:rsidRPr="00351F72">
        <w:rPr>
          <w:rFonts w:eastAsia="SimSun"/>
          <w:b/>
          <w:bCs/>
          <w:color w:val="000000"/>
          <w:sz w:val="28"/>
          <w:szCs w:val="28"/>
          <w:shd w:val="clear" w:color="auto" w:fill="FFFFFF"/>
          <w:lang w:eastAsia="zh-CN"/>
        </w:rPr>
        <w:t>10.6-10.7 GHz</w:t>
      </w:r>
      <w:r w:rsidRPr="00351F72">
        <w:rPr>
          <w:rFonts w:eastAsia="SimSun"/>
          <w:b/>
          <w:bCs/>
          <w:color w:val="000000"/>
          <w:sz w:val="28"/>
          <w:szCs w:val="28"/>
          <w:shd w:val="clear" w:color="auto" w:fill="FFFFFF"/>
          <w:lang w:eastAsia="zh-CN"/>
        </w:rPr>
        <w:t>频段上射电天文业务免受</w:t>
      </w:r>
      <w:r w:rsidRPr="00351F72">
        <w:rPr>
          <w:rFonts w:eastAsia="SimSun"/>
          <w:b/>
          <w:bCs/>
          <w:color w:val="000000"/>
          <w:sz w:val="28"/>
          <w:szCs w:val="28"/>
          <w:shd w:val="clear" w:color="auto" w:fill="FFFFFF"/>
          <w:lang w:eastAsia="zh-CN"/>
        </w:rPr>
        <w:t>9 600 MHz</w:t>
      </w:r>
      <w:r w:rsidRPr="00351F72">
        <w:rPr>
          <w:rFonts w:eastAsia="SimSun"/>
          <w:b/>
          <w:bCs/>
          <w:color w:val="000000"/>
          <w:sz w:val="28"/>
          <w:szCs w:val="28"/>
          <w:shd w:val="clear" w:color="auto" w:fill="FFFFFF"/>
          <w:lang w:eastAsia="zh-CN"/>
        </w:rPr>
        <w:t>附近卫星地球探测业务（有源）所用之合成孔径雷达无用辐射的影</w:t>
      </w:r>
      <w:r w:rsidRPr="00351F72">
        <w:rPr>
          <w:rFonts w:eastAsia="SimSun" w:hint="eastAsia"/>
          <w:b/>
          <w:bCs/>
          <w:color w:val="000000"/>
          <w:sz w:val="28"/>
          <w:szCs w:val="28"/>
          <w:shd w:val="clear" w:color="auto" w:fill="FFFFFF"/>
          <w:lang w:eastAsia="zh-CN"/>
        </w:rPr>
        <w:t>响</w:t>
      </w:r>
    </w:p>
    <w:p w14:paraId="125650EE" w14:textId="77777777" w:rsidR="00784AEC" w:rsidRPr="00351F72" w:rsidRDefault="00784AEC" w:rsidP="00784AEC">
      <w:pPr>
        <w:spacing w:before="0"/>
        <w:rPr>
          <w:rFonts w:eastAsia="SimSun"/>
          <w:highlight w:val="yellow"/>
          <w:lang w:eastAsia="zh-CN"/>
        </w:rPr>
      </w:pPr>
    </w:p>
    <w:p w14:paraId="146B6CD1" w14:textId="77777777" w:rsidR="00784AEC" w:rsidRPr="00351F72" w:rsidRDefault="00784AEC" w:rsidP="00784AEC">
      <w:pPr>
        <w:tabs>
          <w:tab w:val="clear" w:pos="794"/>
          <w:tab w:val="clear" w:pos="1191"/>
          <w:tab w:val="clear" w:pos="1588"/>
          <w:tab w:val="clear" w:pos="1985"/>
          <w:tab w:val="left" w:pos="1134"/>
          <w:tab w:val="left" w:pos="1871"/>
          <w:tab w:val="left" w:pos="2268"/>
        </w:tabs>
        <w:spacing w:before="120" w:line="240" w:lineRule="auto"/>
        <w:ind w:firstLineChars="200" w:firstLine="480"/>
        <w:jc w:val="left"/>
        <w:textAlignment w:val="auto"/>
        <w:rPr>
          <w:rFonts w:eastAsia="SimSun"/>
          <w:szCs w:val="20"/>
          <w:lang w:val="en-GB" w:eastAsia="zh-CN"/>
        </w:rPr>
      </w:pPr>
      <w:r w:rsidRPr="00351F72">
        <w:rPr>
          <w:rFonts w:eastAsia="SimSun"/>
          <w:color w:val="0000FF"/>
          <w:szCs w:val="20"/>
          <w:u w:val="single"/>
          <w:lang w:val="en-GB" w:eastAsia="zh-CN"/>
        </w:rPr>
        <w:t xml:space="preserve">ITU-R </w:t>
      </w:r>
      <w:hyperlink r:id="rId10" w:history="1">
        <w:r w:rsidRPr="00351F72">
          <w:rPr>
            <w:rFonts w:eastAsia="SimSun"/>
            <w:color w:val="0000FF"/>
            <w:szCs w:val="20"/>
            <w:u w:val="single"/>
            <w:lang w:val="en-GB" w:eastAsia="zh-CN"/>
          </w:rPr>
          <w:t>RS.2066-0</w:t>
        </w:r>
      </w:hyperlink>
      <w:r w:rsidRPr="00351F72">
        <w:rPr>
          <w:rFonts w:eastAsia="SimSun" w:hint="eastAsia"/>
          <w:szCs w:val="20"/>
          <w:lang w:val="en-GB" w:eastAsia="zh-CN"/>
        </w:rPr>
        <w:t>建议书通过增加《无线电规则》第</w:t>
      </w:r>
      <w:r w:rsidRPr="00351F72">
        <w:rPr>
          <w:rFonts w:eastAsia="SimSun"/>
          <w:b/>
          <w:bCs/>
          <w:szCs w:val="20"/>
          <w:lang w:val="en-GB" w:eastAsia="zh-CN"/>
        </w:rPr>
        <w:t>5.474B</w:t>
      </w:r>
      <w:r w:rsidRPr="00351F72">
        <w:rPr>
          <w:rFonts w:eastAsia="SimSun" w:hint="eastAsia"/>
          <w:szCs w:val="20"/>
          <w:lang w:val="en-GB" w:eastAsia="zh-CN"/>
        </w:rPr>
        <w:t>款作为</w:t>
      </w:r>
      <w:r w:rsidRPr="00351F72">
        <w:rPr>
          <w:rFonts w:eastAsia="SimSun" w:hint="eastAsia"/>
          <w:szCs w:val="20"/>
          <w:lang w:val="en-GB" w:eastAsia="zh-CN"/>
        </w:rPr>
        <w:t>WRC-15</w:t>
      </w:r>
      <w:r w:rsidRPr="00351F72">
        <w:rPr>
          <w:rFonts w:eastAsia="SimSun" w:hint="eastAsia"/>
          <w:szCs w:val="20"/>
          <w:lang w:val="en-GB" w:eastAsia="zh-CN"/>
        </w:rPr>
        <w:t>的成果引证归并到《无线电规则》中：</w:t>
      </w:r>
    </w:p>
    <w:p w14:paraId="783A43CC" w14:textId="77777777" w:rsidR="00784AEC" w:rsidRPr="00351F72" w:rsidRDefault="00784AEC" w:rsidP="00784AEC">
      <w:pPr>
        <w:pStyle w:val="enumlev1"/>
        <w:rPr>
          <w:lang w:val="en-GB" w:eastAsia="zh-CN"/>
        </w:rPr>
      </w:pPr>
      <w:r w:rsidRPr="00351F72">
        <w:rPr>
          <w:rFonts w:hint="eastAsia"/>
          <w:lang w:val="en-GB" w:eastAsia="zh-CN"/>
        </w:rPr>
        <w:tab/>
      </w:r>
      <w:r w:rsidRPr="00351F72">
        <w:rPr>
          <w:b/>
          <w:lang w:val="en-GB" w:eastAsia="zh-CN"/>
        </w:rPr>
        <w:t>5.474B</w:t>
      </w:r>
      <w:r w:rsidRPr="00351F72">
        <w:rPr>
          <w:rFonts w:hint="eastAsia"/>
          <w:lang w:val="en-GB" w:eastAsia="zh-CN"/>
        </w:rPr>
        <w:t>卫星地球探测业务（有源）的电台须遵守</w:t>
      </w:r>
      <w:r w:rsidRPr="00351F72">
        <w:rPr>
          <w:rFonts w:hint="eastAsia"/>
          <w:lang w:val="en-GB" w:eastAsia="zh-CN"/>
        </w:rPr>
        <w:t>ITU-R RS.2066-0</w:t>
      </w:r>
      <w:r w:rsidRPr="00351F72">
        <w:rPr>
          <w:rFonts w:hint="eastAsia"/>
          <w:lang w:val="en-GB" w:eastAsia="zh-CN"/>
        </w:rPr>
        <w:t>建议书的规定。</w:t>
      </w:r>
      <w:r w:rsidRPr="00351F72">
        <w:rPr>
          <w:rFonts w:hint="eastAsia"/>
          <w:lang w:val="en-GB" w:eastAsia="zh-CN"/>
        </w:rPr>
        <w:t xml:space="preserve">    </w:t>
      </w:r>
      <w:r w:rsidRPr="00351F72">
        <w:rPr>
          <w:rFonts w:hint="eastAsia"/>
          <w:lang w:val="en-GB" w:eastAsia="zh-CN"/>
        </w:rPr>
        <w:t>（</w:t>
      </w:r>
      <w:r w:rsidRPr="00351F72">
        <w:rPr>
          <w:rFonts w:hint="eastAsia"/>
          <w:lang w:val="en-GB" w:eastAsia="zh-CN"/>
        </w:rPr>
        <w:t>WRC-15</w:t>
      </w:r>
      <w:r w:rsidRPr="00351F72">
        <w:rPr>
          <w:rFonts w:hint="eastAsia"/>
          <w:lang w:val="en-GB" w:eastAsia="zh-CN"/>
        </w:rPr>
        <w:t>）</w:t>
      </w:r>
    </w:p>
    <w:p w14:paraId="6E47D9F3" w14:textId="77777777" w:rsidR="00784AEC" w:rsidRPr="00351F72" w:rsidRDefault="00784AEC" w:rsidP="00784AEC">
      <w:pPr>
        <w:tabs>
          <w:tab w:val="clear" w:pos="794"/>
          <w:tab w:val="clear" w:pos="1191"/>
          <w:tab w:val="clear" w:pos="1588"/>
          <w:tab w:val="clear" w:pos="1985"/>
          <w:tab w:val="left" w:pos="1134"/>
          <w:tab w:val="left" w:pos="1871"/>
          <w:tab w:val="left" w:pos="2268"/>
        </w:tabs>
        <w:spacing w:before="120" w:line="240" w:lineRule="auto"/>
        <w:ind w:firstLineChars="200" w:firstLine="480"/>
        <w:jc w:val="left"/>
        <w:textAlignment w:val="auto"/>
        <w:rPr>
          <w:rFonts w:eastAsia="SimSun"/>
          <w:szCs w:val="20"/>
          <w:lang w:val="en-GB" w:eastAsia="zh-CN"/>
        </w:rPr>
      </w:pPr>
      <w:r w:rsidRPr="00351F72">
        <w:rPr>
          <w:rFonts w:eastAsia="SimSun" w:hint="eastAsia"/>
          <w:szCs w:val="20"/>
          <w:lang w:val="en-GB" w:eastAsia="zh-CN"/>
        </w:rPr>
        <w:t>ITU-R RS.2066-0</w:t>
      </w:r>
      <w:r w:rsidRPr="00351F72">
        <w:rPr>
          <w:rFonts w:eastAsia="SimSun" w:hint="eastAsia"/>
          <w:szCs w:val="20"/>
          <w:lang w:val="en-GB" w:eastAsia="zh-CN"/>
        </w:rPr>
        <w:t>建议书附件</w:t>
      </w:r>
      <w:r w:rsidRPr="00351F72">
        <w:rPr>
          <w:rFonts w:eastAsia="SimSun" w:hint="eastAsia"/>
          <w:szCs w:val="20"/>
          <w:lang w:val="en-GB" w:eastAsia="zh-CN"/>
        </w:rPr>
        <w:t>2</w:t>
      </w:r>
      <w:r w:rsidRPr="00351F72">
        <w:rPr>
          <w:rFonts w:eastAsia="SimSun" w:hint="eastAsia"/>
          <w:szCs w:val="20"/>
          <w:lang w:val="en-GB" w:eastAsia="zh-CN"/>
        </w:rPr>
        <w:t>列出了国际电联所有三个区在</w:t>
      </w:r>
      <w:r w:rsidRPr="00351F72">
        <w:rPr>
          <w:rFonts w:eastAsia="SimSun" w:hint="eastAsia"/>
          <w:szCs w:val="20"/>
          <w:lang w:val="en-GB" w:eastAsia="zh-CN"/>
        </w:rPr>
        <w:t>10.6-10.7 GHz</w:t>
      </w:r>
      <w:r w:rsidRPr="00351F72">
        <w:rPr>
          <w:rFonts w:eastAsia="SimSun" w:hint="eastAsia"/>
          <w:szCs w:val="20"/>
          <w:lang w:val="en-GB" w:eastAsia="zh-CN"/>
        </w:rPr>
        <w:t>频段运行的射电天文电台。</w:t>
      </w:r>
    </w:p>
    <w:p w14:paraId="55812E65" w14:textId="77777777" w:rsidR="00784AEC" w:rsidRPr="00351F72" w:rsidRDefault="00784AEC" w:rsidP="00784AEC">
      <w:pPr>
        <w:tabs>
          <w:tab w:val="clear" w:pos="794"/>
          <w:tab w:val="clear" w:pos="1191"/>
          <w:tab w:val="clear" w:pos="1588"/>
          <w:tab w:val="clear" w:pos="1985"/>
          <w:tab w:val="left" w:pos="1134"/>
          <w:tab w:val="left" w:pos="1871"/>
          <w:tab w:val="left" w:pos="2268"/>
        </w:tabs>
        <w:spacing w:before="120" w:line="240" w:lineRule="auto"/>
        <w:ind w:firstLineChars="200" w:firstLine="480"/>
        <w:jc w:val="left"/>
        <w:textAlignment w:val="auto"/>
        <w:rPr>
          <w:rFonts w:eastAsia="SimSun"/>
          <w:szCs w:val="20"/>
          <w:lang w:val="en-GB" w:eastAsia="zh-CN"/>
        </w:rPr>
      </w:pPr>
      <w:r w:rsidRPr="00351F72">
        <w:rPr>
          <w:rFonts w:eastAsia="SimSun" w:hint="eastAsia"/>
          <w:szCs w:val="20"/>
          <w:lang w:val="en-GB" w:eastAsia="zh-CN"/>
        </w:rPr>
        <w:t>在通过该建议书之后，注意到表中的一些条目，特别是关于若干射电天文电台地理坐标的条目需要修正。</w:t>
      </w:r>
    </w:p>
    <w:p w14:paraId="57DDC0EA" w14:textId="77777777" w:rsidR="00784AEC" w:rsidRPr="00351F72" w:rsidRDefault="00784AEC" w:rsidP="00784AEC">
      <w:pPr>
        <w:ind w:firstLineChars="200" w:firstLine="480"/>
        <w:rPr>
          <w:rFonts w:eastAsia="SimSun"/>
          <w:szCs w:val="20"/>
          <w:lang w:val="en-GB" w:eastAsia="zh-CN"/>
        </w:rPr>
      </w:pPr>
      <w:r w:rsidRPr="00351F72">
        <w:rPr>
          <w:rFonts w:eastAsia="SimSun" w:hint="eastAsia"/>
          <w:szCs w:val="20"/>
          <w:lang w:val="en-GB" w:eastAsia="zh-CN"/>
        </w:rPr>
        <w:t>目前，</w:t>
      </w:r>
      <w:r w:rsidRPr="00351F72">
        <w:rPr>
          <w:rFonts w:eastAsia="SimSun" w:hint="eastAsia"/>
          <w:szCs w:val="20"/>
          <w:lang w:val="en-GB" w:eastAsia="zh-CN"/>
        </w:rPr>
        <w:t>VLBI</w:t>
      </w:r>
      <w:r w:rsidRPr="00351F72">
        <w:rPr>
          <w:rFonts w:eastAsia="SimSun" w:hint="eastAsia"/>
          <w:szCs w:val="20"/>
          <w:lang w:val="en-GB" w:eastAsia="zh-CN"/>
        </w:rPr>
        <w:t>全球观测系统（</w:t>
      </w:r>
      <w:r w:rsidRPr="00351F72">
        <w:rPr>
          <w:rFonts w:eastAsia="SimSun" w:hint="eastAsia"/>
          <w:szCs w:val="20"/>
          <w:lang w:val="en-GB" w:eastAsia="zh-CN"/>
        </w:rPr>
        <w:t>VGOS</w:t>
      </w:r>
      <w:r w:rsidRPr="00351F72">
        <w:rPr>
          <w:rFonts w:eastAsia="SimSun" w:hint="eastAsia"/>
          <w:szCs w:val="20"/>
          <w:lang w:val="en-GB" w:eastAsia="zh-CN"/>
        </w:rPr>
        <w:t>）中的一些射电望远镜配备了覆盖</w:t>
      </w:r>
      <w:r w:rsidRPr="00351F72">
        <w:rPr>
          <w:rFonts w:eastAsia="SimSun" w:hint="eastAsia"/>
          <w:szCs w:val="20"/>
          <w:lang w:val="en-GB" w:eastAsia="zh-CN"/>
        </w:rPr>
        <w:t>2-14 GHz</w:t>
      </w:r>
      <w:r w:rsidRPr="00351F72">
        <w:rPr>
          <w:rFonts w:eastAsia="SimSun" w:hint="eastAsia"/>
          <w:szCs w:val="20"/>
          <w:lang w:val="en-GB" w:eastAsia="zh-CN"/>
        </w:rPr>
        <w:t>频段的宽带接收器，</w:t>
      </w:r>
      <w:r w:rsidRPr="00351F72">
        <w:rPr>
          <w:rFonts w:eastAsia="SimSun" w:hint="eastAsia"/>
          <w:szCs w:val="20"/>
          <w:lang w:val="en-GB" w:eastAsia="zh-CN"/>
        </w:rPr>
        <w:t>VGOS</w:t>
      </w:r>
      <w:r w:rsidRPr="00351F72">
        <w:rPr>
          <w:rFonts w:eastAsia="SimSun" w:hint="eastAsia"/>
          <w:szCs w:val="20"/>
          <w:lang w:val="en-GB" w:eastAsia="zh-CN"/>
        </w:rPr>
        <w:t>台站登记为射电天文台站，因此可在划分给射电天文业务的频段、包括</w:t>
      </w:r>
      <w:r w:rsidRPr="00351F72">
        <w:rPr>
          <w:rFonts w:eastAsia="SimSun" w:hint="eastAsia"/>
          <w:szCs w:val="20"/>
          <w:lang w:val="en-GB" w:eastAsia="zh-CN"/>
        </w:rPr>
        <w:t>10.6-10.7 GHz</w:t>
      </w:r>
      <w:r w:rsidRPr="00351F72">
        <w:rPr>
          <w:rFonts w:eastAsia="SimSun" w:hint="eastAsia"/>
          <w:szCs w:val="20"/>
          <w:lang w:val="en-GB" w:eastAsia="zh-CN"/>
        </w:rPr>
        <w:t>频段内寻求保护。这些</w:t>
      </w:r>
      <w:r w:rsidRPr="00351F72">
        <w:rPr>
          <w:rFonts w:eastAsia="SimSun" w:hint="eastAsia"/>
          <w:szCs w:val="20"/>
          <w:lang w:val="en-GB" w:eastAsia="zh-CN"/>
        </w:rPr>
        <w:t>VGOS</w:t>
      </w:r>
      <w:r w:rsidRPr="00351F72">
        <w:rPr>
          <w:rFonts w:eastAsia="SimSun" w:hint="eastAsia"/>
          <w:szCs w:val="20"/>
          <w:lang w:val="en-GB" w:eastAsia="zh-CN"/>
        </w:rPr>
        <w:t>台站也需要包括在表中。</w:t>
      </w:r>
    </w:p>
    <w:p w14:paraId="713EC43F" w14:textId="77777777" w:rsidR="00784AEC" w:rsidRPr="00351F72" w:rsidRDefault="00784AEC" w:rsidP="00784AEC">
      <w:pPr>
        <w:ind w:firstLineChars="200" w:firstLine="480"/>
        <w:rPr>
          <w:rFonts w:eastAsia="SimSun"/>
          <w:lang w:eastAsia="zh-CN"/>
        </w:rPr>
      </w:pPr>
      <w:r w:rsidRPr="00351F72">
        <w:rPr>
          <w:rFonts w:eastAsia="SimSun" w:hint="eastAsia"/>
          <w:szCs w:val="20"/>
          <w:lang w:val="en-GB" w:eastAsia="zh-CN"/>
        </w:rPr>
        <w:t>除</w:t>
      </w:r>
      <w:r w:rsidRPr="00351F72">
        <w:rPr>
          <w:rFonts w:eastAsia="SimSun" w:hint="eastAsia"/>
          <w:szCs w:val="20"/>
          <w:lang w:val="en-GB" w:eastAsia="zh-CN"/>
        </w:rPr>
        <w:t>VGOS</w:t>
      </w:r>
      <w:r w:rsidRPr="00351F72">
        <w:rPr>
          <w:rFonts w:eastAsia="SimSun" w:hint="eastAsia"/>
          <w:szCs w:val="20"/>
          <w:lang w:val="en-GB" w:eastAsia="zh-CN"/>
        </w:rPr>
        <w:t>台站外，还有少数原本未包含在表中的其他射电天文台站应添加至表中。</w:t>
      </w:r>
    </w:p>
    <w:p w14:paraId="0FFB8CAA" w14:textId="77777777" w:rsidR="00784AEC" w:rsidRDefault="00784AEC" w:rsidP="00784AEC">
      <w:pPr>
        <w:ind w:firstLineChars="200" w:firstLine="480"/>
        <w:jc w:val="center"/>
        <w:rPr>
          <w:lang w:eastAsia="zh-CN"/>
        </w:rPr>
      </w:pPr>
      <w:r w:rsidRPr="00351F72">
        <w:rPr>
          <w:rFonts w:eastAsia="SimSun"/>
          <w:lang w:eastAsia="zh-CN"/>
        </w:rPr>
        <w:t>__</w:t>
      </w:r>
      <w:r>
        <w:rPr>
          <w:lang w:eastAsia="zh-CN"/>
        </w:rPr>
        <w:t>_____________</w:t>
      </w:r>
    </w:p>
    <w:p w14:paraId="4ED7DEB8" w14:textId="40501F43" w:rsidR="00F4211A" w:rsidRDefault="00F4211A" w:rsidP="00F4211A">
      <w:pPr>
        <w:tabs>
          <w:tab w:val="clear" w:pos="794"/>
          <w:tab w:val="clear" w:pos="1191"/>
          <w:tab w:val="clear" w:pos="1588"/>
          <w:tab w:val="clear" w:pos="1985"/>
        </w:tabs>
        <w:overflowPunct/>
        <w:autoSpaceDE/>
        <w:autoSpaceDN/>
        <w:adjustRightInd/>
        <w:spacing w:before="0"/>
        <w:textAlignment w:val="auto"/>
        <w:rPr>
          <w:b/>
          <w:sz w:val="28"/>
          <w:lang w:eastAsia="zh-CN"/>
        </w:rPr>
      </w:pPr>
    </w:p>
    <w:sectPr w:rsidR="00F4211A" w:rsidSect="00165B71">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DF6A" w14:textId="77777777" w:rsidR="003E1118" w:rsidRDefault="003E1118">
      <w:r>
        <w:separator/>
      </w:r>
    </w:p>
  </w:endnote>
  <w:endnote w:type="continuationSeparator" w:id="0">
    <w:p w14:paraId="7CC73F5C" w14:textId="77777777"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FFAB" w14:textId="77777777" w:rsidR="0063231C" w:rsidRDefault="00632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512" w14:textId="70FDB17C" w:rsidR="00253BF1" w:rsidRPr="0063231C" w:rsidRDefault="00253BF1" w:rsidP="00632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AA04" w14:textId="77777777" w:rsidR="003E1118" w:rsidRDefault="003E1118">
      <w:r>
        <w:t>____________________</w:t>
      </w:r>
    </w:p>
  </w:footnote>
  <w:footnote w:type="continuationSeparator" w:id="0">
    <w:p w14:paraId="2B22D6A7" w14:textId="77777777" w:rsidR="003E1118" w:rsidRDefault="003E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CDE" w14:textId="6B4644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803B70">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D45C3" w14:paraId="3F616E1A" w14:textId="77777777" w:rsidTr="00B3784E">
      <w:tc>
        <w:tcPr>
          <w:tcW w:w="4889" w:type="dxa"/>
          <w:tcMar>
            <w:left w:w="0" w:type="dxa"/>
          </w:tcMar>
        </w:tcPr>
        <w:p w14:paraId="5453BFC2" w14:textId="77777777" w:rsidR="00AD45C3" w:rsidRDefault="00AD45C3" w:rsidP="00AD45C3">
          <w:pPr>
            <w:pStyle w:val="Header"/>
            <w:spacing w:line="360" w:lineRule="auto"/>
          </w:pPr>
          <w:r>
            <w:rPr>
              <w:noProof/>
              <w:lang w:val="en-GB" w:eastAsia="en-GB"/>
            </w:rPr>
            <w:drawing>
              <wp:inline distT="0" distB="0" distL="0" distR="0" wp14:anchorId="17C9C47F" wp14:editId="328408F0">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2BF05E61" w14:textId="77777777" w:rsidR="00AD45C3" w:rsidRDefault="00AD45C3" w:rsidP="00AD45C3">
          <w:pPr>
            <w:pStyle w:val="Header"/>
            <w:spacing w:line="360" w:lineRule="auto"/>
            <w:jc w:val="right"/>
          </w:pPr>
          <w:r>
            <w:rPr>
              <w:noProof/>
            </w:rPr>
            <w:drawing>
              <wp:inline distT="0" distB="0" distL="0" distR="0" wp14:anchorId="0E57C000" wp14:editId="576D6730">
                <wp:extent cx="2628265" cy="740026"/>
                <wp:effectExtent l="0" t="0" r="0" b="3175"/>
                <wp:docPr id="590483113" name="Picture 590483113"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3113" name="Picture 590483113"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39A88A8" w14:textId="5336DC76" w:rsidR="00A301BB" w:rsidRDefault="00A301BB" w:rsidP="00AD45C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EB2278"/>
    <w:multiLevelType w:val="hybridMultilevel"/>
    <w:tmpl w:val="6870240C"/>
    <w:lvl w:ilvl="0" w:tplc="21948646">
      <w:start w:val="1"/>
      <w:numFmt w:val="bullet"/>
      <w:lvlText w:val=""/>
      <w:lvlJc w:val="left"/>
      <w:pPr>
        <w:ind w:left="1155" w:hanging="795"/>
      </w:pPr>
      <w:rPr>
        <w:rFonts w:ascii="Symbol" w:hAnsi="Symbol" w:hint="default"/>
      </w:rPr>
    </w:lvl>
    <w:lvl w:ilvl="1" w:tplc="C1766C8A" w:tentative="1">
      <w:start w:val="1"/>
      <w:numFmt w:val="bullet"/>
      <w:lvlText w:val="o"/>
      <w:lvlJc w:val="left"/>
      <w:pPr>
        <w:ind w:left="1440" w:hanging="360"/>
      </w:pPr>
      <w:rPr>
        <w:rFonts w:ascii="Courier New" w:hAnsi="Courier New" w:cs="Courier New" w:hint="default"/>
      </w:rPr>
    </w:lvl>
    <w:lvl w:ilvl="2" w:tplc="87565D38" w:tentative="1">
      <w:start w:val="1"/>
      <w:numFmt w:val="bullet"/>
      <w:lvlText w:val=""/>
      <w:lvlJc w:val="left"/>
      <w:pPr>
        <w:ind w:left="2160" w:hanging="360"/>
      </w:pPr>
      <w:rPr>
        <w:rFonts w:ascii="Wingdings" w:hAnsi="Wingdings" w:hint="default"/>
      </w:rPr>
    </w:lvl>
    <w:lvl w:ilvl="3" w:tplc="9CD66CBC" w:tentative="1">
      <w:start w:val="1"/>
      <w:numFmt w:val="bullet"/>
      <w:lvlText w:val=""/>
      <w:lvlJc w:val="left"/>
      <w:pPr>
        <w:ind w:left="2880" w:hanging="360"/>
      </w:pPr>
      <w:rPr>
        <w:rFonts w:ascii="Symbol" w:hAnsi="Symbol" w:hint="default"/>
      </w:rPr>
    </w:lvl>
    <w:lvl w:ilvl="4" w:tplc="E01E7B40" w:tentative="1">
      <w:start w:val="1"/>
      <w:numFmt w:val="bullet"/>
      <w:lvlText w:val="o"/>
      <w:lvlJc w:val="left"/>
      <w:pPr>
        <w:ind w:left="3600" w:hanging="360"/>
      </w:pPr>
      <w:rPr>
        <w:rFonts w:ascii="Courier New" w:hAnsi="Courier New" w:cs="Courier New" w:hint="default"/>
      </w:rPr>
    </w:lvl>
    <w:lvl w:ilvl="5" w:tplc="D1E49012" w:tentative="1">
      <w:start w:val="1"/>
      <w:numFmt w:val="bullet"/>
      <w:lvlText w:val=""/>
      <w:lvlJc w:val="left"/>
      <w:pPr>
        <w:ind w:left="4320" w:hanging="360"/>
      </w:pPr>
      <w:rPr>
        <w:rFonts w:ascii="Wingdings" w:hAnsi="Wingdings" w:hint="default"/>
      </w:rPr>
    </w:lvl>
    <w:lvl w:ilvl="6" w:tplc="6E820732" w:tentative="1">
      <w:start w:val="1"/>
      <w:numFmt w:val="bullet"/>
      <w:lvlText w:val=""/>
      <w:lvlJc w:val="left"/>
      <w:pPr>
        <w:ind w:left="5040" w:hanging="360"/>
      </w:pPr>
      <w:rPr>
        <w:rFonts w:ascii="Symbol" w:hAnsi="Symbol" w:hint="default"/>
      </w:rPr>
    </w:lvl>
    <w:lvl w:ilvl="7" w:tplc="8990E5F0" w:tentative="1">
      <w:start w:val="1"/>
      <w:numFmt w:val="bullet"/>
      <w:lvlText w:val="o"/>
      <w:lvlJc w:val="left"/>
      <w:pPr>
        <w:ind w:left="5760" w:hanging="360"/>
      </w:pPr>
      <w:rPr>
        <w:rFonts w:ascii="Courier New" w:hAnsi="Courier New" w:cs="Courier New" w:hint="default"/>
      </w:rPr>
    </w:lvl>
    <w:lvl w:ilvl="8" w:tplc="CD98DCCA"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10625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23359">
    <w:abstractNumId w:val="6"/>
  </w:num>
  <w:num w:numId="3" w16cid:durableId="115560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289F"/>
    <w:rsid w:val="00044436"/>
    <w:rsid w:val="00045A8D"/>
    <w:rsid w:val="0005167A"/>
    <w:rsid w:val="00054E5D"/>
    <w:rsid w:val="00070258"/>
    <w:rsid w:val="0007323C"/>
    <w:rsid w:val="000840FB"/>
    <w:rsid w:val="00086D03"/>
    <w:rsid w:val="00091C26"/>
    <w:rsid w:val="000A096A"/>
    <w:rsid w:val="000A375E"/>
    <w:rsid w:val="000A7051"/>
    <w:rsid w:val="000B0AF6"/>
    <w:rsid w:val="000B0E9B"/>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00F7"/>
    <w:rsid w:val="001D2785"/>
    <w:rsid w:val="001D624C"/>
    <w:rsid w:val="001D7070"/>
    <w:rsid w:val="001F2170"/>
    <w:rsid w:val="001F305B"/>
    <w:rsid w:val="001F3948"/>
    <w:rsid w:val="001F5A49"/>
    <w:rsid w:val="00201097"/>
    <w:rsid w:val="00201B6E"/>
    <w:rsid w:val="0020566C"/>
    <w:rsid w:val="002302B3"/>
    <w:rsid w:val="00230C66"/>
    <w:rsid w:val="00235A29"/>
    <w:rsid w:val="00241526"/>
    <w:rsid w:val="002443A2"/>
    <w:rsid w:val="00245A95"/>
    <w:rsid w:val="00253BF1"/>
    <w:rsid w:val="00266E74"/>
    <w:rsid w:val="00283C3B"/>
    <w:rsid w:val="00285400"/>
    <w:rsid w:val="002861E6"/>
    <w:rsid w:val="00286C1C"/>
    <w:rsid w:val="00287D18"/>
    <w:rsid w:val="002951BB"/>
    <w:rsid w:val="002A2618"/>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5DB"/>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227F9"/>
    <w:rsid w:val="00424074"/>
    <w:rsid w:val="004326DB"/>
    <w:rsid w:val="0043682E"/>
    <w:rsid w:val="00444378"/>
    <w:rsid w:val="00447ECB"/>
    <w:rsid w:val="00461755"/>
    <w:rsid w:val="004623F7"/>
    <w:rsid w:val="004726F0"/>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D5E"/>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09C3"/>
    <w:rsid w:val="005D28EC"/>
    <w:rsid w:val="005D3669"/>
    <w:rsid w:val="005E5C29"/>
    <w:rsid w:val="005E5EB3"/>
    <w:rsid w:val="005F0A1A"/>
    <w:rsid w:val="005F3CB6"/>
    <w:rsid w:val="005F657C"/>
    <w:rsid w:val="00602D53"/>
    <w:rsid w:val="006047E5"/>
    <w:rsid w:val="00606472"/>
    <w:rsid w:val="00614CA0"/>
    <w:rsid w:val="00624326"/>
    <w:rsid w:val="0063231C"/>
    <w:rsid w:val="0064371D"/>
    <w:rsid w:val="00650543"/>
    <w:rsid w:val="00650B2A"/>
    <w:rsid w:val="00651777"/>
    <w:rsid w:val="006550F8"/>
    <w:rsid w:val="0066369B"/>
    <w:rsid w:val="00666A67"/>
    <w:rsid w:val="006829F3"/>
    <w:rsid w:val="006835D5"/>
    <w:rsid w:val="006A518B"/>
    <w:rsid w:val="006B0590"/>
    <w:rsid w:val="006B49DA"/>
    <w:rsid w:val="006C53F8"/>
    <w:rsid w:val="006C7CDE"/>
    <w:rsid w:val="006D5B75"/>
    <w:rsid w:val="006D7846"/>
    <w:rsid w:val="00702F45"/>
    <w:rsid w:val="007234B1"/>
    <w:rsid w:val="00723D08"/>
    <w:rsid w:val="007253AF"/>
    <w:rsid w:val="00725FDA"/>
    <w:rsid w:val="00727816"/>
    <w:rsid w:val="00730B9A"/>
    <w:rsid w:val="00750CFA"/>
    <w:rsid w:val="007553DA"/>
    <w:rsid w:val="007616E7"/>
    <w:rsid w:val="00775DB8"/>
    <w:rsid w:val="00782354"/>
    <w:rsid w:val="00784AEC"/>
    <w:rsid w:val="007913EC"/>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3F7A"/>
    <w:rsid w:val="008B45F8"/>
    <w:rsid w:val="008C2E74"/>
    <w:rsid w:val="008D5409"/>
    <w:rsid w:val="008E006D"/>
    <w:rsid w:val="008E38B4"/>
    <w:rsid w:val="008E7BA4"/>
    <w:rsid w:val="008F4F21"/>
    <w:rsid w:val="008F7708"/>
    <w:rsid w:val="00904D4A"/>
    <w:rsid w:val="009076D7"/>
    <w:rsid w:val="009151BA"/>
    <w:rsid w:val="00925023"/>
    <w:rsid w:val="009277BC"/>
    <w:rsid w:val="00927D57"/>
    <w:rsid w:val="009306B1"/>
    <w:rsid w:val="00931A51"/>
    <w:rsid w:val="00936E1F"/>
    <w:rsid w:val="00942F77"/>
    <w:rsid w:val="00947185"/>
    <w:rsid w:val="009518B3"/>
    <w:rsid w:val="00963D9D"/>
    <w:rsid w:val="009707D2"/>
    <w:rsid w:val="0098013E"/>
    <w:rsid w:val="00981B54"/>
    <w:rsid w:val="009842C3"/>
    <w:rsid w:val="009A009A"/>
    <w:rsid w:val="009A58D5"/>
    <w:rsid w:val="009A6BB6"/>
    <w:rsid w:val="009B3F43"/>
    <w:rsid w:val="009B5CFA"/>
    <w:rsid w:val="009C161F"/>
    <w:rsid w:val="009C446D"/>
    <w:rsid w:val="009C56B4"/>
    <w:rsid w:val="009C6A12"/>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64FED"/>
    <w:rsid w:val="00A7596D"/>
    <w:rsid w:val="00A963DF"/>
    <w:rsid w:val="00AC0C22"/>
    <w:rsid w:val="00AC1F2B"/>
    <w:rsid w:val="00AC3896"/>
    <w:rsid w:val="00AD2CF2"/>
    <w:rsid w:val="00AD45C3"/>
    <w:rsid w:val="00AD4AA4"/>
    <w:rsid w:val="00AE2D88"/>
    <w:rsid w:val="00AE6F6F"/>
    <w:rsid w:val="00AF051D"/>
    <w:rsid w:val="00AF3325"/>
    <w:rsid w:val="00AF34D9"/>
    <w:rsid w:val="00AF4B13"/>
    <w:rsid w:val="00AF70DA"/>
    <w:rsid w:val="00B002E1"/>
    <w:rsid w:val="00B019D3"/>
    <w:rsid w:val="00B036DC"/>
    <w:rsid w:val="00B06B90"/>
    <w:rsid w:val="00B34CF9"/>
    <w:rsid w:val="00B37559"/>
    <w:rsid w:val="00B4054B"/>
    <w:rsid w:val="00B419F6"/>
    <w:rsid w:val="00B43D8F"/>
    <w:rsid w:val="00B579B0"/>
    <w:rsid w:val="00B57D11"/>
    <w:rsid w:val="00B63F90"/>
    <w:rsid w:val="00B649D7"/>
    <w:rsid w:val="00B81C2F"/>
    <w:rsid w:val="00B90743"/>
    <w:rsid w:val="00B90C45"/>
    <w:rsid w:val="00B933BE"/>
    <w:rsid w:val="00BB36B3"/>
    <w:rsid w:val="00BD6738"/>
    <w:rsid w:val="00BD7E5E"/>
    <w:rsid w:val="00BE63DB"/>
    <w:rsid w:val="00BE6574"/>
    <w:rsid w:val="00BF4412"/>
    <w:rsid w:val="00C01066"/>
    <w:rsid w:val="00C07319"/>
    <w:rsid w:val="00C16FD2"/>
    <w:rsid w:val="00C365BF"/>
    <w:rsid w:val="00C4395E"/>
    <w:rsid w:val="00C47FFD"/>
    <w:rsid w:val="00C51E92"/>
    <w:rsid w:val="00C57E2C"/>
    <w:rsid w:val="00C608B7"/>
    <w:rsid w:val="00C66F24"/>
    <w:rsid w:val="00C71400"/>
    <w:rsid w:val="00C76D7F"/>
    <w:rsid w:val="00C813AA"/>
    <w:rsid w:val="00C871E2"/>
    <w:rsid w:val="00C9291E"/>
    <w:rsid w:val="00CA3F44"/>
    <w:rsid w:val="00CA4300"/>
    <w:rsid w:val="00CA4E58"/>
    <w:rsid w:val="00CB3771"/>
    <w:rsid w:val="00CB44BF"/>
    <w:rsid w:val="00CB5153"/>
    <w:rsid w:val="00CB6D16"/>
    <w:rsid w:val="00CE076A"/>
    <w:rsid w:val="00CE463D"/>
    <w:rsid w:val="00D10BA0"/>
    <w:rsid w:val="00D21694"/>
    <w:rsid w:val="00D2482E"/>
    <w:rsid w:val="00D24EB5"/>
    <w:rsid w:val="00D35AB9"/>
    <w:rsid w:val="00D41571"/>
    <w:rsid w:val="00D416A0"/>
    <w:rsid w:val="00D4694B"/>
    <w:rsid w:val="00D47672"/>
    <w:rsid w:val="00D5123C"/>
    <w:rsid w:val="00D55560"/>
    <w:rsid w:val="00D61C5A"/>
    <w:rsid w:val="00D631CE"/>
    <w:rsid w:val="00D6790C"/>
    <w:rsid w:val="00D73277"/>
    <w:rsid w:val="00D74A80"/>
    <w:rsid w:val="00D75D3A"/>
    <w:rsid w:val="00D76586"/>
    <w:rsid w:val="00D82657"/>
    <w:rsid w:val="00D87E20"/>
    <w:rsid w:val="00D918CE"/>
    <w:rsid w:val="00DA16E6"/>
    <w:rsid w:val="00DA4037"/>
    <w:rsid w:val="00DA4711"/>
    <w:rsid w:val="00DA6405"/>
    <w:rsid w:val="00DB3CF1"/>
    <w:rsid w:val="00DC7CD2"/>
    <w:rsid w:val="00DE66A5"/>
    <w:rsid w:val="00DF2B50"/>
    <w:rsid w:val="00DF5F56"/>
    <w:rsid w:val="00E01059"/>
    <w:rsid w:val="00E01692"/>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29A8"/>
    <w:rsid w:val="00EC4A96"/>
    <w:rsid w:val="00EE03A0"/>
    <w:rsid w:val="00F4211A"/>
    <w:rsid w:val="00F424BF"/>
    <w:rsid w:val="00F44FC3"/>
    <w:rsid w:val="00F46107"/>
    <w:rsid w:val="00F468C5"/>
    <w:rsid w:val="00F52BB2"/>
    <w:rsid w:val="00F52F39"/>
    <w:rsid w:val="00F55884"/>
    <w:rsid w:val="00F57DAF"/>
    <w:rsid w:val="00F6184F"/>
    <w:rsid w:val="00F8266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styleId="UnresolvedMention">
    <w:name w:val="Unresolved Mention"/>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character" w:customStyle="1" w:styleId="NormalaftertitleChar">
    <w:name w:val="Normal_after_title Char"/>
    <w:basedOn w:val="DefaultParagraphFont"/>
    <w:link w:val="Normalaftertitle"/>
    <w:rsid w:val="00D4694B"/>
    <w:rPr>
      <w:sz w:val="24"/>
      <w:szCs w:val="22"/>
      <w:lang w:val="en-US" w:eastAsia="en-US"/>
    </w:rPr>
  </w:style>
  <w:style w:type="paragraph" w:customStyle="1" w:styleId="Normalaftertitle0">
    <w:name w:val="Normal after title"/>
    <w:basedOn w:val="Normal"/>
    <w:next w:val="Normal"/>
    <w:link w:val="NormalaftertitleChar0"/>
    <w:rsid w:val="00666A6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666A67"/>
    <w:rPr>
      <w:rFonts w:ascii="Times New Roman" w:eastAsia="SimSun" w:hAnsi="Times New Roman" w:cs="Times New Roman"/>
      <w:sz w:val="24"/>
      <w:lang w:val="en-GB" w:eastAsia="en-US"/>
    </w:rPr>
  </w:style>
  <w:style w:type="paragraph" w:styleId="ListParagraph">
    <w:name w:val="List Paragraph"/>
    <w:basedOn w:val="Normal"/>
    <w:uiPriority w:val="34"/>
    <w:qFormat/>
    <w:rsid w:val="00D74A8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xmsonormal">
    <w:name w:val="x_msonormal"/>
    <w:basedOn w:val="Normal"/>
    <w:rsid w:val="00CA4300"/>
    <w:pPr>
      <w:tabs>
        <w:tab w:val="clear" w:pos="794"/>
        <w:tab w:val="clear" w:pos="1191"/>
        <w:tab w:val="clear" w:pos="1588"/>
        <w:tab w:val="clear" w:pos="1985"/>
      </w:tabs>
      <w:overflowPunct/>
      <w:autoSpaceDE/>
      <w:autoSpaceDN/>
      <w:adjustRightInd/>
      <w:spacing w:before="0" w:line="240" w:lineRule="auto"/>
      <w:jc w:val="left"/>
      <w:textAlignment w:val="auto"/>
    </w:pPr>
    <w:rPr>
      <w:sz w:val="22"/>
      <w:lang w:val="en-GB" w:eastAsia="zh-CN"/>
    </w:rPr>
  </w:style>
  <w:style w:type="paragraph" w:styleId="Revision">
    <w:name w:val="Revision"/>
    <w:hidden/>
    <w:uiPriority w:val="99"/>
    <w:semiHidden/>
    <w:rsid w:val="00EC29A8"/>
    <w:rPr>
      <w:sz w:val="24"/>
      <w:szCs w:val="22"/>
      <w:lang w:val="en-US" w:eastAsia="en-US"/>
    </w:rPr>
  </w:style>
  <w:style w:type="character" w:customStyle="1" w:styleId="ui-provider">
    <w:name w:val="ui-provider"/>
    <w:basedOn w:val="DefaultParagraphFont"/>
    <w:rsid w:val="0008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193302255">
      <w:bodyDiv w:val="1"/>
      <w:marLeft w:val="0"/>
      <w:marRight w:val="0"/>
      <w:marTop w:val="0"/>
      <w:marBottom w:val="0"/>
      <w:divBdr>
        <w:top w:val="none" w:sz="0" w:space="0" w:color="auto"/>
        <w:left w:val="none" w:sz="0" w:space="0" w:color="auto"/>
        <w:bottom w:val="none" w:sz="0" w:space="0" w:color="auto"/>
        <w:right w:val="none" w:sz="0" w:space="0" w:color="auto"/>
      </w:divBdr>
    </w:div>
    <w:div w:id="12121158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rec/R-REC-RS.2066/en" TargetMode="External"/><Relationship Id="rId4" Type="http://schemas.openxmlformats.org/officeDocument/2006/relationships/settings" Target="settings.xml"/><Relationship Id="rId9" Type="http://schemas.openxmlformats.org/officeDocument/2006/relationships/hyperlink" Target="https://www.itu.int/md/R19-SG07-C/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ED2D-1E66-443D-99FA-B8D843BB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559</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cp:lastModifiedBy>
  <cp:revision>5</cp:revision>
  <cp:lastPrinted>2020-02-07T09:50:00Z</cp:lastPrinted>
  <dcterms:created xsi:type="dcterms:W3CDTF">2023-10-18T12:53:00Z</dcterms:created>
  <dcterms:modified xsi:type="dcterms:W3CDTF">2023-10-24T12:42:00Z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