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3626EF" w:rsidRPr="005145C7" w14:paraId="00A95BAC" w14:textId="77777777" w:rsidTr="00FE5E94">
        <w:trPr>
          <w:trHeight w:val="880"/>
          <w:jc w:val="center"/>
        </w:trPr>
        <w:tc>
          <w:tcPr>
            <w:tcW w:w="9889" w:type="dxa"/>
            <w:gridSpan w:val="3"/>
            <w:shd w:val="clear" w:color="auto" w:fill="auto"/>
          </w:tcPr>
          <w:p w14:paraId="12026354" w14:textId="77777777" w:rsidR="003626EF" w:rsidRPr="00123917" w:rsidRDefault="003626EF" w:rsidP="00123917">
            <w:pPr>
              <w:jc w:val="left"/>
              <w:rPr>
                <w:rFonts w:cstheme="minorHAnsi"/>
                <w:b/>
                <w:bCs/>
                <w:color w:val="808080"/>
                <w:sz w:val="28"/>
                <w:szCs w:val="28"/>
                <w:lang w:val="en-GB"/>
              </w:rPr>
            </w:pPr>
            <w:r w:rsidRPr="005145C7">
              <w:rPr>
                <w:rFonts w:cstheme="minorHAnsi"/>
                <w:b/>
                <w:bCs/>
                <w:color w:val="808080"/>
                <w:sz w:val="28"/>
                <w:szCs w:val="28"/>
                <w:lang w:val="en-GB"/>
              </w:rPr>
              <w:t>Radiocommunication Bureau (BR)</w:t>
            </w:r>
          </w:p>
        </w:tc>
      </w:tr>
      <w:tr w:rsidR="00651777" w:rsidRPr="005145C7" w14:paraId="152E878B" w14:textId="77777777" w:rsidTr="006A1921">
        <w:trPr>
          <w:jc w:val="center"/>
        </w:trPr>
        <w:tc>
          <w:tcPr>
            <w:tcW w:w="7054" w:type="dxa"/>
            <w:gridSpan w:val="2"/>
            <w:shd w:val="clear" w:color="auto" w:fill="auto"/>
          </w:tcPr>
          <w:p w14:paraId="23BB845D" w14:textId="77777777" w:rsidR="00A52F57" w:rsidRPr="005145C7" w:rsidRDefault="00A52F57" w:rsidP="00D74BDE">
            <w:pPr>
              <w:spacing w:before="0"/>
              <w:jc w:val="left"/>
              <w:rPr>
                <w:sz w:val="28"/>
                <w:szCs w:val="28"/>
                <w:lang w:val="en-GB"/>
              </w:rPr>
            </w:pPr>
            <w:r w:rsidRPr="005145C7">
              <w:rPr>
                <w:szCs w:val="24"/>
                <w:lang w:val="en-GB"/>
              </w:rPr>
              <w:t>Administrative Circular</w:t>
            </w:r>
          </w:p>
          <w:p w14:paraId="6BD19B61" w14:textId="6EC6EAF7" w:rsidR="00651777" w:rsidRPr="005145C7" w:rsidRDefault="00A52F57" w:rsidP="00D74BDE">
            <w:pPr>
              <w:spacing w:before="0"/>
              <w:jc w:val="left"/>
              <w:rPr>
                <w:b/>
                <w:bCs/>
                <w:szCs w:val="24"/>
                <w:lang w:val="en-GB"/>
              </w:rPr>
            </w:pPr>
            <w:r w:rsidRPr="005145C7">
              <w:rPr>
                <w:b/>
                <w:bCs/>
                <w:szCs w:val="24"/>
                <w:lang w:val="en-GB"/>
              </w:rPr>
              <w:t>CACE</w:t>
            </w:r>
            <w:r w:rsidR="00D74BDE" w:rsidRPr="005145C7">
              <w:rPr>
                <w:b/>
                <w:bCs/>
                <w:szCs w:val="24"/>
                <w:lang w:val="en-GB"/>
              </w:rPr>
              <w:t>/</w:t>
            </w:r>
            <w:r w:rsidR="00D407C7">
              <w:rPr>
                <w:b/>
                <w:bCs/>
                <w:szCs w:val="24"/>
                <w:lang w:val="en-GB"/>
              </w:rPr>
              <w:t>1078</w:t>
            </w:r>
          </w:p>
        </w:tc>
        <w:tc>
          <w:tcPr>
            <w:tcW w:w="2835" w:type="dxa"/>
            <w:shd w:val="clear" w:color="auto" w:fill="auto"/>
          </w:tcPr>
          <w:p w14:paraId="6342CFE6" w14:textId="216360C1" w:rsidR="00651777" w:rsidRPr="005145C7" w:rsidRDefault="00D407C7" w:rsidP="00034340">
            <w:pPr>
              <w:spacing w:before="0"/>
              <w:jc w:val="right"/>
              <w:rPr>
                <w:szCs w:val="24"/>
                <w:lang w:val="en-GB"/>
              </w:rPr>
            </w:pPr>
            <w:r>
              <w:rPr>
                <w:rFonts w:cs="Arial"/>
                <w:szCs w:val="24"/>
                <w:lang w:val="en-GB"/>
              </w:rPr>
              <w:t>2</w:t>
            </w:r>
            <w:r w:rsidR="00DC3AAF">
              <w:rPr>
                <w:rFonts w:cs="Arial"/>
                <w:szCs w:val="24"/>
                <w:lang w:val="en-GB"/>
              </w:rPr>
              <w:t>6</w:t>
            </w:r>
            <w:r w:rsidR="00CE5816">
              <w:rPr>
                <w:rFonts w:cs="Arial"/>
                <w:szCs w:val="24"/>
                <w:lang w:val="en-GB"/>
              </w:rPr>
              <w:t xml:space="preserve"> September 2023</w:t>
            </w:r>
          </w:p>
        </w:tc>
      </w:tr>
      <w:tr w:rsidR="0037309C" w:rsidRPr="005145C7" w14:paraId="27017096" w14:textId="77777777" w:rsidTr="006A1921">
        <w:trPr>
          <w:jc w:val="center"/>
        </w:trPr>
        <w:tc>
          <w:tcPr>
            <w:tcW w:w="9889" w:type="dxa"/>
            <w:gridSpan w:val="3"/>
            <w:shd w:val="clear" w:color="auto" w:fill="auto"/>
          </w:tcPr>
          <w:p w14:paraId="3512A2EF" w14:textId="77777777" w:rsidR="0037309C" w:rsidRPr="005145C7" w:rsidRDefault="0037309C" w:rsidP="006047E5">
            <w:pPr>
              <w:spacing w:before="0"/>
              <w:jc w:val="left"/>
              <w:rPr>
                <w:rFonts w:cs="Arial"/>
                <w:szCs w:val="24"/>
                <w:lang w:val="en-GB"/>
              </w:rPr>
            </w:pPr>
          </w:p>
        </w:tc>
      </w:tr>
      <w:tr w:rsidR="0037309C" w:rsidRPr="005145C7" w14:paraId="70165DA6" w14:textId="77777777" w:rsidTr="006A1921">
        <w:trPr>
          <w:jc w:val="center"/>
        </w:trPr>
        <w:tc>
          <w:tcPr>
            <w:tcW w:w="9889" w:type="dxa"/>
            <w:gridSpan w:val="3"/>
            <w:shd w:val="clear" w:color="auto" w:fill="auto"/>
          </w:tcPr>
          <w:p w14:paraId="7D48E216" w14:textId="77777777" w:rsidR="0037309C" w:rsidRPr="005145C7" w:rsidRDefault="0037309C" w:rsidP="00D374CD">
            <w:pPr>
              <w:spacing w:before="0"/>
              <w:jc w:val="left"/>
              <w:rPr>
                <w:szCs w:val="24"/>
                <w:lang w:val="en-GB"/>
              </w:rPr>
            </w:pPr>
          </w:p>
        </w:tc>
      </w:tr>
      <w:tr w:rsidR="0037309C" w:rsidRPr="00902A07" w14:paraId="7ED36C8A" w14:textId="77777777" w:rsidTr="006A1921">
        <w:trPr>
          <w:jc w:val="center"/>
        </w:trPr>
        <w:tc>
          <w:tcPr>
            <w:tcW w:w="9889" w:type="dxa"/>
            <w:gridSpan w:val="3"/>
            <w:shd w:val="clear" w:color="auto" w:fill="auto"/>
          </w:tcPr>
          <w:p w14:paraId="2513ACA8" w14:textId="02511371" w:rsidR="00D21694" w:rsidRPr="00902A07" w:rsidRDefault="008500E6" w:rsidP="000D3017">
            <w:pPr>
              <w:spacing w:before="0"/>
              <w:jc w:val="left"/>
              <w:rPr>
                <w:b/>
                <w:bCs/>
                <w:szCs w:val="24"/>
                <w:lang w:val="en-GB"/>
              </w:rPr>
            </w:pPr>
            <w:r w:rsidRPr="00902A07">
              <w:rPr>
                <w:b/>
                <w:bCs/>
                <w:szCs w:val="24"/>
                <w:lang w:val="en-GB"/>
              </w:rPr>
              <w:t xml:space="preserve">To Administrations of Member States of the ITU, </w:t>
            </w:r>
            <w:r w:rsidRPr="00902A07">
              <w:rPr>
                <w:rFonts w:asciiTheme="minorHAnsi" w:hAnsiTheme="minorHAnsi" w:cstheme="minorHAnsi"/>
                <w:b/>
                <w:lang w:val="en-GB"/>
              </w:rPr>
              <w:t xml:space="preserve">Radiocommunication Sector Members, </w:t>
            </w:r>
            <w:r w:rsidR="00657FBA" w:rsidRPr="00902A07">
              <w:rPr>
                <w:rFonts w:asciiTheme="minorHAnsi" w:hAnsiTheme="minorHAnsi" w:cstheme="minorHAnsi"/>
                <w:b/>
                <w:lang w:val="en-GB"/>
              </w:rPr>
              <w:br/>
            </w:r>
            <w:r w:rsidRPr="00902A07">
              <w:rPr>
                <w:rFonts w:asciiTheme="minorHAnsi" w:hAnsiTheme="minorHAnsi" w:cstheme="minorHAnsi"/>
                <w:b/>
                <w:lang w:val="en-GB"/>
              </w:rPr>
              <w:t xml:space="preserve">ITU-R Associates participating in the work of the Radiocommunication Study Group </w:t>
            </w:r>
            <w:r w:rsidR="00CE5816" w:rsidRPr="00902A07">
              <w:rPr>
                <w:rFonts w:asciiTheme="minorHAnsi" w:hAnsiTheme="minorHAnsi" w:cstheme="minorHAnsi"/>
                <w:b/>
                <w:lang w:val="en-GB"/>
              </w:rPr>
              <w:t>4</w:t>
            </w:r>
            <w:r w:rsidRPr="00902A07">
              <w:rPr>
                <w:rFonts w:asciiTheme="minorHAnsi" w:hAnsiTheme="minorHAnsi" w:cstheme="minorHAnsi"/>
                <w:b/>
                <w:lang w:val="en-GB"/>
              </w:rPr>
              <w:t xml:space="preserve"> </w:t>
            </w:r>
            <w:r w:rsidR="00657FBA" w:rsidRPr="00902A07">
              <w:rPr>
                <w:rFonts w:asciiTheme="minorHAnsi" w:hAnsiTheme="minorHAnsi" w:cstheme="minorHAnsi"/>
                <w:b/>
                <w:lang w:val="en-GB"/>
              </w:rPr>
              <w:br/>
            </w:r>
            <w:r w:rsidRPr="00902A07">
              <w:rPr>
                <w:rFonts w:asciiTheme="minorHAnsi" w:hAnsiTheme="minorHAnsi" w:cstheme="minorHAnsi"/>
                <w:b/>
                <w:lang w:val="en-GB"/>
              </w:rPr>
              <w:t>and ITU Academia</w:t>
            </w:r>
          </w:p>
        </w:tc>
      </w:tr>
      <w:tr w:rsidR="00123917" w:rsidRPr="00902A07" w14:paraId="32EEAD8C" w14:textId="77777777" w:rsidTr="006A1921">
        <w:trPr>
          <w:jc w:val="center"/>
        </w:trPr>
        <w:tc>
          <w:tcPr>
            <w:tcW w:w="9889" w:type="dxa"/>
            <w:gridSpan w:val="3"/>
            <w:shd w:val="clear" w:color="auto" w:fill="auto"/>
          </w:tcPr>
          <w:p w14:paraId="0FF7DD3A" w14:textId="77777777" w:rsidR="00123917" w:rsidRPr="00902A07" w:rsidRDefault="00123917" w:rsidP="006047E5">
            <w:pPr>
              <w:spacing w:before="0"/>
              <w:jc w:val="left"/>
              <w:rPr>
                <w:szCs w:val="24"/>
                <w:lang w:val="en-GB"/>
              </w:rPr>
            </w:pPr>
          </w:p>
        </w:tc>
      </w:tr>
      <w:tr w:rsidR="0037309C" w:rsidRPr="00902A07" w14:paraId="40CF2BCC" w14:textId="77777777" w:rsidTr="006A1921">
        <w:trPr>
          <w:jc w:val="center"/>
        </w:trPr>
        <w:tc>
          <w:tcPr>
            <w:tcW w:w="9889" w:type="dxa"/>
            <w:gridSpan w:val="3"/>
            <w:shd w:val="clear" w:color="auto" w:fill="auto"/>
          </w:tcPr>
          <w:p w14:paraId="0984A589" w14:textId="77777777" w:rsidR="0037309C" w:rsidRPr="00902A07" w:rsidRDefault="0037309C" w:rsidP="006047E5">
            <w:pPr>
              <w:spacing w:before="0"/>
              <w:jc w:val="left"/>
              <w:rPr>
                <w:szCs w:val="24"/>
                <w:lang w:val="en-GB"/>
              </w:rPr>
            </w:pPr>
          </w:p>
        </w:tc>
      </w:tr>
      <w:tr w:rsidR="00D74BDE" w:rsidRPr="00902A07" w14:paraId="61129DE3" w14:textId="77777777" w:rsidTr="006A1921">
        <w:trPr>
          <w:jc w:val="center"/>
        </w:trPr>
        <w:tc>
          <w:tcPr>
            <w:tcW w:w="1526" w:type="dxa"/>
            <w:shd w:val="clear" w:color="auto" w:fill="auto"/>
          </w:tcPr>
          <w:p w14:paraId="66CFFF55" w14:textId="77777777" w:rsidR="00D74BDE" w:rsidRPr="00902A07" w:rsidRDefault="00D74BDE" w:rsidP="00D74BDE">
            <w:pPr>
              <w:spacing w:before="0"/>
              <w:jc w:val="left"/>
              <w:rPr>
                <w:szCs w:val="24"/>
                <w:lang w:val="en-GB"/>
              </w:rPr>
            </w:pPr>
            <w:r w:rsidRPr="00902A07">
              <w:rPr>
                <w:szCs w:val="24"/>
                <w:lang w:val="en-GB"/>
              </w:rPr>
              <w:t>Subject:</w:t>
            </w:r>
          </w:p>
        </w:tc>
        <w:tc>
          <w:tcPr>
            <w:tcW w:w="8363" w:type="dxa"/>
            <w:gridSpan w:val="2"/>
            <w:vMerge w:val="restart"/>
            <w:shd w:val="clear" w:color="auto" w:fill="auto"/>
          </w:tcPr>
          <w:p w14:paraId="548351FE" w14:textId="3BABEC83" w:rsidR="008500E6" w:rsidRPr="00902A07" w:rsidRDefault="008500E6" w:rsidP="008500E6">
            <w:pPr>
              <w:keepNext/>
              <w:keepLines/>
              <w:tabs>
                <w:tab w:val="clear" w:pos="794"/>
                <w:tab w:val="clear" w:pos="1191"/>
                <w:tab w:val="clear" w:pos="1588"/>
                <w:tab w:val="clear" w:pos="1985"/>
                <w:tab w:val="left" w:pos="34"/>
              </w:tabs>
              <w:spacing w:before="0" w:after="120"/>
              <w:rPr>
                <w:b/>
                <w:bCs/>
                <w:lang w:val="en-GB"/>
              </w:rPr>
            </w:pPr>
            <w:r w:rsidRPr="00902A07">
              <w:rPr>
                <w:b/>
                <w:bCs/>
                <w:lang w:val="en-GB"/>
              </w:rPr>
              <w:t xml:space="preserve">Radiocommunication Study Group </w:t>
            </w:r>
            <w:r w:rsidR="00CE5816" w:rsidRPr="00902A07">
              <w:rPr>
                <w:b/>
                <w:bCs/>
                <w:lang w:val="en-GB" w:eastAsia="zh-CN"/>
              </w:rPr>
              <w:t>4 (Satellite Services)</w:t>
            </w:r>
          </w:p>
          <w:p w14:paraId="4CED6F9D" w14:textId="44AAA70A" w:rsidR="008500E6" w:rsidRPr="00902A07" w:rsidRDefault="008500E6" w:rsidP="00123917">
            <w:pPr>
              <w:pStyle w:val="BodyTextIndent2"/>
              <w:tabs>
                <w:tab w:val="left" w:pos="1843"/>
              </w:tabs>
              <w:spacing w:line="280" w:lineRule="exact"/>
              <w:ind w:left="794" w:hanging="794"/>
              <w:rPr>
                <w:rFonts w:asciiTheme="minorHAnsi" w:hAnsiTheme="minorHAnsi"/>
                <w:b/>
                <w:bCs/>
              </w:rPr>
            </w:pPr>
            <w:r w:rsidRPr="00902A07">
              <w:rPr>
                <w:rFonts w:asciiTheme="minorHAnsi" w:hAnsiTheme="minorHAnsi"/>
                <w:b/>
                <w:bCs/>
              </w:rPr>
              <w:t>–</w:t>
            </w:r>
            <w:r w:rsidRPr="00902A07">
              <w:rPr>
                <w:b/>
              </w:rPr>
              <w:tab/>
            </w:r>
            <w:r w:rsidRPr="00902A07">
              <w:rPr>
                <w:rFonts w:asciiTheme="minorHAnsi" w:hAnsiTheme="minorHAnsi"/>
                <w:b/>
                <w:bCs/>
              </w:rPr>
              <w:t xml:space="preserve">Approval of </w:t>
            </w:r>
            <w:r w:rsidR="00CE5816" w:rsidRPr="00902A07">
              <w:rPr>
                <w:rFonts w:asciiTheme="minorHAnsi" w:hAnsiTheme="minorHAnsi"/>
                <w:b/>
                <w:bCs/>
              </w:rPr>
              <w:t>1</w:t>
            </w:r>
            <w:r w:rsidRPr="00902A07">
              <w:rPr>
                <w:rFonts w:asciiTheme="minorHAnsi" w:hAnsiTheme="minorHAnsi"/>
                <w:b/>
                <w:bCs/>
              </w:rPr>
              <w:t xml:space="preserve"> revised ITU-R Question</w:t>
            </w:r>
          </w:p>
          <w:p w14:paraId="4BDFBAEB" w14:textId="6D9116DE" w:rsidR="00D74BDE" w:rsidRPr="00902A07" w:rsidRDefault="0026463D" w:rsidP="00123917">
            <w:pPr>
              <w:pStyle w:val="BodyTextIndent2"/>
              <w:tabs>
                <w:tab w:val="left" w:pos="1843"/>
              </w:tabs>
              <w:spacing w:line="280" w:lineRule="exact"/>
              <w:ind w:left="794" w:hanging="794"/>
              <w:rPr>
                <w:rFonts w:asciiTheme="minorHAnsi" w:hAnsiTheme="minorHAnsi"/>
              </w:rPr>
            </w:pPr>
            <w:r w:rsidRPr="00902A07">
              <w:rPr>
                <w:rFonts w:asciiTheme="minorHAnsi" w:hAnsiTheme="minorHAnsi" w:cstheme="minorHAnsi"/>
                <w:b/>
              </w:rPr>
              <w:t>–</w:t>
            </w:r>
            <w:r w:rsidR="008500E6" w:rsidRPr="00902A07">
              <w:rPr>
                <w:rFonts w:asciiTheme="minorHAnsi" w:hAnsiTheme="minorHAnsi"/>
                <w:b/>
              </w:rPr>
              <w:tab/>
            </w:r>
            <w:r w:rsidR="008500E6" w:rsidRPr="00902A07">
              <w:rPr>
                <w:rFonts w:asciiTheme="minorHAnsi" w:hAnsiTheme="minorHAnsi"/>
                <w:b/>
                <w:bCs/>
              </w:rPr>
              <w:t xml:space="preserve">Suppression of </w:t>
            </w:r>
            <w:r w:rsidR="00CE5816" w:rsidRPr="00902A07">
              <w:rPr>
                <w:rFonts w:asciiTheme="minorHAnsi" w:hAnsiTheme="minorHAnsi"/>
                <w:b/>
                <w:bCs/>
              </w:rPr>
              <w:t xml:space="preserve">1 </w:t>
            </w:r>
            <w:r w:rsidR="008500E6" w:rsidRPr="00902A07">
              <w:rPr>
                <w:rFonts w:asciiTheme="minorHAnsi" w:hAnsiTheme="minorHAnsi"/>
                <w:b/>
                <w:bCs/>
              </w:rPr>
              <w:t>ITU-R Question</w:t>
            </w:r>
          </w:p>
        </w:tc>
      </w:tr>
      <w:tr w:rsidR="00D74BDE" w:rsidRPr="00902A07" w14:paraId="6E645D42" w14:textId="77777777" w:rsidTr="006A1921">
        <w:trPr>
          <w:jc w:val="center"/>
        </w:trPr>
        <w:tc>
          <w:tcPr>
            <w:tcW w:w="1526" w:type="dxa"/>
            <w:shd w:val="clear" w:color="auto" w:fill="auto"/>
          </w:tcPr>
          <w:p w14:paraId="22400979" w14:textId="77777777" w:rsidR="00D74BDE" w:rsidRPr="00902A07"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902A07" w:rsidRDefault="00D74BDE" w:rsidP="00D74BDE">
            <w:pPr>
              <w:spacing w:before="0"/>
              <w:rPr>
                <w:b/>
                <w:bCs/>
                <w:szCs w:val="24"/>
                <w:lang w:val="en-GB"/>
              </w:rPr>
            </w:pPr>
          </w:p>
        </w:tc>
      </w:tr>
      <w:tr w:rsidR="00D74BDE" w:rsidRPr="00902A07" w14:paraId="7B8D8D8D" w14:textId="77777777" w:rsidTr="006A1921">
        <w:trPr>
          <w:jc w:val="center"/>
        </w:trPr>
        <w:tc>
          <w:tcPr>
            <w:tcW w:w="1526" w:type="dxa"/>
            <w:shd w:val="clear" w:color="auto" w:fill="auto"/>
          </w:tcPr>
          <w:p w14:paraId="1B5A8C96" w14:textId="77777777" w:rsidR="00D74BDE" w:rsidRPr="00902A07"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902A07" w:rsidRDefault="00D74BDE" w:rsidP="00D74BDE">
            <w:pPr>
              <w:spacing w:before="0"/>
              <w:rPr>
                <w:b/>
                <w:bCs/>
                <w:szCs w:val="24"/>
                <w:lang w:val="en-GB"/>
              </w:rPr>
            </w:pPr>
          </w:p>
        </w:tc>
      </w:tr>
      <w:tr w:rsidR="00D74BDE" w:rsidRPr="00902A07" w14:paraId="3A80FD8E" w14:textId="77777777" w:rsidTr="006A1921">
        <w:trPr>
          <w:jc w:val="center"/>
        </w:trPr>
        <w:tc>
          <w:tcPr>
            <w:tcW w:w="9889" w:type="dxa"/>
            <w:gridSpan w:val="3"/>
            <w:shd w:val="clear" w:color="auto" w:fill="auto"/>
          </w:tcPr>
          <w:p w14:paraId="007C4573" w14:textId="77777777" w:rsidR="00D74BDE" w:rsidRPr="00902A07" w:rsidRDefault="00D74BDE" w:rsidP="00D74BDE">
            <w:pPr>
              <w:spacing w:before="0"/>
              <w:jc w:val="left"/>
              <w:rPr>
                <w:b/>
                <w:bCs/>
                <w:szCs w:val="24"/>
                <w:lang w:val="en-GB"/>
              </w:rPr>
            </w:pPr>
          </w:p>
        </w:tc>
      </w:tr>
    </w:tbl>
    <w:p w14:paraId="018C13F2" w14:textId="02AEF26D" w:rsidR="008500E6" w:rsidRPr="005145C7" w:rsidRDefault="008500E6" w:rsidP="00E21397">
      <w:pPr>
        <w:pStyle w:val="Normalaftertitle0"/>
        <w:spacing w:before="360" w:line="280" w:lineRule="exact"/>
        <w:jc w:val="both"/>
        <w:rPr>
          <w:rFonts w:asciiTheme="minorHAnsi" w:hAnsiTheme="minorHAnsi" w:cstheme="minorHAnsi"/>
        </w:rPr>
      </w:pPr>
      <w:r w:rsidRPr="00902A07">
        <w:rPr>
          <w:rFonts w:asciiTheme="minorHAnsi" w:hAnsiTheme="minorHAnsi" w:cstheme="minorHAnsi"/>
        </w:rPr>
        <w:t xml:space="preserve">By Administrative Circular </w:t>
      </w:r>
      <w:hyperlink r:id="rId8" w:history="1">
        <w:r w:rsidRPr="00902A07">
          <w:rPr>
            <w:rStyle w:val="Hyperlink"/>
            <w:rFonts w:asciiTheme="minorHAnsi" w:hAnsiTheme="minorHAnsi" w:cstheme="minorHAnsi"/>
          </w:rPr>
          <w:t>CACE/</w:t>
        </w:r>
        <w:r w:rsidR="00CE5816" w:rsidRPr="00902A07">
          <w:rPr>
            <w:rStyle w:val="Hyperlink"/>
            <w:rFonts w:asciiTheme="minorHAnsi" w:hAnsiTheme="minorHAnsi" w:cstheme="minorHAnsi"/>
          </w:rPr>
          <w:t>1070</w:t>
        </w:r>
      </w:hyperlink>
      <w:r w:rsidRPr="00902A07">
        <w:rPr>
          <w:rFonts w:asciiTheme="minorHAnsi" w:hAnsiTheme="minorHAnsi" w:cstheme="minorHAnsi"/>
        </w:rPr>
        <w:t xml:space="preserve"> </w:t>
      </w:r>
      <w:r w:rsidR="00F97382" w:rsidRPr="00902A07">
        <w:rPr>
          <w:rFonts w:asciiTheme="minorHAnsi" w:hAnsiTheme="minorHAnsi" w:cstheme="minorHAnsi"/>
        </w:rPr>
        <w:t xml:space="preserve">dated </w:t>
      </w:r>
      <w:r w:rsidR="00CE5816" w:rsidRPr="00902A07">
        <w:rPr>
          <w:rFonts w:asciiTheme="minorHAnsi" w:hAnsiTheme="minorHAnsi" w:cstheme="minorHAnsi"/>
        </w:rPr>
        <w:t>19 July 2023</w:t>
      </w:r>
      <w:r w:rsidRPr="00902A07">
        <w:rPr>
          <w:rFonts w:asciiTheme="minorHAnsi" w:hAnsiTheme="minorHAnsi" w:cstheme="minorHAnsi"/>
        </w:rPr>
        <w:t xml:space="preserve">, </w:t>
      </w:r>
      <w:r w:rsidR="00CE5816" w:rsidRPr="00902A07">
        <w:rPr>
          <w:rFonts w:asciiTheme="minorHAnsi" w:hAnsiTheme="minorHAnsi" w:cstheme="minorHAnsi"/>
        </w:rPr>
        <w:t>1</w:t>
      </w:r>
      <w:r w:rsidRPr="00902A07">
        <w:rPr>
          <w:rFonts w:asciiTheme="minorHAnsi" w:hAnsiTheme="minorHAnsi" w:cstheme="minorHAnsi"/>
        </w:rPr>
        <w:t> </w:t>
      </w:r>
      <w:r w:rsidR="00892EE6" w:rsidRPr="00902A07">
        <w:rPr>
          <w:rFonts w:asciiTheme="minorHAnsi" w:hAnsiTheme="minorHAnsi" w:cstheme="minorHAnsi"/>
        </w:rPr>
        <w:t>draft revised ITU</w:t>
      </w:r>
      <w:r w:rsidR="00892EE6" w:rsidRPr="00902A07">
        <w:rPr>
          <w:rFonts w:asciiTheme="minorHAnsi" w:hAnsiTheme="minorHAnsi" w:cstheme="minorHAnsi"/>
        </w:rPr>
        <w:noBreakHyphen/>
      </w:r>
      <w:r w:rsidRPr="00902A07">
        <w:rPr>
          <w:rFonts w:asciiTheme="minorHAnsi" w:hAnsiTheme="minorHAnsi" w:cstheme="minorHAnsi"/>
        </w:rPr>
        <w:t xml:space="preserve">R Question </w:t>
      </w:r>
      <w:r w:rsidR="00CE5816" w:rsidRPr="00902A07">
        <w:rPr>
          <w:rFonts w:asciiTheme="minorHAnsi" w:hAnsiTheme="minorHAnsi" w:cstheme="minorHAnsi"/>
        </w:rPr>
        <w:t xml:space="preserve">was </w:t>
      </w:r>
      <w:r w:rsidRPr="00902A07">
        <w:rPr>
          <w:rFonts w:asciiTheme="minorHAnsi" w:hAnsiTheme="minorHAnsi" w:cstheme="minorHAnsi"/>
        </w:rPr>
        <w:t>submitted for approval by correspondence in accordance</w:t>
      </w:r>
      <w:r w:rsidR="00E21397" w:rsidRPr="00902A07">
        <w:rPr>
          <w:rFonts w:asciiTheme="minorHAnsi" w:hAnsiTheme="minorHAnsi" w:cstheme="minorHAnsi"/>
        </w:rPr>
        <w:t xml:space="preserve"> </w:t>
      </w:r>
      <w:r w:rsidRPr="00902A07">
        <w:rPr>
          <w:rFonts w:asciiTheme="minorHAnsi" w:hAnsiTheme="minorHAnsi" w:cstheme="minorHAnsi"/>
        </w:rPr>
        <w:t>with</w:t>
      </w:r>
      <w:r w:rsidR="00892EE6" w:rsidRPr="00902A07">
        <w:rPr>
          <w:rFonts w:asciiTheme="minorHAnsi" w:hAnsiTheme="minorHAnsi" w:cstheme="minorHAnsi"/>
        </w:rPr>
        <w:t xml:space="preserve"> Resolution </w:t>
      </w:r>
      <w:r w:rsidRPr="00902A07">
        <w:rPr>
          <w:rFonts w:asciiTheme="minorHAnsi" w:hAnsiTheme="minorHAnsi" w:cstheme="minorHAnsi"/>
        </w:rPr>
        <w:t>ITU</w:t>
      </w:r>
      <w:r w:rsidRPr="00902A07">
        <w:rPr>
          <w:rFonts w:asciiTheme="minorHAnsi" w:hAnsiTheme="minorHAnsi" w:cstheme="minorHAnsi"/>
        </w:rPr>
        <w:noBreakHyphen/>
        <w:t>R 1</w:t>
      </w:r>
      <w:r w:rsidRPr="00902A07">
        <w:rPr>
          <w:rFonts w:asciiTheme="minorHAnsi" w:hAnsiTheme="minorHAnsi" w:cstheme="minorHAnsi"/>
        </w:rPr>
        <w:noBreakHyphen/>
      </w:r>
      <w:r w:rsidR="00780F9A" w:rsidRPr="00902A07">
        <w:rPr>
          <w:rFonts w:asciiTheme="minorHAnsi" w:hAnsiTheme="minorHAnsi" w:cstheme="minorHAnsi"/>
        </w:rPr>
        <w:t>8</w:t>
      </w:r>
      <w:r w:rsidRPr="00902A07">
        <w:rPr>
          <w:rFonts w:asciiTheme="minorHAnsi" w:hAnsiTheme="minorHAnsi" w:cstheme="minorHAnsi"/>
        </w:rPr>
        <w:t xml:space="preserve"> (§</w:t>
      </w:r>
      <w:r w:rsidR="00892EE6" w:rsidRPr="00902A07">
        <w:rPr>
          <w:rFonts w:asciiTheme="minorHAnsi" w:hAnsiTheme="minorHAnsi" w:cstheme="minorHAnsi"/>
        </w:rPr>
        <w:t> </w:t>
      </w:r>
      <w:r w:rsidRPr="00902A07">
        <w:rPr>
          <w:rFonts w:asciiTheme="minorHAnsi" w:hAnsiTheme="minorHAnsi" w:cstheme="minorHAnsi"/>
        </w:rPr>
        <w:t xml:space="preserve">A2.5.2.3). In addition, the Study Group proposed the suppression of </w:t>
      </w:r>
      <w:r w:rsidR="00CE5816" w:rsidRPr="00902A07">
        <w:rPr>
          <w:rFonts w:asciiTheme="minorHAnsi" w:hAnsiTheme="minorHAnsi" w:cstheme="minorHAnsi"/>
        </w:rPr>
        <w:t>1 </w:t>
      </w:r>
      <w:r w:rsidR="00892EE6" w:rsidRPr="00902A07">
        <w:rPr>
          <w:rFonts w:asciiTheme="minorHAnsi" w:hAnsiTheme="minorHAnsi" w:cstheme="minorHAnsi"/>
        </w:rPr>
        <w:t>ITU</w:t>
      </w:r>
      <w:r w:rsidR="00892EE6" w:rsidRPr="00902A07">
        <w:rPr>
          <w:rFonts w:asciiTheme="minorHAnsi" w:hAnsiTheme="minorHAnsi" w:cstheme="minorHAnsi"/>
        </w:rPr>
        <w:noBreakHyphen/>
      </w:r>
      <w:r w:rsidRPr="00902A07">
        <w:rPr>
          <w:rFonts w:asciiTheme="minorHAnsi" w:hAnsiTheme="minorHAnsi" w:cstheme="minorHAnsi"/>
        </w:rPr>
        <w:t>R Question.</w:t>
      </w:r>
    </w:p>
    <w:p w14:paraId="75E5E44E" w14:textId="55900136" w:rsidR="008500E6" w:rsidRPr="005145C7" w:rsidRDefault="008500E6" w:rsidP="008500E6">
      <w:pPr>
        <w:rPr>
          <w:rFonts w:asciiTheme="minorHAnsi" w:hAnsiTheme="minorHAnsi" w:cstheme="minorHAnsi"/>
          <w:lang w:val="en-GB"/>
        </w:rPr>
      </w:pPr>
      <w:r w:rsidRPr="005145C7">
        <w:rPr>
          <w:rFonts w:asciiTheme="minorHAnsi" w:hAnsiTheme="minorHAnsi" w:cstheme="minorHAnsi"/>
          <w:lang w:val="en-GB"/>
        </w:rPr>
        <w:t xml:space="preserve">The conditions governing this procedure were met on </w:t>
      </w:r>
      <w:r w:rsidR="00CE5816" w:rsidRPr="00902A07">
        <w:rPr>
          <w:rFonts w:asciiTheme="minorHAnsi" w:hAnsiTheme="minorHAnsi" w:cstheme="minorHAnsi"/>
          <w:lang w:val="en-GB"/>
        </w:rPr>
        <w:t>19 September 2023</w:t>
      </w:r>
      <w:r w:rsidRPr="005145C7">
        <w:rPr>
          <w:rFonts w:asciiTheme="minorHAnsi" w:hAnsiTheme="minorHAnsi" w:cstheme="minorHAnsi"/>
          <w:lang w:val="en-GB"/>
        </w:rPr>
        <w:t>.</w:t>
      </w:r>
    </w:p>
    <w:p w14:paraId="0F7489CA" w14:textId="3669BC5F" w:rsidR="008500E6" w:rsidRPr="005145C7" w:rsidRDefault="008500E6" w:rsidP="001F162C">
      <w:pPr>
        <w:rPr>
          <w:rFonts w:asciiTheme="minorHAnsi" w:hAnsiTheme="minorHAnsi" w:cstheme="minorHAnsi"/>
          <w:lang w:val="en-GB"/>
        </w:rPr>
      </w:pPr>
      <w:r w:rsidRPr="005145C7">
        <w:rPr>
          <w:rFonts w:asciiTheme="minorHAnsi" w:hAnsiTheme="minorHAnsi" w:cstheme="minorHAnsi"/>
          <w:lang w:val="en-GB"/>
        </w:rPr>
        <w:t xml:space="preserve">The text of the approved Question </w:t>
      </w:r>
      <w:r w:rsidR="00CE5816">
        <w:rPr>
          <w:rFonts w:asciiTheme="minorHAnsi" w:hAnsiTheme="minorHAnsi" w:cstheme="minorHAnsi"/>
          <w:lang w:val="en-GB"/>
        </w:rPr>
        <w:t>is</w:t>
      </w:r>
      <w:r w:rsidR="00892EE6" w:rsidRPr="005145C7">
        <w:rPr>
          <w:rFonts w:asciiTheme="minorHAnsi" w:hAnsiTheme="minorHAnsi" w:cstheme="minorHAnsi"/>
          <w:lang w:val="en-GB"/>
        </w:rPr>
        <w:t xml:space="preserve"> </w:t>
      </w:r>
      <w:r w:rsidRPr="005145C7">
        <w:rPr>
          <w:rFonts w:asciiTheme="minorHAnsi" w:hAnsiTheme="minorHAnsi" w:cstheme="minorHAnsi"/>
          <w:lang w:val="en-GB"/>
        </w:rPr>
        <w:t xml:space="preserve">attached for your reference in </w:t>
      </w:r>
      <w:r w:rsidRPr="00902A07">
        <w:rPr>
          <w:rFonts w:asciiTheme="minorHAnsi" w:hAnsiTheme="minorHAnsi" w:cstheme="minorHAnsi"/>
          <w:lang w:val="en-GB"/>
        </w:rPr>
        <w:t xml:space="preserve">Annex 1 </w:t>
      </w:r>
      <w:r w:rsidRPr="005145C7">
        <w:rPr>
          <w:rFonts w:asciiTheme="minorHAnsi" w:hAnsiTheme="minorHAnsi" w:cstheme="minorHAnsi"/>
          <w:lang w:val="en-GB"/>
        </w:rPr>
        <w:t xml:space="preserve">and will be published by the ITU. The suppressed ITU-R </w:t>
      </w:r>
      <w:r w:rsidRPr="00902A07">
        <w:rPr>
          <w:rFonts w:asciiTheme="minorHAnsi" w:hAnsiTheme="minorHAnsi" w:cstheme="minorHAnsi"/>
          <w:lang w:val="en-GB"/>
        </w:rPr>
        <w:t>Question is indicated</w:t>
      </w:r>
      <w:r w:rsidRPr="005145C7">
        <w:rPr>
          <w:rFonts w:asciiTheme="minorHAnsi" w:hAnsiTheme="minorHAnsi" w:cstheme="minorHAnsi"/>
          <w:lang w:val="en-GB"/>
        </w:rPr>
        <w:t xml:space="preserve"> in Annex </w:t>
      </w:r>
      <w:r w:rsidR="00CE5816">
        <w:rPr>
          <w:rFonts w:asciiTheme="minorHAnsi" w:hAnsiTheme="minorHAnsi" w:cstheme="minorHAnsi"/>
          <w:lang w:val="en-GB"/>
        </w:rPr>
        <w:t>2</w:t>
      </w:r>
      <w:r w:rsidRPr="005145C7">
        <w:rPr>
          <w:rFonts w:asciiTheme="minorHAnsi" w:hAnsiTheme="minorHAnsi" w:cstheme="minorHAnsi"/>
          <w:lang w:val="en-GB"/>
        </w:rPr>
        <w:t>.</w:t>
      </w:r>
    </w:p>
    <w:p w14:paraId="04D6B65F" w14:textId="77777777" w:rsidR="008500E6" w:rsidRPr="0014212E" w:rsidRDefault="008500E6" w:rsidP="00D407C7">
      <w:pPr>
        <w:spacing w:before="1200" w:line="240" w:lineRule="auto"/>
        <w:jc w:val="left"/>
        <w:rPr>
          <w:rFonts w:asciiTheme="minorHAnsi" w:hAnsiTheme="minorHAnsi" w:cstheme="minorHAnsi"/>
          <w:szCs w:val="24"/>
          <w:lang w:val="en-GB"/>
        </w:rPr>
      </w:pPr>
      <w:bookmarkStart w:id="0" w:name="StartTyping_E"/>
      <w:bookmarkEnd w:id="0"/>
      <w:r w:rsidRPr="0014212E">
        <w:rPr>
          <w:rFonts w:asciiTheme="minorHAnsi" w:hAnsiTheme="minorHAnsi" w:cstheme="minorHAnsi"/>
          <w:szCs w:val="24"/>
          <w:lang w:val="en-GB"/>
        </w:rPr>
        <w:t>Mario Maniewicz</w:t>
      </w:r>
      <w:r w:rsidR="00AF3EEA" w:rsidRPr="0014212E">
        <w:rPr>
          <w:rFonts w:asciiTheme="minorHAnsi" w:hAnsiTheme="minorHAnsi" w:cstheme="minorHAnsi"/>
          <w:szCs w:val="24"/>
          <w:lang w:val="en-GB"/>
        </w:rPr>
        <w:br/>
      </w:r>
      <w:r w:rsidRPr="0014212E">
        <w:rPr>
          <w:rFonts w:asciiTheme="minorHAnsi" w:hAnsiTheme="minorHAnsi" w:cstheme="minorHAnsi"/>
          <w:szCs w:val="24"/>
          <w:lang w:val="en-GB"/>
        </w:rPr>
        <w:t>Director</w:t>
      </w:r>
    </w:p>
    <w:p w14:paraId="3C1EFF87" w14:textId="38E350E7" w:rsidR="008500E6" w:rsidRPr="0099069A" w:rsidRDefault="008500E6" w:rsidP="009F09DE">
      <w:pPr>
        <w:tabs>
          <w:tab w:val="left" w:pos="851"/>
          <w:tab w:val="left" w:pos="1134"/>
          <w:tab w:val="left" w:pos="1418"/>
          <w:tab w:val="center" w:pos="7939"/>
          <w:tab w:val="right" w:pos="8505"/>
        </w:tabs>
        <w:spacing w:before="2520"/>
        <w:ind w:left="1140" w:hanging="1140"/>
        <w:rPr>
          <w:bCs/>
          <w:lang w:val="es-ES"/>
        </w:rPr>
      </w:pPr>
      <w:r w:rsidRPr="00902A07">
        <w:rPr>
          <w:b/>
          <w:lang w:val="es-ES"/>
        </w:rPr>
        <w:t>Annexes:</w:t>
      </w:r>
      <w:r w:rsidRPr="0099069A">
        <w:rPr>
          <w:bCs/>
          <w:lang w:val="es-ES"/>
        </w:rPr>
        <w:tab/>
      </w:r>
      <w:r w:rsidR="00CE5816">
        <w:rPr>
          <w:bCs/>
          <w:lang w:val="es-ES"/>
        </w:rPr>
        <w:t>2</w:t>
      </w:r>
    </w:p>
    <w:p w14:paraId="0C3DAD8C" w14:textId="77777777" w:rsidR="008500E6" w:rsidRPr="0099069A"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s-ES"/>
        </w:rPr>
      </w:pPr>
      <w:r w:rsidRPr="0099069A">
        <w:rPr>
          <w:sz w:val="18"/>
          <w:szCs w:val="18"/>
          <w:lang w:val="es-ES"/>
        </w:rPr>
        <w:br w:type="page"/>
      </w:r>
    </w:p>
    <w:p w14:paraId="35377C9F" w14:textId="10BA5C6B" w:rsidR="008500E6" w:rsidRPr="00481B11" w:rsidRDefault="008500E6" w:rsidP="008500E6">
      <w:pPr>
        <w:pStyle w:val="AnnexNotitle0"/>
        <w:spacing w:before="120"/>
        <w:rPr>
          <w:rFonts w:asciiTheme="minorHAnsi" w:hAnsiTheme="minorHAnsi" w:cstheme="minorHAnsi"/>
          <w:lang w:val="fr-FR"/>
        </w:rPr>
      </w:pPr>
      <w:bookmarkStart w:id="1" w:name="recibido"/>
      <w:bookmarkEnd w:id="1"/>
      <w:r w:rsidRPr="00481B11">
        <w:rPr>
          <w:rFonts w:asciiTheme="minorHAnsi" w:hAnsiTheme="minorHAnsi" w:cstheme="minorHAnsi"/>
          <w:lang w:val="fr-FR"/>
        </w:rPr>
        <w:lastRenderedPageBreak/>
        <w:t>Annex 1</w:t>
      </w:r>
    </w:p>
    <w:p w14:paraId="296D85BC" w14:textId="7C7165F2" w:rsidR="005A4B55" w:rsidRPr="00902A07" w:rsidRDefault="005A4B55" w:rsidP="005A4B55">
      <w:pPr>
        <w:pStyle w:val="QuestionNoBR"/>
      </w:pPr>
      <w:r w:rsidRPr="002A6A54">
        <w:rPr>
          <w:lang w:val="en-US"/>
        </w:rPr>
        <w:t>QUESTION ITU-R 218-</w:t>
      </w:r>
      <w:r w:rsidRPr="00902A07">
        <w:rPr>
          <w:lang w:val="en-US"/>
        </w:rPr>
        <w:t>2/4</w:t>
      </w:r>
    </w:p>
    <w:p w14:paraId="69B03B7C" w14:textId="5D6748F2" w:rsidR="005A4B55" w:rsidRPr="00902A07" w:rsidRDefault="005A4B55" w:rsidP="005A4B55">
      <w:pPr>
        <w:pStyle w:val="Questiontitle"/>
        <w:rPr>
          <w:rFonts w:ascii="Times New Roman" w:hAnsi="Times New Roman" w:cs="Times New Roman"/>
        </w:rPr>
      </w:pPr>
      <w:r w:rsidRPr="00902A07">
        <w:rPr>
          <w:rFonts w:ascii="Times New Roman" w:hAnsi="Times New Roman" w:cs="Times New Roman"/>
        </w:rPr>
        <w:t xml:space="preserve">On-board processing in mobile-satellite service and </w:t>
      </w:r>
      <w:r w:rsidRPr="00902A07">
        <w:rPr>
          <w:rFonts w:ascii="Times New Roman" w:hAnsi="Times New Roman" w:cs="Times New Roman"/>
        </w:rPr>
        <w:br/>
        <w:t xml:space="preserve">fixed-satellite service systems </w:t>
      </w:r>
    </w:p>
    <w:p w14:paraId="28E6FB1C" w14:textId="1B0DC7C3" w:rsidR="005A4B55" w:rsidRPr="002C2D7A" w:rsidRDefault="005A4B55" w:rsidP="005A4B55">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 w:val="22"/>
          <w:szCs w:val="20"/>
          <w:lang w:val="en-GB"/>
        </w:rPr>
      </w:pPr>
      <w:r w:rsidRPr="00902A07">
        <w:rPr>
          <w:rFonts w:ascii="Times New Roman" w:hAnsi="Times New Roman" w:cs="Times New Roman"/>
          <w:sz w:val="22"/>
          <w:szCs w:val="20"/>
          <w:lang w:val="en-GB"/>
        </w:rPr>
        <w:t>(1993-1995-2023)</w:t>
      </w:r>
    </w:p>
    <w:p w14:paraId="403C2CB3"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pPr>
      <w:r w:rsidRPr="002C2D7A">
        <w:rPr>
          <w:rFonts w:ascii="Times New Roman" w:hAnsi="Times New Roman" w:cs="Times New Roman"/>
          <w:szCs w:val="20"/>
          <w:lang w:val="en-GB"/>
        </w:rPr>
        <w:t>The ITU Radiocommunication Assembly,</w:t>
      </w:r>
    </w:p>
    <w:p w14:paraId="5F8BAC76" w14:textId="77777777" w:rsidR="005A4B55" w:rsidRPr="002C2D7A" w:rsidRDefault="005A4B55" w:rsidP="005A4B5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sidRPr="002C2D7A">
        <w:rPr>
          <w:rFonts w:ascii="Times New Roman" w:hAnsi="Times New Roman" w:cs="Times New Roman"/>
          <w:i/>
          <w:szCs w:val="20"/>
          <w:lang w:val="en-GB"/>
        </w:rPr>
        <w:t>considering</w:t>
      </w:r>
    </w:p>
    <w:p w14:paraId="0C64181E"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a)</w:t>
      </w:r>
      <w:r w:rsidRPr="002C2D7A">
        <w:rPr>
          <w:rFonts w:ascii="Times New Roman" w:hAnsi="Times New Roman" w:cs="Times New Roman"/>
          <w:szCs w:val="20"/>
          <w:lang w:val="en-GB"/>
        </w:rPr>
        <w:tab/>
        <w:t>that satellite systems in the fixed-satellite service (FSS) utilizing various degrees of digital baseband on-board processing (OBP) have been launched and are under development by a number of administrations, both for GSO and non-GSO (e.g. low-Earth orbit (LEO)) operation;</w:t>
      </w:r>
    </w:p>
    <w:p w14:paraId="76FDE3ED"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b)</w:t>
      </w:r>
      <w:r w:rsidRPr="002C2D7A">
        <w:rPr>
          <w:rFonts w:ascii="Times New Roman" w:hAnsi="Times New Roman" w:cs="Times New Roman"/>
          <w:szCs w:val="20"/>
          <w:lang w:val="en-GB"/>
        </w:rPr>
        <w:tab/>
        <w:t>that such systems are intended to carry both synchronous and asynchronous digital information streams of various rates;</w:t>
      </w:r>
    </w:p>
    <w:p w14:paraId="051E01AC" w14:textId="71C285CF"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c)</w:t>
      </w:r>
      <w:r w:rsidRPr="002C2D7A">
        <w:rPr>
          <w:rFonts w:ascii="Times New Roman" w:hAnsi="Times New Roman" w:cs="Times New Roman"/>
          <w:szCs w:val="20"/>
          <w:lang w:val="en-GB"/>
        </w:rPr>
        <w:tab/>
        <w:t>that such information streams could consist of various types of traffic, extending from relatively low-bit rate traffic (e.g. for VSATs) up to high density FSS, and Internet Protocol (IP) packet services;</w:t>
      </w:r>
    </w:p>
    <w:p w14:paraId="6B32DFA6"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d)</w:t>
      </w:r>
      <w:r w:rsidRPr="002C2D7A">
        <w:rPr>
          <w:rFonts w:ascii="Times New Roman" w:hAnsi="Times New Roman" w:cs="Times New Roman"/>
          <w:szCs w:val="20"/>
          <w:lang w:val="en-GB"/>
        </w:rPr>
        <w:tab/>
        <w:t xml:space="preserve">that </w:t>
      </w:r>
      <w:r w:rsidRPr="002C2D7A">
        <w:rPr>
          <w:rFonts w:ascii="Times New Roman" w:hAnsi="Times New Roman" w:cs="Times New Roman" w:hint="eastAsia"/>
          <w:szCs w:val="20"/>
          <w:lang w:val="en-GB" w:eastAsia="ko-KR"/>
        </w:rPr>
        <w:t>G</w:t>
      </w:r>
      <w:r w:rsidRPr="002C2D7A">
        <w:rPr>
          <w:rFonts w:ascii="Times New Roman" w:hAnsi="Times New Roman" w:cs="Times New Roman"/>
          <w:szCs w:val="20"/>
          <w:lang w:val="en-GB" w:eastAsia="ko-KR"/>
        </w:rPr>
        <w:t xml:space="preserve">SO </w:t>
      </w:r>
      <w:r w:rsidRPr="002C2D7A">
        <w:rPr>
          <w:rFonts w:ascii="Times New Roman" w:hAnsi="Times New Roman" w:cs="Times New Roman"/>
          <w:szCs w:val="20"/>
          <w:lang w:val="en-GB"/>
        </w:rPr>
        <w:t>satellite networks or non-GSO systems with digital OBP may support various levels of functionalities for satellite radio access networks, satellite core networks and applications and thus they may be a part of candidate system architectures for delivering the satellite component of International Mobile Telecommunication (IMT) services using the MSS, and the detailed technical specification is under development;</w:t>
      </w:r>
    </w:p>
    <w:p w14:paraId="19BADE0A" w14:textId="70C847B2"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e</w:t>
      </w:r>
      <w:r>
        <w:rPr>
          <w:rFonts w:ascii="Times New Roman" w:hAnsi="Times New Roman" w:cs="Times New Roman"/>
          <w:i/>
          <w:iCs/>
          <w:szCs w:val="20"/>
          <w:lang w:val="en-GB"/>
        </w:rPr>
        <w:t>)</w:t>
      </w:r>
      <w:r w:rsidRPr="002C2D7A">
        <w:rPr>
          <w:rFonts w:ascii="Times New Roman" w:hAnsi="Times New Roman" w:cs="Times New Roman"/>
          <w:szCs w:val="20"/>
          <w:lang w:val="en-GB"/>
        </w:rPr>
        <w:tab/>
        <w:t>that such protocols and techniques may be highly sensitive to the use of OBP and that satellite/terrestrial integration with respect to various interworking and interconnection scenarios may be affected by certain on-board processing functions;</w:t>
      </w:r>
    </w:p>
    <w:p w14:paraId="30E4ED7E" w14:textId="30E75F3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f</w:t>
      </w:r>
      <w:r>
        <w:rPr>
          <w:rFonts w:ascii="Times New Roman" w:hAnsi="Times New Roman" w:cs="Times New Roman"/>
          <w:i/>
          <w:iCs/>
          <w:szCs w:val="20"/>
          <w:lang w:val="en-GB"/>
        </w:rPr>
        <w:t>)</w:t>
      </w:r>
      <w:r w:rsidRPr="002C2D7A">
        <w:rPr>
          <w:rFonts w:ascii="Times New Roman" w:hAnsi="Times New Roman" w:cs="Times New Roman"/>
          <w:szCs w:val="20"/>
          <w:lang w:val="en-GB"/>
        </w:rPr>
        <w:tab/>
        <w:t>that global system(s) consisting a large number of OBP satellites in LEO and using intersatellite links (ISLs) are under development for the fixed-satellite service and mobile-satellite service, and that such system(s) raise new and fundamentally unexplored system and networking issues concerning performance and availability, latency, routing and delay (both fixed and variable) timing, synchronization, mobility management, multi connectivity, satellite edge computing, local data switching, store and forward, and congestion control;</w:t>
      </w:r>
    </w:p>
    <w:p w14:paraId="576C904C" w14:textId="37613F86"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g)</w:t>
      </w:r>
      <w:r w:rsidRPr="002C2D7A">
        <w:rPr>
          <w:rFonts w:ascii="Times New Roman" w:hAnsi="Times New Roman" w:cs="Times New Roman"/>
          <w:szCs w:val="20"/>
          <w:lang w:val="en-GB"/>
        </w:rPr>
        <w:tab/>
        <w:t>that digital performance is characterized in Recommendation ITU-R S.1062 for systems providing constant bit rate applications operating at frequencies below 15 GHz, and a method for the determination of performance objectives for satellite networks/systems using adaptive coding and modulation as specified in Recommendation ITU-R S.2131;</w:t>
      </w:r>
    </w:p>
    <w:p w14:paraId="7AE8A6EC"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h)</w:t>
      </w:r>
      <w:r w:rsidRPr="002C2D7A">
        <w:rPr>
          <w:rFonts w:ascii="Times New Roman" w:hAnsi="Times New Roman" w:cs="Times New Roman"/>
          <w:szCs w:val="20"/>
          <w:lang w:val="en-GB"/>
        </w:rPr>
        <w:tab/>
        <w:t>that OBP can provide enhanced performance, flexibility, services and spectrum efficiency,</w:t>
      </w:r>
    </w:p>
    <w:p w14:paraId="49469F9D" w14:textId="77777777" w:rsidR="00902A07" w:rsidRDefault="00902A0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n-GB"/>
        </w:rPr>
      </w:pPr>
      <w:r>
        <w:rPr>
          <w:rFonts w:ascii="Times New Roman" w:hAnsi="Times New Roman" w:cs="Times New Roman"/>
          <w:i/>
          <w:szCs w:val="20"/>
          <w:lang w:val="en-GB"/>
        </w:rPr>
        <w:br w:type="page"/>
      </w:r>
    </w:p>
    <w:p w14:paraId="4A589A7A" w14:textId="6F0FB95A" w:rsidR="005A4B55" w:rsidRPr="002C2D7A" w:rsidRDefault="005A4B55" w:rsidP="005A4B5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C2D7A">
        <w:rPr>
          <w:rFonts w:ascii="Times New Roman" w:hAnsi="Times New Roman" w:cs="Times New Roman"/>
          <w:i/>
          <w:szCs w:val="20"/>
          <w:lang w:val="en-GB"/>
        </w:rPr>
        <w:lastRenderedPageBreak/>
        <w:t xml:space="preserve">decides </w:t>
      </w:r>
      <w:r w:rsidRPr="002C2D7A">
        <w:rPr>
          <w:rFonts w:ascii="Times New Roman" w:hAnsi="Times New Roman" w:cs="Times New Roman"/>
          <w:szCs w:val="20"/>
          <w:lang w:val="en-GB"/>
        </w:rPr>
        <w:t>that the following Questions should be studied</w:t>
      </w:r>
    </w:p>
    <w:p w14:paraId="442B2624"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1</w:t>
      </w:r>
      <w:r w:rsidRPr="002C2D7A">
        <w:rPr>
          <w:rFonts w:ascii="Times New Roman" w:hAnsi="Times New Roman" w:cs="Times New Roman"/>
          <w:szCs w:val="20"/>
          <w:lang w:val="en-GB"/>
        </w:rPr>
        <w:tab/>
        <w:t>What specific network and traffic parameters are potentially uniquely affected by the use of digital baseband OBP?</w:t>
      </w:r>
    </w:p>
    <w:p w14:paraId="46631B87" w14:textId="02B9DEA2"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2</w:t>
      </w:r>
      <w:r w:rsidRPr="002C2D7A">
        <w:rPr>
          <w:rFonts w:ascii="Times New Roman" w:hAnsi="Times New Roman" w:cs="Times New Roman"/>
          <w:b/>
          <w:szCs w:val="20"/>
          <w:lang w:val="en-GB"/>
        </w:rPr>
        <w:tab/>
      </w:r>
      <w:r w:rsidRPr="002C2D7A">
        <w:rPr>
          <w:rFonts w:ascii="Times New Roman" w:hAnsi="Times New Roman" w:cs="Times New Roman"/>
          <w:szCs w:val="20"/>
          <w:lang w:val="en-GB"/>
        </w:rPr>
        <w:t>What specific network and traffic parameters are potentially uniquely affected by digital traffic routing through a potentially large number of LEO satellites using both OBP and ISLs?</w:t>
      </w:r>
    </w:p>
    <w:p w14:paraId="6323EBD3"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3</w:t>
      </w:r>
      <w:r w:rsidRPr="002C2D7A">
        <w:rPr>
          <w:rFonts w:ascii="Times New Roman" w:hAnsi="Times New Roman" w:cs="Times New Roman"/>
          <w:szCs w:val="20"/>
          <w:lang w:val="en-GB"/>
        </w:rPr>
        <w:tab/>
        <w:t>What general OBP system characteristics might result in incompatibilities at the satellite subnetwork interface (such as signalling, queuing and processing delays, synchronization, routing, reliability and performance)?</w:t>
      </w:r>
    </w:p>
    <w:p w14:paraId="741AD910"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4</w:t>
      </w:r>
      <w:r w:rsidRPr="002C2D7A">
        <w:rPr>
          <w:rFonts w:ascii="Times New Roman" w:hAnsi="Times New Roman" w:cs="Times New Roman"/>
          <w:szCs w:val="20"/>
          <w:lang w:val="en-GB"/>
        </w:rPr>
        <w:tab/>
        <w:t>What are the specific OBP system functional characteristics required to assure conformance with relevant ITU performance requirements, and to achieve an efficient utilization of satellite radio frequency assignments and orbital locations?</w:t>
      </w:r>
    </w:p>
    <w:p w14:paraId="45062BBB" w14:textId="738AC769"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5</w:t>
      </w:r>
      <w:r w:rsidRPr="002C2D7A">
        <w:rPr>
          <w:rFonts w:ascii="Times New Roman" w:hAnsi="Times New Roman" w:cs="Times New Roman"/>
          <w:bCs/>
          <w:szCs w:val="20"/>
          <w:lang w:val="en-GB"/>
        </w:rPr>
        <w:tab/>
      </w:r>
      <w:r w:rsidRPr="002C2D7A">
        <w:rPr>
          <w:rFonts w:ascii="Times New Roman" w:hAnsi="Times New Roman" w:cs="Times New Roman"/>
          <w:szCs w:val="20"/>
          <w:lang w:val="en-GB"/>
        </w:rPr>
        <w:t>Are the existing performance objectives specified in Recommendation ITU-R S.1062 and the method specified in Recommendation ITU-R S.2131 valid and applicable for satellite networks/systems using OBP, and if they are not, how must the performance requirements be specified to make them applicable?</w:t>
      </w:r>
    </w:p>
    <w:p w14:paraId="18C87496"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6</w:t>
      </w:r>
      <w:r w:rsidRPr="002C2D7A">
        <w:rPr>
          <w:rFonts w:ascii="Times New Roman" w:hAnsi="Times New Roman" w:cs="Times New Roman"/>
          <w:szCs w:val="20"/>
          <w:lang w:val="en-GB"/>
        </w:rPr>
        <w:tab/>
        <w:t>What existing and developmental ITU Recommendations might limit or otherwise impair the use of OBP systems in the FSS or MSS?</w:t>
      </w:r>
    </w:p>
    <w:p w14:paraId="5D2D5530" w14:textId="77777777" w:rsidR="005A4B55" w:rsidRPr="002C2D7A" w:rsidRDefault="005A4B55" w:rsidP="005A4B55">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C2D7A">
        <w:rPr>
          <w:rFonts w:ascii="Times New Roman" w:hAnsi="Times New Roman" w:cs="Times New Roman"/>
          <w:i/>
          <w:szCs w:val="20"/>
          <w:lang w:val="en-GB"/>
        </w:rPr>
        <w:t>further decides</w:t>
      </w:r>
    </w:p>
    <w:p w14:paraId="2F2A0335" w14:textId="77777777"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1</w:t>
      </w:r>
      <w:r w:rsidRPr="002C2D7A">
        <w:rPr>
          <w:rFonts w:ascii="Times New Roman" w:hAnsi="Times New Roman" w:cs="Times New Roman"/>
          <w:szCs w:val="20"/>
          <w:lang w:val="en-GB"/>
        </w:rPr>
        <w:tab/>
        <w:t>that the results of the above studies should be included in appropriate Recommendations and</w:t>
      </w:r>
      <w:r w:rsidRPr="002C2D7A">
        <w:rPr>
          <w:rFonts w:ascii="Times New Roman" w:hAnsi="Times New Roman" w:cs="Times New Roman"/>
          <w:szCs w:val="20"/>
          <w:lang w:val="en-GB" w:eastAsia="ja-JP"/>
        </w:rPr>
        <w:t>/or Reports</w:t>
      </w:r>
      <w:r w:rsidRPr="002C2D7A">
        <w:rPr>
          <w:rFonts w:ascii="Times New Roman" w:hAnsi="Times New Roman" w:cs="Times New Roman"/>
          <w:szCs w:val="20"/>
          <w:lang w:val="en-GB"/>
        </w:rPr>
        <w:t>;</w:t>
      </w:r>
    </w:p>
    <w:p w14:paraId="79C9C9E3" w14:textId="2E11052D" w:rsidR="005A4B55" w:rsidRPr="002C2D7A" w:rsidRDefault="005A4B55" w:rsidP="005A4B5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2</w:t>
      </w:r>
      <w:r w:rsidRPr="002C2D7A">
        <w:rPr>
          <w:rFonts w:ascii="Times New Roman" w:hAnsi="Times New Roman" w:cs="Times New Roman"/>
          <w:szCs w:val="20"/>
          <w:lang w:val="en-GB"/>
        </w:rPr>
        <w:tab/>
        <w:t>that the above studies should be completed by</w:t>
      </w:r>
      <w:r w:rsidRPr="002C2D7A">
        <w:rPr>
          <w:rFonts w:ascii="Times New Roman" w:hAnsi="Times New Roman" w:cs="Times New Roman"/>
          <w:szCs w:val="20"/>
          <w:lang w:val="en-GB" w:eastAsia="ja-JP"/>
        </w:rPr>
        <w:t xml:space="preserve"> 2027</w:t>
      </w:r>
      <w:r w:rsidRPr="002C2D7A">
        <w:rPr>
          <w:rFonts w:ascii="Times New Roman" w:hAnsi="Times New Roman" w:cs="Times New Roman"/>
          <w:szCs w:val="20"/>
          <w:lang w:val="en-GB"/>
        </w:rPr>
        <w:t>.</w:t>
      </w:r>
    </w:p>
    <w:p w14:paraId="7E3F4348" w14:textId="6D462B55" w:rsidR="008500E6" w:rsidRPr="00902A07" w:rsidRDefault="005A4B55" w:rsidP="005A4B55">
      <w:pPr>
        <w:tabs>
          <w:tab w:val="clear" w:pos="794"/>
          <w:tab w:val="clear" w:pos="1191"/>
          <w:tab w:val="clear" w:pos="1588"/>
          <w:tab w:val="clear" w:pos="1985"/>
          <w:tab w:val="left" w:pos="1134"/>
          <w:tab w:val="left" w:pos="1871"/>
          <w:tab w:val="left" w:pos="2268"/>
        </w:tabs>
        <w:spacing w:before="360" w:line="240" w:lineRule="auto"/>
        <w:jc w:val="left"/>
        <w:rPr>
          <w:lang w:val="en-GB"/>
        </w:rPr>
      </w:pPr>
      <w:r w:rsidRPr="002C2D7A">
        <w:rPr>
          <w:rFonts w:ascii="Times New Roman" w:hAnsi="Times New Roman" w:cs="Times New Roman"/>
          <w:szCs w:val="20"/>
          <w:lang w:val="en-GB" w:eastAsia="ja-JP"/>
        </w:rPr>
        <w:t>Category: S2</w:t>
      </w:r>
    </w:p>
    <w:p w14:paraId="25D90F74" w14:textId="77777777" w:rsidR="005A4B55" w:rsidRDefault="005A4B5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rPr>
      </w:pPr>
      <w:r>
        <w:rPr>
          <w:rFonts w:asciiTheme="minorHAnsi" w:hAnsiTheme="minorHAnsi"/>
        </w:rPr>
        <w:br w:type="page"/>
      </w:r>
    </w:p>
    <w:p w14:paraId="5C051824" w14:textId="2217B000" w:rsidR="008500E6" w:rsidRPr="00902A07" w:rsidRDefault="008500E6" w:rsidP="007C63C3">
      <w:pPr>
        <w:pStyle w:val="AnnexNotitle0"/>
        <w:spacing w:after="480"/>
        <w:rPr>
          <w:rFonts w:asciiTheme="minorHAnsi" w:hAnsiTheme="minorHAnsi" w:cstheme="minorHAnsi"/>
        </w:rPr>
      </w:pPr>
      <w:r w:rsidRPr="00902A07">
        <w:rPr>
          <w:rFonts w:asciiTheme="minorHAnsi" w:hAnsiTheme="minorHAnsi"/>
        </w:rPr>
        <w:lastRenderedPageBreak/>
        <w:t xml:space="preserve">Annex </w:t>
      </w:r>
      <w:r w:rsidR="00902A07" w:rsidRPr="00902A07">
        <w:rPr>
          <w:rFonts w:asciiTheme="minorHAnsi" w:hAnsiTheme="minorHAnsi"/>
        </w:rPr>
        <w:t>2</w:t>
      </w:r>
      <w:r w:rsidR="00892EE6" w:rsidRPr="00902A07">
        <w:rPr>
          <w:rFonts w:asciiTheme="minorHAnsi" w:hAnsiTheme="minorHAnsi"/>
        </w:rPr>
        <w:br/>
      </w:r>
      <w:r w:rsidR="00892EE6" w:rsidRPr="00902A07">
        <w:rPr>
          <w:rFonts w:asciiTheme="minorHAnsi" w:hAnsiTheme="minorHAnsi"/>
        </w:rPr>
        <w:br/>
      </w:r>
      <w:r w:rsidRPr="00902A07">
        <w:rPr>
          <w:rFonts w:asciiTheme="minorHAnsi" w:hAnsiTheme="minorHAnsi" w:cstheme="minorHAnsi"/>
        </w:rPr>
        <w:t>Suppressed ITU-R Question</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96"/>
        <w:gridCol w:w="7747"/>
      </w:tblGrid>
      <w:tr w:rsidR="008500E6" w:rsidRPr="005145C7" w14:paraId="5D803975" w14:textId="77777777" w:rsidTr="00F131AB">
        <w:trPr>
          <w:cantSplit/>
          <w:tblHeader/>
          <w:jc w:val="center"/>
        </w:trPr>
        <w:tc>
          <w:tcPr>
            <w:tcW w:w="1696" w:type="dxa"/>
            <w:vAlign w:val="center"/>
            <w:hideMark/>
          </w:tcPr>
          <w:p w14:paraId="4A7C0800" w14:textId="77777777" w:rsidR="008500E6" w:rsidRPr="005145C7" w:rsidRDefault="008500E6" w:rsidP="00CD4048">
            <w:pPr>
              <w:pStyle w:val="Tablehead"/>
              <w:rPr>
                <w:lang w:val="en-GB"/>
              </w:rPr>
            </w:pPr>
            <w:r w:rsidRPr="005145C7">
              <w:rPr>
                <w:lang w:val="en-GB"/>
              </w:rPr>
              <w:t>Question ITU-R</w:t>
            </w:r>
          </w:p>
        </w:tc>
        <w:tc>
          <w:tcPr>
            <w:tcW w:w="7747" w:type="dxa"/>
            <w:vAlign w:val="center"/>
            <w:hideMark/>
          </w:tcPr>
          <w:p w14:paraId="134BC98F" w14:textId="77777777" w:rsidR="008500E6" w:rsidRPr="005145C7" w:rsidRDefault="008500E6" w:rsidP="00CD4048">
            <w:pPr>
              <w:pStyle w:val="Tablehead"/>
              <w:rPr>
                <w:lang w:val="en-GB"/>
              </w:rPr>
            </w:pPr>
            <w:r w:rsidRPr="005145C7">
              <w:rPr>
                <w:lang w:val="en-GB"/>
              </w:rPr>
              <w:t>Title</w:t>
            </w:r>
          </w:p>
        </w:tc>
      </w:tr>
      <w:tr w:rsidR="005A4B55" w:rsidRPr="005145C7" w14:paraId="5541B73B" w14:textId="77777777" w:rsidTr="00F131AB">
        <w:trPr>
          <w:cantSplit/>
          <w:jc w:val="center"/>
        </w:trPr>
        <w:tc>
          <w:tcPr>
            <w:tcW w:w="1696" w:type="dxa"/>
            <w:tcMar>
              <w:top w:w="0" w:type="dxa"/>
              <w:left w:w="108" w:type="dxa"/>
              <w:bottom w:w="0" w:type="dxa"/>
              <w:right w:w="108" w:type="dxa"/>
            </w:tcMar>
          </w:tcPr>
          <w:p w14:paraId="1B29146C" w14:textId="7236C2E3" w:rsidR="005A4B55" w:rsidRPr="00937DD3" w:rsidRDefault="005A4B55" w:rsidP="005A4B55">
            <w:pPr>
              <w:pStyle w:val="Tabletext"/>
              <w:jc w:val="center"/>
              <w:rPr>
                <w:highlight w:val="yellow"/>
                <w:lang w:val="en-GB" w:eastAsia="ja-JP"/>
              </w:rPr>
            </w:pPr>
            <w:r w:rsidRPr="00126B16">
              <w:rPr>
                <w:rFonts w:asciiTheme="minorHAnsi" w:hAnsiTheme="minorHAnsi" w:cstheme="minorHAnsi"/>
                <w:lang w:eastAsia="ja-JP"/>
              </w:rPr>
              <w:t>244/4</w:t>
            </w:r>
          </w:p>
        </w:tc>
        <w:tc>
          <w:tcPr>
            <w:tcW w:w="7747" w:type="dxa"/>
            <w:tcMar>
              <w:top w:w="0" w:type="dxa"/>
              <w:left w:w="108" w:type="dxa"/>
              <w:bottom w:w="0" w:type="dxa"/>
              <w:right w:w="108" w:type="dxa"/>
            </w:tcMar>
          </w:tcPr>
          <w:p w14:paraId="120141B0" w14:textId="4DE8B96B" w:rsidR="005A4B55" w:rsidRPr="00937DD3" w:rsidRDefault="005A4B55" w:rsidP="005A4B55">
            <w:pPr>
              <w:pStyle w:val="Tabletext"/>
              <w:rPr>
                <w:highlight w:val="yellow"/>
                <w:lang w:val="en-GB" w:eastAsia="ja-JP"/>
              </w:rPr>
            </w:pPr>
            <w:r w:rsidRPr="00126B16">
              <w:t>Sharing between feeder links of the mobile-satellite (non-geostationary) service in the band 5 091-5 250 MHz and the aeronautical radionavigation service in the band 5 000-5 250 MHz</w:t>
            </w:r>
          </w:p>
        </w:tc>
      </w:tr>
    </w:tbl>
    <w:p w14:paraId="261AADBB" w14:textId="77777777" w:rsidR="00D407C7" w:rsidRDefault="00D407C7" w:rsidP="00411C49">
      <w:pPr>
        <w:pStyle w:val="Reasons"/>
      </w:pPr>
    </w:p>
    <w:p w14:paraId="6887B6F9" w14:textId="77777777" w:rsidR="00D407C7" w:rsidRDefault="00D407C7">
      <w:pPr>
        <w:jc w:val="center"/>
      </w:pPr>
      <w:r>
        <w:t>______________</w:t>
      </w:r>
    </w:p>
    <w:sectPr w:rsidR="00D407C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242F" w14:textId="78F48E61" w:rsidR="00AD4554" w:rsidRPr="009F09DE" w:rsidRDefault="00941E6E" w:rsidP="007F68E1">
    <w:pPr>
      <w:pStyle w:val="FirstFooter"/>
      <w:spacing w:line="240" w:lineRule="auto"/>
      <w:ind w:left="-397" w:right="-397"/>
      <w:jc w:val="center"/>
      <w:rPr>
        <w:color w:val="4F81BD" w:themeColor="accent1"/>
        <w:sz w:val="19"/>
        <w:szCs w:val="19"/>
        <w:lang w:val="en-GB"/>
      </w:rPr>
    </w:pPr>
    <w:r w:rsidRPr="009F09DE">
      <w:rPr>
        <w:color w:val="4F81BD" w:themeColor="accent1"/>
        <w:sz w:val="19"/>
        <w:szCs w:val="19"/>
        <w:lang w:val="en-GB"/>
      </w:rPr>
      <w:t xml:space="preserve">International </w:t>
    </w:r>
    <w:r w:rsidRPr="009F09DE">
      <w:rPr>
        <w:color w:val="4F81BD"/>
        <w:sz w:val="19"/>
        <w:szCs w:val="19"/>
        <w:lang w:val="en-GB"/>
      </w:rPr>
      <w:t>Telecommunication</w:t>
    </w:r>
    <w:r w:rsidRPr="009F09DE">
      <w:rPr>
        <w:color w:val="4F81BD" w:themeColor="accent1"/>
        <w:sz w:val="19"/>
        <w:szCs w:val="19"/>
        <w:lang w:val="en-GB"/>
      </w:rPr>
      <w:t xml:space="preserve"> Union • Place des Nations, CH</w:t>
    </w:r>
    <w:r w:rsidRPr="009F09DE">
      <w:rPr>
        <w:color w:val="4F81BD" w:themeColor="accent1"/>
        <w:sz w:val="19"/>
        <w:szCs w:val="19"/>
        <w:lang w:val="en-GB"/>
      </w:rPr>
      <w:noBreakHyphen/>
      <w:t>1211 Geneva 20, Switzerland</w:t>
    </w:r>
    <w:r w:rsidRPr="009F09DE">
      <w:rPr>
        <w:color w:val="4F81BD" w:themeColor="accent1"/>
        <w:sz w:val="19"/>
        <w:szCs w:val="19"/>
        <w:lang w:val="en-GB"/>
      </w:rPr>
      <w:br/>
      <w:t>Tel</w:t>
    </w:r>
    <w:r w:rsidR="009F09DE" w:rsidRPr="009F09DE">
      <w:rPr>
        <w:color w:val="4F81BD" w:themeColor="accent1"/>
        <w:sz w:val="19"/>
        <w:szCs w:val="19"/>
        <w:lang w:val="en-GB"/>
      </w:rPr>
      <w:t>.</w:t>
    </w:r>
    <w:r w:rsidRPr="009F09DE">
      <w:rPr>
        <w:color w:val="4F81BD" w:themeColor="accent1"/>
        <w:sz w:val="19"/>
        <w:szCs w:val="19"/>
        <w:lang w:val="en-GB"/>
      </w:rPr>
      <w:t xml:space="preserve">: +41 22 730 5111 • </w:t>
    </w:r>
    <w:r w:rsidR="007F68E1" w:rsidRPr="009F09DE">
      <w:rPr>
        <w:color w:val="4F81BD" w:themeColor="accent1"/>
        <w:sz w:val="19"/>
        <w:szCs w:val="19"/>
        <w:lang w:val="en-GB"/>
      </w:rPr>
      <w:t xml:space="preserve">E-mail: </w:t>
    </w:r>
    <w:hyperlink r:id="rId1" w:history="1">
      <w:r w:rsidR="007F68E1" w:rsidRPr="009F09DE">
        <w:rPr>
          <w:rStyle w:val="Hyperlink"/>
          <w:sz w:val="19"/>
          <w:szCs w:val="19"/>
          <w:lang w:val="en-GB"/>
        </w:rPr>
        <w:t>itumail@itu.int</w:t>
      </w:r>
    </w:hyperlink>
    <w:r w:rsidR="007F68E1" w:rsidRPr="009F09DE">
      <w:rPr>
        <w:color w:val="4F81BD" w:themeColor="accent1"/>
        <w:sz w:val="19"/>
        <w:szCs w:val="19"/>
        <w:lang w:val="en-GB"/>
      </w:rPr>
      <w:t xml:space="preserve"> </w:t>
    </w:r>
    <w:r w:rsidR="007F68E1" w:rsidRPr="009F09DE">
      <w:rPr>
        <w:color w:val="4F81BD"/>
        <w:sz w:val="19"/>
        <w:szCs w:val="19"/>
        <w:lang w:val="en-GB"/>
      </w:rPr>
      <w:t xml:space="preserve">• </w:t>
    </w:r>
    <w:r w:rsidR="00B8085F" w:rsidRPr="009F09DE">
      <w:rPr>
        <w:color w:val="4F81BD"/>
        <w:sz w:val="19"/>
        <w:szCs w:val="19"/>
        <w:lang w:val="en-GB"/>
      </w:rPr>
      <w:t xml:space="preserve">Fax: +41 22 733 7256 • </w:t>
    </w:r>
    <w:hyperlink r:id="rId2" w:history="1">
      <w:r w:rsidR="00AF3EEA" w:rsidRPr="009F09DE">
        <w:rPr>
          <w:rStyle w:val="Hyperlink"/>
          <w:sz w:val="19"/>
          <w:szCs w:val="19"/>
          <w:lang w:val="en-GB"/>
        </w:rPr>
        <w:t>www.itu.int</w:t>
      </w:r>
    </w:hyperlink>
    <w:r w:rsidR="00AF3EEA" w:rsidRPr="009F09D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91EC" w14:textId="38E98204" w:rsidR="00E915AF" w:rsidRPr="009F09DE" w:rsidRDefault="009F09DE" w:rsidP="009F09DE">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17EE3" w14:paraId="29AA5081" w14:textId="77777777" w:rsidTr="00057AAA">
      <w:tc>
        <w:tcPr>
          <w:tcW w:w="4814" w:type="dxa"/>
        </w:tcPr>
        <w:p w14:paraId="1290B1D9" w14:textId="77777777" w:rsidR="00817EE3" w:rsidRDefault="00817EE3" w:rsidP="00817EE3">
          <w:pPr>
            <w:pStyle w:val="Header"/>
            <w:spacing w:line="360" w:lineRule="auto"/>
            <w:ind w:left="567"/>
          </w:pPr>
          <w:r>
            <w:rPr>
              <w:noProof/>
              <w:lang w:val="en-GB" w:eastAsia="en-GB"/>
            </w:rPr>
            <w:drawing>
              <wp:inline distT="0" distB="0" distL="0" distR="0" wp14:anchorId="60B48E37" wp14:editId="09C0C5C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4039CFC" w14:textId="77777777" w:rsidR="00817EE3" w:rsidRDefault="00817EE3" w:rsidP="00817EE3">
          <w:pPr>
            <w:pStyle w:val="Header"/>
            <w:spacing w:line="360" w:lineRule="auto"/>
            <w:jc w:val="center"/>
          </w:pPr>
          <w:r>
            <w:rPr>
              <w:noProof/>
            </w:rPr>
            <w:drawing>
              <wp:inline distT="0" distB="0" distL="0" distR="0" wp14:anchorId="4370F994" wp14:editId="60236DC4">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05DF405B" w14:textId="77777777" w:rsidR="00817EE3" w:rsidRPr="00EA15B3" w:rsidRDefault="00817EE3" w:rsidP="00817EE3">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9184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5322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212E"/>
    <w:rsid w:val="00144DFB"/>
    <w:rsid w:val="00187CA3"/>
    <w:rsid w:val="00196710"/>
    <w:rsid w:val="00197324"/>
    <w:rsid w:val="001B351B"/>
    <w:rsid w:val="001C06DB"/>
    <w:rsid w:val="001C6971"/>
    <w:rsid w:val="001D2785"/>
    <w:rsid w:val="001D7070"/>
    <w:rsid w:val="001F162C"/>
    <w:rsid w:val="001F2170"/>
    <w:rsid w:val="001F3948"/>
    <w:rsid w:val="001F5A4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77AB"/>
    <w:rsid w:val="003370B8"/>
    <w:rsid w:val="003443EB"/>
    <w:rsid w:val="00345D38"/>
    <w:rsid w:val="00352097"/>
    <w:rsid w:val="003626EF"/>
    <w:rsid w:val="003666FF"/>
    <w:rsid w:val="0037309C"/>
    <w:rsid w:val="00380A6E"/>
    <w:rsid w:val="003836D4"/>
    <w:rsid w:val="003A1F49"/>
    <w:rsid w:val="003A5D52"/>
    <w:rsid w:val="003B2BDA"/>
    <w:rsid w:val="003B55EC"/>
    <w:rsid w:val="003C2EA7"/>
    <w:rsid w:val="003C4471"/>
    <w:rsid w:val="003C7D41"/>
    <w:rsid w:val="003D10ED"/>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1A83"/>
    <w:rsid w:val="00481B11"/>
    <w:rsid w:val="00487569"/>
    <w:rsid w:val="00496864"/>
    <w:rsid w:val="00496920"/>
    <w:rsid w:val="004A243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80814"/>
    <w:rsid w:val="00583A0B"/>
    <w:rsid w:val="00597216"/>
    <w:rsid w:val="005A03A3"/>
    <w:rsid w:val="005A2B92"/>
    <w:rsid w:val="005A4B55"/>
    <w:rsid w:val="005A79E9"/>
    <w:rsid w:val="005B214C"/>
    <w:rsid w:val="005D3669"/>
    <w:rsid w:val="005E5EB3"/>
    <w:rsid w:val="005F3CB6"/>
    <w:rsid w:val="005F657C"/>
    <w:rsid w:val="00602D53"/>
    <w:rsid w:val="006047E5"/>
    <w:rsid w:val="006231F4"/>
    <w:rsid w:val="006266A3"/>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50CFA"/>
    <w:rsid w:val="007553DA"/>
    <w:rsid w:val="00775565"/>
    <w:rsid w:val="00780F9A"/>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2A07"/>
    <w:rsid w:val="00904D4A"/>
    <w:rsid w:val="00910750"/>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A009A"/>
    <w:rsid w:val="009A6BB6"/>
    <w:rsid w:val="009B3F43"/>
    <w:rsid w:val="009B5CFA"/>
    <w:rsid w:val="009C161F"/>
    <w:rsid w:val="009C56B4"/>
    <w:rsid w:val="009D51A2"/>
    <w:rsid w:val="009E04A8"/>
    <w:rsid w:val="009E4AEC"/>
    <w:rsid w:val="009E50C2"/>
    <w:rsid w:val="009E5BD8"/>
    <w:rsid w:val="009E681E"/>
    <w:rsid w:val="009F09DE"/>
    <w:rsid w:val="00A119E6"/>
    <w:rsid w:val="00A20FBC"/>
    <w:rsid w:val="00A31370"/>
    <w:rsid w:val="00A34D6F"/>
    <w:rsid w:val="00A41F91"/>
    <w:rsid w:val="00A52F57"/>
    <w:rsid w:val="00A63355"/>
    <w:rsid w:val="00A7596D"/>
    <w:rsid w:val="00A963DF"/>
    <w:rsid w:val="00AB0A4D"/>
    <w:rsid w:val="00AC0C22"/>
    <w:rsid w:val="00AC3896"/>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70FE7"/>
    <w:rsid w:val="00B8085F"/>
    <w:rsid w:val="00B81C2F"/>
    <w:rsid w:val="00B90743"/>
    <w:rsid w:val="00B90C45"/>
    <w:rsid w:val="00B933BE"/>
    <w:rsid w:val="00B940C2"/>
    <w:rsid w:val="00BA072F"/>
    <w:rsid w:val="00BA5E44"/>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B6317"/>
    <w:rsid w:val="00CD4E44"/>
    <w:rsid w:val="00CE076A"/>
    <w:rsid w:val="00CE463D"/>
    <w:rsid w:val="00CE5816"/>
    <w:rsid w:val="00D10BA0"/>
    <w:rsid w:val="00D1456A"/>
    <w:rsid w:val="00D21694"/>
    <w:rsid w:val="00D22603"/>
    <w:rsid w:val="00D24EB5"/>
    <w:rsid w:val="00D35AB9"/>
    <w:rsid w:val="00D407C7"/>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C3AAF"/>
    <w:rsid w:val="00DE66A5"/>
    <w:rsid w:val="00DF2B50"/>
    <w:rsid w:val="00E04C86"/>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CE5816"/>
    <w:rPr>
      <w:sz w:val="24"/>
      <w:szCs w:val="22"/>
      <w:lang w:val="en-US" w:eastAsia="en-US"/>
    </w:rPr>
  </w:style>
  <w:style w:type="paragraph" w:customStyle="1" w:styleId="Reasons">
    <w:name w:val="Reasons"/>
    <w:basedOn w:val="Normal"/>
    <w:qFormat/>
    <w:rsid w:val="00D407C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70/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C8BC-C03C-4860-9A57-455CAAF4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TotalTime>
  <Pages>4</Pages>
  <Words>718</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9</cp:revision>
  <cp:lastPrinted>2020-01-30T15:39:00Z</cp:lastPrinted>
  <dcterms:created xsi:type="dcterms:W3CDTF">2023-08-09T10:23:00Z</dcterms:created>
  <dcterms:modified xsi:type="dcterms:W3CDTF">2023-09-25T13:12:00Z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