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762CF" w14:paraId="3E45D2B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E80E0F7" w14:textId="77777777" w:rsidR="00E53DCE" w:rsidRPr="007762CF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7762CF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71432BA9" w14:textId="77777777" w:rsidR="00E53DCE" w:rsidRPr="007762CF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38EEDA9F" w14:textId="77777777" w:rsidR="00E53DCE" w:rsidRPr="007762CF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7762CF" w14:paraId="50861DF5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7B17EDD" w14:textId="77777777" w:rsidR="00E53DCE" w:rsidRPr="007762CF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7762CF">
              <w:rPr>
                <w:szCs w:val="24"/>
                <w:lang w:val="es-ES_tradnl"/>
              </w:rPr>
              <w:t>Circular Administrativa</w:t>
            </w:r>
          </w:p>
          <w:p w14:paraId="0F5CA999" w14:textId="6E0AD4DF" w:rsidR="00E53DCE" w:rsidRPr="007762CF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7762CF">
              <w:rPr>
                <w:b/>
                <w:bCs/>
                <w:szCs w:val="24"/>
                <w:lang w:val="es-ES_tradnl"/>
              </w:rPr>
              <w:t>CA</w:t>
            </w:r>
            <w:r w:rsidR="00EB61B3" w:rsidRPr="007762CF">
              <w:rPr>
                <w:b/>
                <w:bCs/>
                <w:szCs w:val="24"/>
                <w:lang w:val="es-ES_tradnl"/>
              </w:rPr>
              <w:t>CE</w:t>
            </w:r>
            <w:r w:rsidRPr="007762CF">
              <w:rPr>
                <w:b/>
                <w:bCs/>
                <w:szCs w:val="24"/>
                <w:lang w:val="es-ES_tradnl"/>
              </w:rPr>
              <w:t>/</w:t>
            </w:r>
            <w:r w:rsidR="00A6498C">
              <w:rPr>
                <w:b/>
                <w:bCs/>
                <w:szCs w:val="24"/>
                <w:lang w:val="es-ES_tradnl"/>
              </w:rPr>
              <w:t>1073</w:t>
            </w:r>
          </w:p>
        </w:tc>
        <w:tc>
          <w:tcPr>
            <w:tcW w:w="2835" w:type="dxa"/>
            <w:shd w:val="clear" w:color="auto" w:fill="auto"/>
          </w:tcPr>
          <w:p w14:paraId="70E306BB" w14:textId="3EE6D4E0" w:rsidR="00E53DCE" w:rsidRPr="007762CF" w:rsidRDefault="003D17CF" w:rsidP="006160CB">
            <w:pPr>
              <w:spacing w:before="0"/>
              <w:jc w:val="right"/>
              <w:rPr>
                <w:szCs w:val="24"/>
                <w:lang w:val="es-ES_tradnl"/>
              </w:rPr>
            </w:pPr>
            <w:r w:rsidRPr="007762CF">
              <w:rPr>
                <w:rFonts w:cs="Arial"/>
                <w:szCs w:val="24"/>
                <w:lang w:val="es-ES_tradnl"/>
              </w:rPr>
              <w:t>2</w:t>
            </w:r>
            <w:r w:rsidR="009364D9">
              <w:rPr>
                <w:rFonts w:cs="Arial"/>
                <w:szCs w:val="24"/>
                <w:lang w:val="es-ES_tradnl"/>
              </w:rPr>
              <w:t>9</w:t>
            </w:r>
            <w:bookmarkStart w:id="0" w:name="_GoBack"/>
            <w:bookmarkEnd w:id="0"/>
            <w:r w:rsidRPr="007762CF">
              <w:rPr>
                <w:rFonts w:cs="Arial"/>
                <w:szCs w:val="24"/>
                <w:lang w:val="es-ES_tradnl"/>
              </w:rPr>
              <w:t xml:space="preserve"> de agosto de 2023</w:t>
            </w:r>
          </w:p>
        </w:tc>
      </w:tr>
      <w:tr w:rsidR="00E53DCE" w:rsidRPr="007762CF" w14:paraId="3766C39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4381ABE" w14:textId="77777777" w:rsidR="00E53DCE" w:rsidRPr="007762CF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7762CF" w14:paraId="14123F41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C6A4627" w14:textId="77777777" w:rsidR="00E53DCE" w:rsidRPr="007762CF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9364D9" w14:paraId="05E1A4DB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116879" w14:textId="696C2AF5" w:rsidR="00E53DCE" w:rsidRPr="007762CF" w:rsidRDefault="00C1082E" w:rsidP="00C1082E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7762CF">
              <w:rPr>
                <w:b/>
                <w:lang w:val="es-ES_tradnl"/>
              </w:rPr>
              <w:t xml:space="preserve">A las Administraciones de los Estados Miembros de la UIT, a los Miembros del Sector de Radiocomunicaciones, a los Asociados del UIT-R que participan en los trabajos de la </w:t>
            </w:r>
            <w:r w:rsidR="0083280B" w:rsidRPr="007762CF">
              <w:rPr>
                <w:b/>
                <w:lang w:val="es-ES_tradnl"/>
              </w:rPr>
              <w:br/>
            </w:r>
            <w:r w:rsidRPr="007762CF">
              <w:rPr>
                <w:b/>
                <w:lang w:val="es-ES_tradnl"/>
              </w:rPr>
              <w:t xml:space="preserve">Comisión de Estudio </w:t>
            </w:r>
            <w:r w:rsidR="003D17CF" w:rsidRPr="007762CF">
              <w:rPr>
                <w:b/>
                <w:lang w:val="es-ES_tradnl"/>
              </w:rPr>
              <w:t>3</w:t>
            </w:r>
            <w:r w:rsidRPr="007762CF">
              <w:rPr>
                <w:b/>
                <w:lang w:val="es-ES_tradnl"/>
              </w:rPr>
              <w:t xml:space="preserve"> de Radiocomunicaciones y a las Instituciones Académicas de la UIT</w:t>
            </w:r>
          </w:p>
        </w:tc>
      </w:tr>
      <w:tr w:rsidR="00E53DCE" w:rsidRPr="009364D9" w14:paraId="4B400F34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7E1031" w14:textId="77777777" w:rsidR="00E53DCE" w:rsidRPr="007762CF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9364D9" w14:paraId="1170C8D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940AD7" w14:textId="77777777" w:rsidR="00E53DCE" w:rsidRPr="007762CF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9364D9" w14:paraId="7C08DDAD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2ED618A8" w14:textId="77777777" w:rsidR="00E53DCE" w:rsidRPr="007762CF" w:rsidRDefault="00EB61B3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7762CF">
              <w:rPr>
                <w:szCs w:val="24"/>
                <w:lang w:val="es-ES_tradnl"/>
              </w:rPr>
              <w:t>Asunto</w:t>
            </w:r>
            <w:r w:rsidR="00A96D3A" w:rsidRPr="007762CF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4749DB2" w14:textId="4880CDD4" w:rsidR="00555A7B" w:rsidRPr="007762CF" w:rsidRDefault="00555A7B" w:rsidP="00555A7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7762CF">
              <w:rPr>
                <w:b/>
                <w:bCs/>
                <w:szCs w:val="24"/>
                <w:lang w:val="es-ES_tradnl"/>
              </w:rPr>
              <w:t xml:space="preserve">Comisión de Estudio </w:t>
            </w:r>
            <w:r w:rsidR="003D17CF" w:rsidRPr="007762CF">
              <w:rPr>
                <w:rStyle w:val="Style1"/>
                <w:szCs w:val="24"/>
                <w:lang w:val="es-ES_tradnl"/>
              </w:rPr>
              <w:t>3</w:t>
            </w:r>
            <w:r w:rsidRPr="007762CF">
              <w:rPr>
                <w:b/>
                <w:bCs/>
                <w:szCs w:val="24"/>
                <w:lang w:val="es-ES_tradnl"/>
              </w:rPr>
              <w:t xml:space="preserve"> de Radiocomunicaciones </w:t>
            </w:r>
            <w:r w:rsidR="003D17CF" w:rsidRPr="007762CF">
              <w:rPr>
                <w:rStyle w:val="Style2"/>
                <w:szCs w:val="24"/>
                <w:lang w:val="es-ES_tradnl"/>
              </w:rPr>
              <w:t>(Propagación de las ondas radioeléctricas)</w:t>
            </w:r>
          </w:p>
          <w:p w14:paraId="1CE0EDA0" w14:textId="2F00B65A" w:rsidR="00E53DCE" w:rsidRPr="007762CF" w:rsidRDefault="00C1082E" w:rsidP="007762CF">
            <w:pPr>
              <w:spacing w:before="120"/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7762CF">
              <w:rPr>
                <w:b/>
                <w:bCs/>
                <w:lang w:val="es-ES_tradnl"/>
              </w:rPr>
              <w:t>–</w:t>
            </w:r>
            <w:r w:rsidRPr="007762CF">
              <w:rPr>
                <w:b/>
                <w:bCs/>
                <w:lang w:val="es-ES_tradnl"/>
              </w:rPr>
              <w:tab/>
              <w:t xml:space="preserve">Adopción de </w:t>
            </w:r>
            <w:r w:rsidR="003D17CF" w:rsidRPr="007762CF">
              <w:rPr>
                <w:b/>
                <w:bCs/>
                <w:lang w:val="es-ES_tradnl"/>
              </w:rPr>
              <w:t>1</w:t>
            </w:r>
            <w:r w:rsidR="00FB50EF">
              <w:rPr>
                <w:b/>
                <w:bCs/>
                <w:lang w:val="es-ES_tradnl"/>
              </w:rPr>
              <w:t>4</w:t>
            </w:r>
            <w:r w:rsidRPr="007762CF">
              <w:rPr>
                <w:b/>
                <w:bCs/>
                <w:lang w:val="es-ES_tradnl"/>
              </w:rPr>
              <w:t xml:space="preserve"> Recomendaci</w:t>
            </w:r>
            <w:r w:rsidR="003D17CF" w:rsidRPr="007762CF">
              <w:rPr>
                <w:b/>
                <w:bCs/>
                <w:lang w:val="es-ES_tradnl"/>
              </w:rPr>
              <w:t>o</w:t>
            </w:r>
            <w:r w:rsidRPr="007762CF">
              <w:rPr>
                <w:b/>
                <w:bCs/>
                <w:lang w:val="es-ES_tradnl"/>
              </w:rPr>
              <w:t xml:space="preserve">nes </w:t>
            </w:r>
            <w:r w:rsidR="002E6B72" w:rsidRPr="007762CF">
              <w:rPr>
                <w:b/>
                <w:bCs/>
                <w:lang w:val="es-ES_tradnl"/>
              </w:rPr>
              <w:t xml:space="preserve">UIT-R </w:t>
            </w:r>
            <w:r w:rsidRPr="007762CF">
              <w:rPr>
                <w:b/>
                <w:bCs/>
                <w:lang w:val="es-ES_tradnl"/>
              </w:rPr>
              <w:t>revisadas y su aprobación simultánea por correspondencia de conformidad con el § </w:t>
            </w:r>
            <w:proofErr w:type="spellStart"/>
            <w:r w:rsidRPr="007762CF">
              <w:rPr>
                <w:b/>
                <w:bCs/>
                <w:lang w:val="es-ES_tradnl"/>
              </w:rPr>
              <w:t>A2.6.2.4</w:t>
            </w:r>
            <w:proofErr w:type="spellEnd"/>
            <w:r w:rsidRPr="007762CF">
              <w:rPr>
                <w:b/>
                <w:bCs/>
                <w:lang w:val="es-ES_tradnl"/>
              </w:rPr>
              <w:t xml:space="preserve"> de la Resolución UIT</w:t>
            </w:r>
            <w:r w:rsidRPr="007762CF">
              <w:rPr>
                <w:b/>
                <w:bCs/>
                <w:lang w:val="es-ES_tradnl"/>
              </w:rPr>
              <w:noBreakHyphen/>
              <w:t>R 1</w:t>
            </w:r>
            <w:r w:rsidRPr="007762CF">
              <w:rPr>
                <w:b/>
                <w:bCs/>
                <w:lang w:val="es-ES_tradnl"/>
              </w:rPr>
              <w:noBreakHyphen/>
            </w:r>
            <w:r w:rsidR="00636330" w:rsidRPr="007762CF">
              <w:rPr>
                <w:b/>
                <w:bCs/>
                <w:lang w:val="es-ES_tradnl"/>
              </w:rPr>
              <w:t>8</w:t>
            </w:r>
            <w:r w:rsidRPr="007762CF">
              <w:rPr>
                <w:b/>
                <w:bCs/>
                <w:lang w:val="es-ES_tradnl"/>
              </w:rPr>
              <w:t xml:space="preserve"> (Procedimiento de adopción y aprobación simultáneas por correspondencia)</w:t>
            </w:r>
          </w:p>
        </w:tc>
      </w:tr>
      <w:tr w:rsidR="00E53DCE" w:rsidRPr="009364D9" w14:paraId="7E45AADF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7B2D2BC8" w14:textId="77777777" w:rsidR="00E53DCE" w:rsidRPr="007762C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EF59444" w14:textId="77777777" w:rsidR="00E53DCE" w:rsidRPr="007762C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9364D9" w14:paraId="75987B89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51B939BA" w14:textId="77777777" w:rsidR="00E53DCE" w:rsidRPr="007762C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9E87334" w14:textId="77777777" w:rsidR="00E53DCE" w:rsidRPr="007762C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9364D9" w14:paraId="1D9878B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C83B51" w14:textId="77777777" w:rsidR="00E53DCE" w:rsidRPr="007762CF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14:paraId="7D5B68FA" w14:textId="105B4289" w:rsidR="00C1082E" w:rsidRPr="007762CF" w:rsidRDefault="00C1082E" w:rsidP="0006144F">
      <w:pPr>
        <w:pStyle w:val="Normalaftertitle"/>
        <w:spacing w:before="360"/>
        <w:rPr>
          <w:lang w:val="es-ES_tradnl"/>
        </w:rPr>
      </w:pPr>
      <w:r w:rsidRPr="007762CF">
        <w:rPr>
          <w:lang w:val="es-ES_tradnl"/>
        </w:rPr>
        <w:t xml:space="preserve">Mediante la Circular Administrativa </w:t>
      </w:r>
      <w:r w:rsidR="009364D9">
        <w:fldChar w:fldCharType="begin"/>
      </w:r>
      <w:r w:rsidR="009364D9" w:rsidRPr="009364D9">
        <w:rPr>
          <w:lang w:val="es-ES"/>
        </w:rPr>
        <w:instrText xml:space="preserve"> HYPERLINK "https://www.itu.int/md/R00-CACE-CIR-1065/en" </w:instrText>
      </w:r>
      <w:r w:rsidR="009364D9">
        <w:fldChar w:fldCharType="separate"/>
      </w:r>
      <w:r w:rsidRPr="007762CF">
        <w:rPr>
          <w:rStyle w:val="Hyperlink"/>
          <w:lang w:val="es-ES_tradnl"/>
        </w:rPr>
        <w:t>CACE/</w:t>
      </w:r>
      <w:r w:rsidR="005356BF" w:rsidRPr="007762CF">
        <w:rPr>
          <w:rStyle w:val="Hyperlink"/>
          <w:lang w:val="es-ES_tradnl"/>
        </w:rPr>
        <w:t>1065</w:t>
      </w:r>
      <w:r w:rsidR="009364D9">
        <w:rPr>
          <w:rStyle w:val="Hyperlink"/>
          <w:lang w:val="es-ES_tradnl"/>
        </w:rPr>
        <w:fldChar w:fldCharType="end"/>
      </w:r>
      <w:r w:rsidRPr="007762CF">
        <w:rPr>
          <w:lang w:val="es-ES_tradnl"/>
        </w:rPr>
        <w:t xml:space="preserve"> de </w:t>
      </w:r>
      <w:r w:rsidR="005356BF" w:rsidRPr="007762CF">
        <w:rPr>
          <w:lang w:val="es-ES_tradnl"/>
        </w:rPr>
        <w:t>23</w:t>
      </w:r>
      <w:r w:rsidRPr="007762CF">
        <w:rPr>
          <w:lang w:val="es-ES_tradnl"/>
        </w:rPr>
        <w:t xml:space="preserve"> de </w:t>
      </w:r>
      <w:r w:rsidR="005356BF" w:rsidRPr="007762CF">
        <w:rPr>
          <w:lang w:val="es-ES_tradnl"/>
        </w:rPr>
        <w:t>junio</w:t>
      </w:r>
      <w:r w:rsidRPr="007762CF">
        <w:rPr>
          <w:lang w:val="es-ES_tradnl"/>
        </w:rPr>
        <w:t xml:space="preserve"> de 20</w:t>
      </w:r>
      <w:r w:rsidR="005356BF" w:rsidRPr="007762CF">
        <w:rPr>
          <w:lang w:val="es-ES_tradnl"/>
        </w:rPr>
        <w:t>23</w:t>
      </w:r>
      <w:r w:rsidRPr="007762CF">
        <w:rPr>
          <w:lang w:val="es-ES_tradnl"/>
        </w:rPr>
        <w:t>, se presentaron para adopción</w:t>
      </w:r>
      <w:r w:rsidR="0006144F" w:rsidRPr="007762CF">
        <w:rPr>
          <w:lang w:val="es-ES_tradnl"/>
        </w:rPr>
        <w:t xml:space="preserve"> </w:t>
      </w:r>
      <w:r w:rsidRPr="007762CF">
        <w:rPr>
          <w:lang w:val="es-ES_tradnl"/>
        </w:rPr>
        <w:t>y aprobación simultáneas por correspondencia (PAAS), con arreglo al procedim</w:t>
      </w:r>
      <w:r w:rsidR="002847C0" w:rsidRPr="007762CF">
        <w:rPr>
          <w:lang w:val="es-ES_tradnl"/>
        </w:rPr>
        <w:t>iento de</w:t>
      </w:r>
      <w:r w:rsidR="0006144F" w:rsidRPr="007762CF">
        <w:rPr>
          <w:lang w:val="es-ES_tradnl"/>
        </w:rPr>
        <w:t xml:space="preserve"> </w:t>
      </w:r>
      <w:r w:rsidR="002847C0" w:rsidRPr="007762CF">
        <w:rPr>
          <w:lang w:val="es-ES_tradnl"/>
        </w:rPr>
        <w:t>la</w:t>
      </w:r>
      <w:r w:rsidR="0006144F" w:rsidRPr="007762CF">
        <w:rPr>
          <w:lang w:val="es-ES_tradnl"/>
        </w:rPr>
        <w:t xml:space="preserve"> </w:t>
      </w:r>
      <w:r w:rsidR="002847C0" w:rsidRPr="007762CF">
        <w:rPr>
          <w:lang w:val="es-ES_tradnl"/>
        </w:rPr>
        <w:t>Resolución UIT</w:t>
      </w:r>
      <w:r w:rsidR="002847C0" w:rsidRPr="007762CF">
        <w:rPr>
          <w:lang w:val="es-ES_tradnl"/>
        </w:rPr>
        <w:noBreakHyphen/>
        <w:t>R 1-</w:t>
      </w:r>
      <w:r w:rsidR="00636330" w:rsidRPr="007762CF">
        <w:rPr>
          <w:lang w:val="es-ES_tradnl"/>
        </w:rPr>
        <w:t>8</w:t>
      </w:r>
      <w:r w:rsidRPr="007762CF">
        <w:rPr>
          <w:lang w:val="es-ES_tradnl"/>
        </w:rPr>
        <w:t xml:space="preserve"> (§ </w:t>
      </w:r>
      <w:proofErr w:type="spellStart"/>
      <w:r w:rsidR="002847C0" w:rsidRPr="007762CF">
        <w:rPr>
          <w:lang w:val="es-ES_tradnl"/>
        </w:rPr>
        <w:t>A2.6.2.4</w:t>
      </w:r>
      <w:proofErr w:type="spellEnd"/>
      <w:r w:rsidRPr="007762CF">
        <w:rPr>
          <w:lang w:val="es-ES_tradnl"/>
        </w:rPr>
        <w:t xml:space="preserve">), </w:t>
      </w:r>
      <w:r w:rsidR="005356BF" w:rsidRPr="007762CF">
        <w:rPr>
          <w:lang w:val="es-ES_tradnl"/>
        </w:rPr>
        <w:t>15</w:t>
      </w:r>
      <w:r w:rsidRPr="007762CF">
        <w:rPr>
          <w:lang w:val="es-ES_tradnl"/>
        </w:rPr>
        <w:t xml:space="preserve"> proyectos de</w:t>
      </w:r>
      <w:r w:rsidR="0006144F" w:rsidRPr="007762CF">
        <w:rPr>
          <w:lang w:val="es-ES_tradnl"/>
        </w:rPr>
        <w:t xml:space="preserve"> </w:t>
      </w:r>
      <w:r w:rsidRPr="007762CF">
        <w:rPr>
          <w:lang w:val="es-ES_tradnl"/>
        </w:rPr>
        <w:t>Recomendación</w:t>
      </w:r>
      <w:r w:rsidR="002E6B72" w:rsidRPr="007762CF">
        <w:rPr>
          <w:lang w:val="es-ES_tradnl"/>
        </w:rPr>
        <w:t xml:space="preserve"> UIT-R</w:t>
      </w:r>
      <w:r w:rsidRPr="007762CF">
        <w:rPr>
          <w:lang w:val="es-ES_tradnl"/>
        </w:rPr>
        <w:t xml:space="preserve"> revisada. </w:t>
      </w:r>
    </w:p>
    <w:p w14:paraId="36D74BFC" w14:textId="1C4FADC7" w:rsidR="00C1082E" w:rsidRPr="007762CF" w:rsidRDefault="00246DFA" w:rsidP="0006144F">
      <w:pPr>
        <w:rPr>
          <w:lang w:val="es-ES_tradnl"/>
        </w:rPr>
      </w:pPr>
      <w:r w:rsidRPr="00246DFA">
        <w:rPr>
          <w:lang w:val="es-ES_tradnl"/>
        </w:rPr>
        <w:t xml:space="preserve">Las condiciones que rigen este procedimiento se cumplieron el 23 de agosto de 2023, a excepción de la adopción del proyecto de revisión de la Recomendación UIT-R </w:t>
      </w:r>
      <w:proofErr w:type="spellStart"/>
      <w:r w:rsidRPr="00246DFA">
        <w:rPr>
          <w:lang w:val="es-ES_tradnl"/>
        </w:rPr>
        <w:t>P.1546</w:t>
      </w:r>
      <w:proofErr w:type="spellEnd"/>
      <w:r w:rsidRPr="00246DFA">
        <w:rPr>
          <w:lang w:val="es-ES_tradnl"/>
        </w:rPr>
        <w:t>-6, que será devuelto a la Comisión de Estudio 3 al haberse recibido objeciones a su adopción.</w:t>
      </w:r>
    </w:p>
    <w:p w14:paraId="7C8AE47A" w14:textId="20E86756" w:rsidR="00C1082E" w:rsidRPr="007762CF" w:rsidRDefault="00C1082E" w:rsidP="0006144F">
      <w:pPr>
        <w:rPr>
          <w:lang w:val="es-ES_tradnl"/>
        </w:rPr>
      </w:pPr>
      <w:r w:rsidRPr="007762CF">
        <w:rPr>
          <w:lang w:val="es-ES_tradnl"/>
        </w:rPr>
        <w:t>Las Recomendaci</w:t>
      </w:r>
      <w:r w:rsidR="005356BF" w:rsidRPr="007762CF">
        <w:rPr>
          <w:lang w:val="es-ES_tradnl"/>
        </w:rPr>
        <w:t>o</w:t>
      </w:r>
      <w:r w:rsidRPr="007762CF">
        <w:rPr>
          <w:lang w:val="es-ES_tradnl"/>
        </w:rPr>
        <w:t xml:space="preserve">nes aprobadas serán publicadas por la UIT, y en el Anexo a la presente Circular figuran sus títulos, con sus números asignados. </w:t>
      </w:r>
    </w:p>
    <w:p w14:paraId="120FF500" w14:textId="4642DBE5" w:rsidR="00C1082E" w:rsidRPr="007762CF" w:rsidRDefault="00636330" w:rsidP="00A22BE6">
      <w:pPr>
        <w:tabs>
          <w:tab w:val="left" w:pos="4820"/>
        </w:tabs>
        <w:spacing w:before="1200"/>
        <w:jc w:val="left"/>
        <w:rPr>
          <w:bCs/>
          <w:lang w:val="es-ES_tradnl"/>
        </w:rPr>
      </w:pPr>
      <w:r w:rsidRPr="007762CF">
        <w:rPr>
          <w:bCs/>
          <w:lang w:val="es-ES_tradnl"/>
        </w:rPr>
        <w:t>Mario Maniewicz</w:t>
      </w:r>
      <w:r w:rsidR="005F5351" w:rsidRPr="007762CF">
        <w:rPr>
          <w:bCs/>
          <w:lang w:val="es-ES_tradnl"/>
        </w:rPr>
        <w:br/>
      </w:r>
      <w:proofErr w:type="gramStart"/>
      <w:r w:rsidR="00C1082E" w:rsidRPr="007762CF">
        <w:rPr>
          <w:bCs/>
          <w:lang w:val="es-ES_tradnl"/>
        </w:rPr>
        <w:t>Director</w:t>
      </w:r>
      <w:proofErr w:type="gramEnd"/>
    </w:p>
    <w:p w14:paraId="0D2615AE" w14:textId="4B1FAC7F" w:rsidR="00636330" w:rsidRPr="007762CF" w:rsidRDefault="00C1082E" w:rsidP="000E669C">
      <w:pPr>
        <w:tabs>
          <w:tab w:val="left" w:pos="4820"/>
        </w:tabs>
        <w:spacing w:before="2400"/>
        <w:rPr>
          <w:rFonts w:ascii="Times New Roman" w:hAnsi="Times New Roman" w:cs="Times New Roman"/>
          <w:b/>
          <w:sz w:val="28"/>
          <w:szCs w:val="20"/>
          <w:lang w:val="es-ES_tradnl"/>
        </w:rPr>
      </w:pPr>
      <w:r w:rsidRPr="007762CF">
        <w:rPr>
          <w:b/>
          <w:lang w:val="es-ES_tradnl"/>
        </w:rPr>
        <w:t>Anexo:</w:t>
      </w:r>
      <w:r w:rsidRPr="007762CF">
        <w:rPr>
          <w:bCs/>
          <w:lang w:val="es-ES_tradnl"/>
        </w:rPr>
        <w:t xml:space="preserve"> </w:t>
      </w:r>
      <w:r w:rsidR="005F5351" w:rsidRPr="007762CF">
        <w:rPr>
          <w:bCs/>
          <w:lang w:val="es-ES_tradnl"/>
        </w:rPr>
        <w:t xml:space="preserve"> </w:t>
      </w:r>
      <w:r w:rsidR="005356BF" w:rsidRPr="007762CF">
        <w:rPr>
          <w:bCs/>
          <w:lang w:val="es-ES_tradnl"/>
        </w:rPr>
        <w:t>1</w:t>
      </w:r>
      <w:r w:rsidR="00636330" w:rsidRPr="007762CF">
        <w:rPr>
          <w:lang w:val="es-ES_tradnl"/>
        </w:rPr>
        <w:br w:type="page"/>
      </w:r>
    </w:p>
    <w:p w14:paraId="5D7A448C" w14:textId="27F39763" w:rsidR="00C1082E" w:rsidRPr="007762CF" w:rsidRDefault="00C1082E" w:rsidP="005F5351">
      <w:pPr>
        <w:pStyle w:val="AnnexNoTitle"/>
        <w:spacing w:before="480" w:after="480"/>
        <w:rPr>
          <w:sz w:val="28"/>
          <w:szCs w:val="28"/>
          <w:lang w:val="es-ES_tradnl"/>
        </w:rPr>
      </w:pPr>
      <w:r w:rsidRPr="007762CF">
        <w:rPr>
          <w:sz w:val="28"/>
          <w:szCs w:val="28"/>
          <w:lang w:val="es-ES_tradnl"/>
        </w:rPr>
        <w:lastRenderedPageBreak/>
        <w:t>Anexo</w:t>
      </w:r>
      <w:r w:rsidRPr="007762CF">
        <w:rPr>
          <w:sz w:val="28"/>
          <w:szCs w:val="28"/>
          <w:lang w:val="es-ES_tradnl"/>
        </w:rPr>
        <w:br/>
      </w:r>
      <w:r w:rsidRPr="007762CF">
        <w:rPr>
          <w:sz w:val="28"/>
          <w:szCs w:val="28"/>
          <w:lang w:val="es-ES_tradnl"/>
        </w:rPr>
        <w:br/>
        <w:t>Títulos de las Recomendaci</w:t>
      </w:r>
      <w:r w:rsidR="009E30FC" w:rsidRPr="007762CF">
        <w:rPr>
          <w:sz w:val="28"/>
          <w:szCs w:val="28"/>
          <w:lang w:val="es-ES_tradnl"/>
        </w:rPr>
        <w:t>o</w:t>
      </w:r>
      <w:r w:rsidRPr="007762CF">
        <w:rPr>
          <w:sz w:val="28"/>
          <w:szCs w:val="28"/>
          <w:lang w:val="es-ES_tradnl"/>
        </w:rPr>
        <w:t xml:space="preserve">nes </w:t>
      </w:r>
      <w:r w:rsidR="002E6B72" w:rsidRPr="007762CF">
        <w:rPr>
          <w:sz w:val="28"/>
          <w:szCs w:val="28"/>
          <w:lang w:val="es-ES_tradnl"/>
        </w:rPr>
        <w:t xml:space="preserve">UIT-R </w:t>
      </w:r>
      <w:r w:rsidRPr="007762CF">
        <w:rPr>
          <w:sz w:val="28"/>
          <w:szCs w:val="28"/>
          <w:lang w:val="es-ES_tradnl"/>
        </w:rPr>
        <w:t>aprobadas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6"/>
        <w:gridCol w:w="6442"/>
        <w:gridCol w:w="1271"/>
      </w:tblGrid>
      <w:tr w:rsidR="00AC6B1D" w:rsidRPr="007762CF" w14:paraId="1241D4B5" w14:textId="77777777" w:rsidTr="003E23D4">
        <w:trPr>
          <w:jc w:val="center"/>
        </w:trPr>
        <w:tc>
          <w:tcPr>
            <w:tcW w:w="9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84209" w14:textId="0CDE85A3" w:rsidR="00AC6B1D" w:rsidRPr="007762CF" w:rsidRDefault="00AC6B1D" w:rsidP="0051764C">
            <w:pPr>
              <w:pStyle w:val="Tablehead"/>
              <w:rPr>
                <w:sz w:val="22"/>
                <w:lang w:val="es-ES_tradnl" w:eastAsia="zh-CN"/>
              </w:rPr>
            </w:pPr>
            <w:r w:rsidRPr="007762CF">
              <w:rPr>
                <w:lang w:val="es-ES_tradnl"/>
              </w:rPr>
              <w:t>Recomendación</w:t>
            </w:r>
            <w:r w:rsidRPr="007762CF">
              <w:rPr>
                <w:lang w:val="es-ES_tradnl"/>
              </w:rPr>
              <w:br/>
              <w:t>UIT-R</w:t>
            </w:r>
          </w:p>
        </w:tc>
        <w:tc>
          <w:tcPr>
            <w:tcW w:w="33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A34BF" w14:textId="6ADBBD30" w:rsidR="00AC6B1D" w:rsidRPr="007762CF" w:rsidRDefault="00AC6B1D" w:rsidP="0051764C">
            <w:pPr>
              <w:pStyle w:val="Tablehead"/>
              <w:rPr>
                <w:lang w:val="es-ES_tradnl"/>
              </w:rPr>
            </w:pPr>
            <w:r w:rsidRPr="007762CF">
              <w:rPr>
                <w:lang w:val="es-ES_tradnl"/>
              </w:rPr>
              <w:t>Título</w:t>
            </w: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68FA7" w14:textId="77777777" w:rsidR="00AC6B1D" w:rsidRPr="007762CF" w:rsidRDefault="00AC6B1D" w:rsidP="0051764C">
            <w:pPr>
              <w:pStyle w:val="Tablehead"/>
              <w:rPr>
                <w:lang w:val="es-ES_tradnl"/>
              </w:rPr>
            </w:pPr>
            <w:r w:rsidRPr="007762CF">
              <w:rPr>
                <w:lang w:val="es-ES_tradnl"/>
              </w:rPr>
              <w:t xml:space="preserve">Doc. </w:t>
            </w:r>
          </w:p>
        </w:tc>
      </w:tr>
      <w:tr w:rsidR="00AC6B1D" w:rsidRPr="007762CF" w14:paraId="4F78D6BB" w14:textId="77777777" w:rsidTr="003E23D4">
        <w:trPr>
          <w:jc w:val="center"/>
        </w:trPr>
        <w:tc>
          <w:tcPr>
            <w:tcW w:w="9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9F1D5" w14:textId="77777777" w:rsidR="00AC6B1D" w:rsidRPr="007762CF" w:rsidRDefault="00AC6B1D" w:rsidP="0051764C">
            <w:pPr>
              <w:pStyle w:val="Tabletext"/>
              <w:jc w:val="center"/>
              <w:rPr>
                <w:lang w:val="es-ES_tradnl"/>
              </w:rPr>
            </w:pPr>
            <w:proofErr w:type="spellStart"/>
            <w:r w:rsidRPr="007762CF">
              <w:rPr>
                <w:lang w:val="es-ES_tradnl"/>
              </w:rPr>
              <w:t>P.371</w:t>
            </w:r>
            <w:proofErr w:type="spellEnd"/>
            <w:r w:rsidRPr="007762CF">
              <w:rPr>
                <w:lang w:val="es-ES_tradnl"/>
              </w:rPr>
              <w:t>-9</w:t>
            </w:r>
          </w:p>
        </w:tc>
        <w:tc>
          <w:tcPr>
            <w:tcW w:w="33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F3633" w14:textId="57647B93" w:rsidR="00AC6B1D" w:rsidRPr="007762CF" w:rsidRDefault="00842B24" w:rsidP="0051764C">
            <w:pPr>
              <w:pStyle w:val="Tabletext"/>
              <w:rPr>
                <w:lang w:val="es-ES_tradnl"/>
              </w:rPr>
            </w:pPr>
            <w:r w:rsidRPr="007762CF">
              <w:rPr>
                <w:lang w:val="es-ES_tradnl"/>
              </w:rPr>
              <w:t>Elección de índices para las predicciones ionosféricas a largo plazo</w:t>
            </w: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EF063" w14:textId="77777777" w:rsidR="00AC6B1D" w:rsidRPr="007762CF" w:rsidRDefault="00AC6B1D" w:rsidP="0051764C">
            <w:pPr>
              <w:pStyle w:val="Tabletext"/>
              <w:jc w:val="center"/>
              <w:rPr>
                <w:lang w:val="es-ES_tradnl"/>
              </w:rPr>
            </w:pPr>
            <w:r w:rsidRPr="007762CF">
              <w:rPr>
                <w:bCs/>
                <w:lang w:val="es-ES_tradnl"/>
              </w:rPr>
              <w:t>3/</w:t>
            </w:r>
            <w:r w:rsidRPr="007762CF">
              <w:rPr>
                <w:lang w:val="es-ES_tradnl"/>
              </w:rPr>
              <w:t>106(</w:t>
            </w:r>
            <w:proofErr w:type="spellStart"/>
            <w:r w:rsidRPr="007762CF">
              <w:rPr>
                <w:lang w:val="es-ES_tradnl"/>
              </w:rPr>
              <w:t>Rev.1</w:t>
            </w:r>
            <w:proofErr w:type="spellEnd"/>
            <w:r w:rsidRPr="007762CF">
              <w:rPr>
                <w:lang w:val="es-ES_tradnl"/>
              </w:rPr>
              <w:t>)</w:t>
            </w:r>
          </w:p>
        </w:tc>
      </w:tr>
      <w:tr w:rsidR="00AC6B1D" w:rsidRPr="007762CF" w14:paraId="5124D0B5" w14:textId="77777777" w:rsidTr="003E23D4">
        <w:trPr>
          <w:jc w:val="center"/>
        </w:trPr>
        <w:tc>
          <w:tcPr>
            <w:tcW w:w="9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2A9AF" w14:textId="77777777" w:rsidR="00AC6B1D" w:rsidRPr="007762CF" w:rsidRDefault="00AC6B1D" w:rsidP="0051764C">
            <w:pPr>
              <w:pStyle w:val="Tabletext"/>
              <w:jc w:val="center"/>
              <w:rPr>
                <w:lang w:val="es-ES_tradnl"/>
              </w:rPr>
            </w:pPr>
            <w:proofErr w:type="spellStart"/>
            <w:r w:rsidRPr="007762CF">
              <w:rPr>
                <w:lang w:val="es-ES_tradnl"/>
              </w:rPr>
              <w:t>P.1239</w:t>
            </w:r>
            <w:proofErr w:type="spellEnd"/>
            <w:r w:rsidRPr="007762CF">
              <w:rPr>
                <w:lang w:val="es-ES_tradnl"/>
              </w:rPr>
              <w:t>-4</w:t>
            </w:r>
          </w:p>
        </w:tc>
        <w:tc>
          <w:tcPr>
            <w:tcW w:w="33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4920A" w14:textId="7FA50014" w:rsidR="00AC6B1D" w:rsidRPr="007762CF" w:rsidRDefault="00842B24" w:rsidP="0051764C">
            <w:pPr>
              <w:pStyle w:val="Tabletext"/>
              <w:rPr>
                <w:lang w:val="es-ES_tradnl"/>
              </w:rPr>
            </w:pPr>
            <w:r w:rsidRPr="007762CF">
              <w:rPr>
                <w:lang w:val="es-ES_tradnl"/>
              </w:rPr>
              <w:t>Características ionosféricas de referencia del UIT-R</w:t>
            </w: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35FF2" w14:textId="77777777" w:rsidR="00AC6B1D" w:rsidRPr="007762CF" w:rsidRDefault="00AC6B1D" w:rsidP="0051764C">
            <w:pPr>
              <w:pStyle w:val="Tabletext"/>
              <w:jc w:val="center"/>
              <w:rPr>
                <w:lang w:val="es-ES_tradnl"/>
              </w:rPr>
            </w:pPr>
            <w:r w:rsidRPr="007762CF">
              <w:rPr>
                <w:bCs/>
                <w:lang w:val="es-ES_tradnl"/>
              </w:rPr>
              <w:t>3/</w:t>
            </w:r>
            <w:r w:rsidRPr="007762CF">
              <w:rPr>
                <w:lang w:val="es-ES_tradnl"/>
              </w:rPr>
              <w:t>107(</w:t>
            </w:r>
            <w:proofErr w:type="spellStart"/>
            <w:r w:rsidRPr="007762CF">
              <w:rPr>
                <w:lang w:val="es-ES_tradnl"/>
              </w:rPr>
              <w:t>Rev.1</w:t>
            </w:r>
            <w:proofErr w:type="spellEnd"/>
            <w:r w:rsidRPr="007762CF">
              <w:rPr>
                <w:lang w:val="es-ES_tradnl"/>
              </w:rPr>
              <w:t>)</w:t>
            </w:r>
          </w:p>
        </w:tc>
      </w:tr>
      <w:tr w:rsidR="00AC6B1D" w:rsidRPr="007762CF" w14:paraId="41EFEFB3" w14:textId="77777777" w:rsidTr="003E23D4">
        <w:trPr>
          <w:jc w:val="center"/>
        </w:trPr>
        <w:tc>
          <w:tcPr>
            <w:tcW w:w="9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78B18" w14:textId="77777777" w:rsidR="00AC6B1D" w:rsidRPr="007762CF" w:rsidRDefault="00AC6B1D" w:rsidP="0051764C">
            <w:pPr>
              <w:pStyle w:val="Tabletext"/>
              <w:jc w:val="center"/>
              <w:rPr>
                <w:lang w:val="es-ES_tradnl"/>
              </w:rPr>
            </w:pPr>
            <w:proofErr w:type="spellStart"/>
            <w:r w:rsidRPr="007762CF">
              <w:rPr>
                <w:lang w:val="es-ES_tradnl"/>
              </w:rPr>
              <w:t>P.531</w:t>
            </w:r>
            <w:proofErr w:type="spellEnd"/>
            <w:r w:rsidRPr="007762CF">
              <w:rPr>
                <w:lang w:val="es-ES_tradnl"/>
              </w:rPr>
              <w:t>-15</w:t>
            </w:r>
          </w:p>
        </w:tc>
        <w:tc>
          <w:tcPr>
            <w:tcW w:w="33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FDB4D" w14:textId="63F774F6" w:rsidR="00AC6B1D" w:rsidRPr="007762CF" w:rsidRDefault="00842B24" w:rsidP="00842B24">
            <w:pPr>
              <w:pStyle w:val="Tabletext"/>
              <w:rPr>
                <w:lang w:val="es-ES_tradnl"/>
              </w:rPr>
            </w:pPr>
            <w:r w:rsidRPr="007762CF">
              <w:rPr>
                <w:lang w:val="es-ES_tradnl"/>
              </w:rPr>
              <w:t>Datos de propagación ionosférica y métodos de predicción requeridos para el diseño de redes y sistemas de satélites</w:t>
            </w: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D1308" w14:textId="77777777" w:rsidR="00AC6B1D" w:rsidRPr="007762CF" w:rsidRDefault="00AC6B1D" w:rsidP="0051764C">
            <w:pPr>
              <w:pStyle w:val="Tabletext"/>
              <w:jc w:val="center"/>
              <w:rPr>
                <w:lang w:val="es-ES_tradnl"/>
              </w:rPr>
            </w:pPr>
            <w:r w:rsidRPr="007762CF">
              <w:rPr>
                <w:bCs/>
                <w:lang w:val="es-ES_tradnl"/>
              </w:rPr>
              <w:t>3/</w:t>
            </w:r>
            <w:r w:rsidRPr="007762CF">
              <w:rPr>
                <w:lang w:val="es-ES_tradnl"/>
              </w:rPr>
              <w:t>108(</w:t>
            </w:r>
            <w:proofErr w:type="spellStart"/>
            <w:r w:rsidRPr="007762CF">
              <w:rPr>
                <w:lang w:val="es-ES_tradnl"/>
              </w:rPr>
              <w:t>Rev.1</w:t>
            </w:r>
            <w:proofErr w:type="spellEnd"/>
            <w:r w:rsidRPr="007762CF">
              <w:rPr>
                <w:lang w:val="es-ES_tradnl"/>
              </w:rPr>
              <w:t>)</w:t>
            </w:r>
          </w:p>
        </w:tc>
      </w:tr>
      <w:tr w:rsidR="00AC6B1D" w:rsidRPr="007762CF" w14:paraId="59BEB8B4" w14:textId="77777777" w:rsidTr="003E23D4">
        <w:trPr>
          <w:jc w:val="center"/>
        </w:trPr>
        <w:tc>
          <w:tcPr>
            <w:tcW w:w="9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B7F0B" w14:textId="77777777" w:rsidR="00AC6B1D" w:rsidRPr="007762CF" w:rsidRDefault="00AC6B1D" w:rsidP="0051764C">
            <w:pPr>
              <w:pStyle w:val="Tabletext"/>
              <w:jc w:val="center"/>
              <w:rPr>
                <w:lang w:val="es-ES_tradnl"/>
              </w:rPr>
            </w:pPr>
            <w:proofErr w:type="spellStart"/>
            <w:r w:rsidRPr="007762CF">
              <w:rPr>
                <w:lang w:val="es-ES_tradnl"/>
              </w:rPr>
              <w:t>P.840</w:t>
            </w:r>
            <w:proofErr w:type="spellEnd"/>
            <w:r w:rsidRPr="007762CF">
              <w:rPr>
                <w:lang w:val="es-ES_tradnl"/>
              </w:rPr>
              <w:t>-9</w:t>
            </w:r>
          </w:p>
        </w:tc>
        <w:tc>
          <w:tcPr>
            <w:tcW w:w="33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59ABF" w14:textId="19FC668B" w:rsidR="00AC6B1D" w:rsidRPr="007762CF" w:rsidRDefault="00842B24" w:rsidP="0051764C">
            <w:pPr>
              <w:pStyle w:val="Tabletext"/>
              <w:rPr>
                <w:lang w:val="es-ES_tradnl"/>
              </w:rPr>
            </w:pPr>
            <w:r w:rsidRPr="007762CF">
              <w:rPr>
                <w:lang w:val="es-ES_tradnl"/>
              </w:rPr>
              <w:t>Atenuación debida a las nubes y a la niebla</w:t>
            </w: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E4B62" w14:textId="77777777" w:rsidR="00AC6B1D" w:rsidRPr="007762CF" w:rsidRDefault="00AC6B1D" w:rsidP="0051764C">
            <w:pPr>
              <w:pStyle w:val="Tabletext"/>
              <w:jc w:val="center"/>
              <w:rPr>
                <w:lang w:val="es-ES_tradnl"/>
              </w:rPr>
            </w:pPr>
            <w:r w:rsidRPr="007762CF">
              <w:rPr>
                <w:bCs/>
                <w:lang w:val="es-ES_tradnl"/>
              </w:rPr>
              <w:t>3/</w:t>
            </w:r>
            <w:r w:rsidRPr="007762CF">
              <w:rPr>
                <w:lang w:val="es-ES_tradnl"/>
              </w:rPr>
              <w:t>114(</w:t>
            </w:r>
            <w:proofErr w:type="spellStart"/>
            <w:r w:rsidRPr="007762CF">
              <w:rPr>
                <w:lang w:val="es-ES_tradnl"/>
              </w:rPr>
              <w:t>Rev.1</w:t>
            </w:r>
            <w:proofErr w:type="spellEnd"/>
            <w:r w:rsidRPr="007762CF">
              <w:rPr>
                <w:lang w:val="es-ES_tradnl"/>
              </w:rPr>
              <w:t>)</w:t>
            </w:r>
          </w:p>
        </w:tc>
      </w:tr>
      <w:tr w:rsidR="00AC6B1D" w:rsidRPr="007762CF" w14:paraId="166ABE9E" w14:textId="77777777" w:rsidTr="003E23D4">
        <w:trPr>
          <w:jc w:val="center"/>
        </w:trPr>
        <w:tc>
          <w:tcPr>
            <w:tcW w:w="9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0C3E3" w14:textId="77777777" w:rsidR="00AC6B1D" w:rsidRPr="007762CF" w:rsidRDefault="00AC6B1D" w:rsidP="0051764C">
            <w:pPr>
              <w:pStyle w:val="Tabletext"/>
              <w:jc w:val="center"/>
              <w:rPr>
                <w:lang w:val="es-ES_tradnl"/>
              </w:rPr>
            </w:pPr>
            <w:proofErr w:type="spellStart"/>
            <w:r w:rsidRPr="007762CF">
              <w:rPr>
                <w:lang w:val="es-ES_tradnl"/>
              </w:rPr>
              <w:t>P.2040</w:t>
            </w:r>
            <w:proofErr w:type="spellEnd"/>
            <w:r w:rsidRPr="007762CF">
              <w:rPr>
                <w:lang w:val="es-ES_tradnl"/>
              </w:rPr>
              <w:t>-3</w:t>
            </w:r>
          </w:p>
        </w:tc>
        <w:tc>
          <w:tcPr>
            <w:tcW w:w="33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77D8E" w14:textId="06420475" w:rsidR="00AC6B1D" w:rsidRPr="007762CF" w:rsidRDefault="00842B24" w:rsidP="0051764C">
            <w:pPr>
              <w:pStyle w:val="Tabletext"/>
              <w:rPr>
                <w:lang w:val="es-ES_tradnl" w:eastAsia="ja-JP"/>
              </w:rPr>
            </w:pPr>
            <w:r w:rsidRPr="007762CF">
              <w:rPr>
                <w:lang w:val="es-ES_tradnl" w:eastAsia="ja-JP"/>
              </w:rPr>
              <w:t>Efectos de los materiales y estructuras de construcción en la propagación de las ondas radioeléctricas por encima de unos 100 MHz</w:t>
            </w: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8A339" w14:textId="77777777" w:rsidR="00AC6B1D" w:rsidRPr="007762CF" w:rsidRDefault="00AC6B1D" w:rsidP="0051764C">
            <w:pPr>
              <w:pStyle w:val="Tabletext"/>
              <w:jc w:val="center"/>
              <w:rPr>
                <w:lang w:val="es-ES_tradnl" w:eastAsia="zh-CN"/>
              </w:rPr>
            </w:pPr>
            <w:r w:rsidRPr="007762CF">
              <w:rPr>
                <w:bCs/>
                <w:lang w:val="es-ES_tradnl"/>
              </w:rPr>
              <w:t>3/</w:t>
            </w:r>
            <w:r w:rsidRPr="007762CF">
              <w:rPr>
                <w:lang w:val="es-ES_tradnl"/>
              </w:rPr>
              <w:t>115(</w:t>
            </w:r>
            <w:proofErr w:type="spellStart"/>
            <w:r w:rsidRPr="007762CF">
              <w:rPr>
                <w:lang w:val="es-ES_tradnl"/>
              </w:rPr>
              <w:t>Rev.1</w:t>
            </w:r>
            <w:proofErr w:type="spellEnd"/>
            <w:r w:rsidRPr="007762CF">
              <w:rPr>
                <w:lang w:val="es-ES_tradnl"/>
              </w:rPr>
              <w:t>)</w:t>
            </w:r>
          </w:p>
        </w:tc>
      </w:tr>
      <w:tr w:rsidR="00AC6B1D" w:rsidRPr="007762CF" w14:paraId="4AC8A8E3" w14:textId="77777777" w:rsidTr="003E23D4">
        <w:trPr>
          <w:jc w:val="center"/>
        </w:trPr>
        <w:tc>
          <w:tcPr>
            <w:tcW w:w="9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F5F16" w14:textId="77777777" w:rsidR="00AC6B1D" w:rsidRPr="007762CF" w:rsidRDefault="00AC6B1D" w:rsidP="0051764C">
            <w:pPr>
              <w:pStyle w:val="Tabletext"/>
              <w:jc w:val="center"/>
              <w:rPr>
                <w:lang w:val="es-ES_tradnl"/>
              </w:rPr>
            </w:pPr>
            <w:proofErr w:type="spellStart"/>
            <w:r w:rsidRPr="007762CF">
              <w:rPr>
                <w:lang w:val="es-ES_tradnl"/>
              </w:rPr>
              <w:t>P.2109</w:t>
            </w:r>
            <w:proofErr w:type="spellEnd"/>
            <w:r w:rsidRPr="007762CF">
              <w:rPr>
                <w:lang w:val="es-ES_tradnl"/>
              </w:rPr>
              <w:t>-2</w:t>
            </w:r>
          </w:p>
        </w:tc>
        <w:tc>
          <w:tcPr>
            <w:tcW w:w="33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F7E80" w14:textId="7C81A22F" w:rsidR="00AC6B1D" w:rsidRPr="007762CF" w:rsidRDefault="00842B24" w:rsidP="0051764C">
            <w:pPr>
              <w:pStyle w:val="Tabletext"/>
              <w:rPr>
                <w:lang w:val="es-ES_tradnl"/>
              </w:rPr>
            </w:pPr>
            <w:r w:rsidRPr="007762CF">
              <w:rPr>
                <w:lang w:val="es-ES_tradnl"/>
              </w:rPr>
              <w:t>Predicción de las pérdidas debidas a la penetración en edificios</w:t>
            </w: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4AE1F" w14:textId="77777777" w:rsidR="00AC6B1D" w:rsidRPr="007762CF" w:rsidRDefault="00AC6B1D" w:rsidP="0051764C">
            <w:pPr>
              <w:pStyle w:val="Tabletext"/>
              <w:jc w:val="center"/>
              <w:rPr>
                <w:lang w:val="es-ES_tradnl"/>
              </w:rPr>
            </w:pPr>
            <w:r w:rsidRPr="007762CF">
              <w:rPr>
                <w:bCs/>
                <w:lang w:val="es-ES_tradnl"/>
              </w:rPr>
              <w:t>3/</w:t>
            </w:r>
            <w:r w:rsidRPr="007762CF">
              <w:rPr>
                <w:lang w:val="es-ES_tradnl"/>
              </w:rPr>
              <w:t>117(</w:t>
            </w:r>
            <w:proofErr w:type="spellStart"/>
            <w:r w:rsidRPr="007762CF">
              <w:rPr>
                <w:lang w:val="es-ES_tradnl"/>
              </w:rPr>
              <w:t>Rev.1</w:t>
            </w:r>
            <w:proofErr w:type="spellEnd"/>
            <w:r w:rsidRPr="007762CF">
              <w:rPr>
                <w:lang w:val="es-ES_tradnl"/>
              </w:rPr>
              <w:t>)</w:t>
            </w:r>
          </w:p>
        </w:tc>
      </w:tr>
      <w:tr w:rsidR="00AC6B1D" w:rsidRPr="007762CF" w14:paraId="56E47DC7" w14:textId="77777777" w:rsidTr="003E23D4">
        <w:trPr>
          <w:jc w:val="center"/>
        </w:trPr>
        <w:tc>
          <w:tcPr>
            <w:tcW w:w="9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3ED33" w14:textId="77777777" w:rsidR="00AC6B1D" w:rsidRPr="007762CF" w:rsidRDefault="00AC6B1D" w:rsidP="0051764C">
            <w:pPr>
              <w:pStyle w:val="Tabletext"/>
              <w:jc w:val="center"/>
              <w:rPr>
                <w:lang w:val="es-ES_tradnl"/>
              </w:rPr>
            </w:pPr>
            <w:proofErr w:type="spellStart"/>
            <w:r w:rsidRPr="007762CF">
              <w:rPr>
                <w:lang w:val="es-ES_tradnl"/>
              </w:rPr>
              <w:t>P.1812</w:t>
            </w:r>
            <w:proofErr w:type="spellEnd"/>
            <w:r w:rsidRPr="007762CF">
              <w:rPr>
                <w:lang w:val="es-ES_tradnl"/>
              </w:rPr>
              <w:t>-7</w:t>
            </w:r>
          </w:p>
        </w:tc>
        <w:tc>
          <w:tcPr>
            <w:tcW w:w="33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F841D" w14:textId="10088980" w:rsidR="00AC6B1D" w:rsidRPr="007762CF" w:rsidRDefault="00842B24" w:rsidP="0051764C">
            <w:pPr>
              <w:pStyle w:val="Tabletext"/>
              <w:rPr>
                <w:lang w:val="es-ES_tradnl"/>
              </w:rPr>
            </w:pPr>
            <w:r w:rsidRPr="007762CF">
              <w:rPr>
                <w:lang w:val="es-ES_tradnl"/>
              </w:rPr>
              <w:t>Método de predicción de la propagación específico del trayecto para servicios terrenales punto a zona en la gama de frecuencias de 30 MHz a 6 GHz</w:t>
            </w: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C040E" w14:textId="77777777" w:rsidR="00AC6B1D" w:rsidRPr="007762CF" w:rsidRDefault="00AC6B1D" w:rsidP="0051764C">
            <w:pPr>
              <w:pStyle w:val="Tabletext"/>
              <w:jc w:val="center"/>
              <w:rPr>
                <w:lang w:val="es-ES_tradnl"/>
              </w:rPr>
            </w:pPr>
            <w:r w:rsidRPr="007762CF">
              <w:rPr>
                <w:bCs/>
                <w:lang w:val="es-ES_tradnl"/>
              </w:rPr>
              <w:t>3/</w:t>
            </w:r>
            <w:r w:rsidRPr="007762CF">
              <w:rPr>
                <w:lang w:val="es-ES_tradnl"/>
              </w:rPr>
              <w:t>118(</w:t>
            </w:r>
            <w:proofErr w:type="spellStart"/>
            <w:r w:rsidRPr="007762CF">
              <w:rPr>
                <w:lang w:val="es-ES_tradnl"/>
              </w:rPr>
              <w:t>Rev.1</w:t>
            </w:r>
            <w:proofErr w:type="spellEnd"/>
            <w:r w:rsidRPr="007762CF">
              <w:rPr>
                <w:lang w:val="es-ES_tradnl"/>
              </w:rPr>
              <w:t>)</w:t>
            </w:r>
          </w:p>
        </w:tc>
      </w:tr>
      <w:tr w:rsidR="00AC6B1D" w:rsidRPr="007762CF" w14:paraId="533DF70D" w14:textId="77777777" w:rsidTr="003E23D4">
        <w:trPr>
          <w:jc w:val="center"/>
        </w:trPr>
        <w:tc>
          <w:tcPr>
            <w:tcW w:w="9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3E0BF" w14:textId="77777777" w:rsidR="00AC6B1D" w:rsidRPr="007762CF" w:rsidRDefault="00AC6B1D" w:rsidP="0051764C">
            <w:pPr>
              <w:pStyle w:val="Tabletext"/>
              <w:jc w:val="center"/>
              <w:rPr>
                <w:lang w:val="es-ES_tradnl"/>
              </w:rPr>
            </w:pPr>
            <w:proofErr w:type="spellStart"/>
            <w:r w:rsidRPr="007762CF">
              <w:rPr>
                <w:lang w:val="es-ES_tradnl"/>
              </w:rPr>
              <w:t>P.618</w:t>
            </w:r>
            <w:proofErr w:type="spellEnd"/>
            <w:r w:rsidRPr="007762CF">
              <w:rPr>
                <w:lang w:val="es-ES_tradnl"/>
              </w:rPr>
              <w:t>-14</w:t>
            </w:r>
          </w:p>
        </w:tc>
        <w:tc>
          <w:tcPr>
            <w:tcW w:w="33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1FE64" w14:textId="7420DE96" w:rsidR="00AC6B1D" w:rsidRPr="007762CF" w:rsidRDefault="00723124" w:rsidP="0051764C">
            <w:pPr>
              <w:pStyle w:val="Tabletext"/>
              <w:rPr>
                <w:lang w:val="es-ES_tradnl"/>
              </w:rPr>
            </w:pPr>
            <w:r w:rsidRPr="007762CF">
              <w:rPr>
                <w:lang w:val="es-ES_tradnl"/>
              </w:rPr>
              <w:t>Datos de propagación y métodos de predicción necesarios para el diseño de sistemas de telecomunicación Tierra-espacio</w:t>
            </w: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917AC" w14:textId="77777777" w:rsidR="00AC6B1D" w:rsidRPr="007762CF" w:rsidRDefault="00AC6B1D" w:rsidP="0051764C">
            <w:pPr>
              <w:pStyle w:val="Tabletext"/>
              <w:jc w:val="center"/>
              <w:rPr>
                <w:lang w:val="es-ES_tradnl"/>
              </w:rPr>
            </w:pPr>
            <w:r w:rsidRPr="007762CF">
              <w:rPr>
                <w:bCs/>
                <w:lang w:val="es-ES_tradnl"/>
              </w:rPr>
              <w:t>3/</w:t>
            </w:r>
            <w:r w:rsidRPr="007762CF">
              <w:rPr>
                <w:lang w:val="es-ES_tradnl"/>
              </w:rPr>
              <w:t>120(</w:t>
            </w:r>
            <w:proofErr w:type="spellStart"/>
            <w:r w:rsidRPr="007762CF">
              <w:rPr>
                <w:lang w:val="es-ES_tradnl"/>
              </w:rPr>
              <w:t>Rev.1</w:t>
            </w:r>
            <w:proofErr w:type="spellEnd"/>
            <w:r w:rsidRPr="007762CF">
              <w:rPr>
                <w:lang w:val="es-ES_tradnl"/>
              </w:rPr>
              <w:t>)</w:t>
            </w:r>
          </w:p>
        </w:tc>
      </w:tr>
      <w:tr w:rsidR="00AC6B1D" w:rsidRPr="007762CF" w14:paraId="681CEE6D" w14:textId="77777777" w:rsidTr="003E23D4">
        <w:trPr>
          <w:jc w:val="center"/>
        </w:trPr>
        <w:tc>
          <w:tcPr>
            <w:tcW w:w="9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B9833" w14:textId="77777777" w:rsidR="00AC6B1D" w:rsidRPr="007762CF" w:rsidRDefault="00AC6B1D" w:rsidP="0051764C">
            <w:pPr>
              <w:pStyle w:val="Tabletext"/>
              <w:jc w:val="center"/>
              <w:rPr>
                <w:lang w:val="es-ES_tradnl"/>
              </w:rPr>
            </w:pPr>
            <w:proofErr w:type="spellStart"/>
            <w:r w:rsidRPr="007762CF">
              <w:rPr>
                <w:lang w:val="es-ES_tradnl"/>
              </w:rPr>
              <w:t>P.1238</w:t>
            </w:r>
            <w:proofErr w:type="spellEnd"/>
            <w:r w:rsidRPr="007762CF">
              <w:rPr>
                <w:lang w:val="es-ES_tradnl"/>
              </w:rPr>
              <w:t>-12</w:t>
            </w:r>
          </w:p>
        </w:tc>
        <w:tc>
          <w:tcPr>
            <w:tcW w:w="33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A9447" w14:textId="20A0C3B8" w:rsidR="00AC6B1D" w:rsidRPr="007762CF" w:rsidRDefault="00723124" w:rsidP="00723124">
            <w:pPr>
              <w:pStyle w:val="Tabletext"/>
              <w:rPr>
                <w:lang w:val="es-ES_tradnl"/>
              </w:rPr>
            </w:pPr>
            <w:r w:rsidRPr="007762CF">
              <w:rPr>
                <w:lang w:val="es-ES_tradnl"/>
              </w:rPr>
              <w:t>Datos de propagación y métodos de predicción para la planificación de sistemas de radiocomunicaciones en interiores y redes radioeléctricas de área local en la gama de frecuencias de 300 MHz a 450 GHz</w:t>
            </w: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720AA" w14:textId="77777777" w:rsidR="00AC6B1D" w:rsidRPr="007762CF" w:rsidRDefault="00AC6B1D" w:rsidP="0051764C">
            <w:pPr>
              <w:pStyle w:val="Tabletext"/>
              <w:jc w:val="center"/>
              <w:rPr>
                <w:lang w:val="es-ES_tradnl"/>
              </w:rPr>
            </w:pPr>
            <w:r w:rsidRPr="007762CF">
              <w:rPr>
                <w:bCs/>
                <w:lang w:val="es-ES_tradnl"/>
              </w:rPr>
              <w:t>3/</w:t>
            </w:r>
            <w:r w:rsidRPr="007762CF">
              <w:rPr>
                <w:lang w:val="es-ES_tradnl"/>
              </w:rPr>
              <w:t>121(</w:t>
            </w:r>
            <w:proofErr w:type="spellStart"/>
            <w:r w:rsidRPr="007762CF">
              <w:rPr>
                <w:lang w:val="es-ES_tradnl"/>
              </w:rPr>
              <w:t>Rev.1</w:t>
            </w:r>
            <w:proofErr w:type="spellEnd"/>
            <w:r w:rsidRPr="007762CF">
              <w:rPr>
                <w:lang w:val="es-ES_tradnl"/>
              </w:rPr>
              <w:t>)</w:t>
            </w:r>
          </w:p>
        </w:tc>
      </w:tr>
      <w:tr w:rsidR="00AC6B1D" w:rsidRPr="007762CF" w14:paraId="143FB13A" w14:textId="77777777" w:rsidTr="003E23D4">
        <w:trPr>
          <w:jc w:val="center"/>
        </w:trPr>
        <w:tc>
          <w:tcPr>
            <w:tcW w:w="9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3AF2E" w14:textId="77777777" w:rsidR="00AC6B1D" w:rsidRPr="007762CF" w:rsidRDefault="00AC6B1D" w:rsidP="0051764C">
            <w:pPr>
              <w:pStyle w:val="Tabletext"/>
              <w:jc w:val="center"/>
              <w:rPr>
                <w:lang w:val="es-ES_tradnl"/>
              </w:rPr>
            </w:pPr>
            <w:proofErr w:type="spellStart"/>
            <w:r w:rsidRPr="007762CF">
              <w:rPr>
                <w:lang w:val="es-ES_tradnl"/>
              </w:rPr>
              <w:t>P.2001</w:t>
            </w:r>
            <w:proofErr w:type="spellEnd"/>
            <w:r w:rsidRPr="007762CF">
              <w:rPr>
                <w:lang w:val="es-ES_tradnl"/>
              </w:rPr>
              <w:t>-5</w:t>
            </w:r>
          </w:p>
        </w:tc>
        <w:tc>
          <w:tcPr>
            <w:tcW w:w="33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43A8B" w14:textId="7CDFE003" w:rsidR="00AC6B1D" w:rsidRPr="007762CF" w:rsidRDefault="00723124" w:rsidP="0051764C">
            <w:pPr>
              <w:pStyle w:val="Tabletext"/>
              <w:rPr>
                <w:lang w:val="es-ES_tradnl"/>
              </w:rPr>
            </w:pPr>
            <w:r w:rsidRPr="007762CF">
              <w:rPr>
                <w:lang w:val="es-ES_tradnl"/>
              </w:rPr>
              <w:t>Modelo de propagación terrenal de gran alcance polivalente en la gama de frecuencias de 30 MHz a 50 GHz</w:t>
            </w: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6E79A" w14:textId="77777777" w:rsidR="00AC6B1D" w:rsidRPr="007762CF" w:rsidRDefault="00AC6B1D" w:rsidP="0051764C">
            <w:pPr>
              <w:pStyle w:val="Tabletext"/>
              <w:jc w:val="center"/>
              <w:rPr>
                <w:lang w:val="es-ES_tradnl"/>
              </w:rPr>
            </w:pPr>
            <w:r w:rsidRPr="007762CF">
              <w:rPr>
                <w:bCs/>
                <w:lang w:val="es-ES_tradnl"/>
              </w:rPr>
              <w:t>3/</w:t>
            </w:r>
            <w:r w:rsidRPr="007762CF">
              <w:rPr>
                <w:lang w:val="es-ES_tradnl"/>
              </w:rPr>
              <w:t>122(</w:t>
            </w:r>
            <w:proofErr w:type="spellStart"/>
            <w:r w:rsidRPr="007762CF">
              <w:rPr>
                <w:lang w:val="es-ES_tradnl"/>
              </w:rPr>
              <w:t>Rev.1</w:t>
            </w:r>
            <w:proofErr w:type="spellEnd"/>
            <w:r w:rsidRPr="007762CF">
              <w:rPr>
                <w:lang w:val="es-ES_tradnl"/>
              </w:rPr>
              <w:t>)</w:t>
            </w:r>
          </w:p>
        </w:tc>
      </w:tr>
      <w:tr w:rsidR="00AC6B1D" w:rsidRPr="007762CF" w14:paraId="0290F6F8" w14:textId="77777777" w:rsidTr="003E23D4">
        <w:trPr>
          <w:jc w:val="center"/>
        </w:trPr>
        <w:tc>
          <w:tcPr>
            <w:tcW w:w="9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EACF9" w14:textId="77777777" w:rsidR="00AC6B1D" w:rsidRPr="007762CF" w:rsidRDefault="00AC6B1D" w:rsidP="0051764C">
            <w:pPr>
              <w:pStyle w:val="Tabletext"/>
              <w:jc w:val="center"/>
              <w:rPr>
                <w:lang w:val="es-ES_tradnl"/>
              </w:rPr>
            </w:pPr>
            <w:proofErr w:type="spellStart"/>
            <w:r w:rsidRPr="007762CF">
              <w:rPr>
                <w:lang w:val="es-ES_tradnl"/>
              </w:rPr>
              <w:t>P.1410</w:t>
            </w:r>
            <w:proofErr w:type="spellEnd"/>
            <w:r w:rsidRPr="007762CF">
              <w:rPr>
                <w:lang w:val="es-ES_tradnl"/>
              </w:rPr>
              <w:t>-6</w:t>
            </w:r>
          </w:p>
        </w:tc>
        <w:tc>
          <w:tcPr>
            <w:tcW w:w="33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EC16C" w14:textId="43FAD910" w:rsidR="00AC6B1D" w:rsidRPr="007762CF" w:rsidRDefault="00723124" w:rsidP="00723124">
            <w:pPr>
              <w:pStyle w:val="Tabletext"/>
              <w:rPr>
                <w:lang w:val="es-ES_tradnl"/>
              </w:rPr>
            </w:pPr>
            <w:r w:rsidRPr="007762CF">
              <w:rPr>
                <w:lang w:val="es-ES_tradnl"/>
              </w:rPr>
              <w:t>Datos de propagación y métodos de predicción necesarios para el diseño de sistemas terrenales de acceso radioeléctrico de banda ancha que funcionan en una gama de frecuencias de 3 a 60 GHz</w:t>
            </w: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F1477" w14:textId="77777777" w:rsidR="00AC6B1D" w:rsidRPr="007762CF" w:rsidRDefault="00AC6B1D" w:rsidP="0051764C">
            <w:pPr>
              <w:pStyle w:val="Tabletext"/>
              <w:jc w:val="center"/>
              <w:rPr>
                <w:lang w:val="es-ES_tradnl"/>
              </w:rPr>
            </w:pPr>
            <w:r w:rsidRPr="007762CF">
              <w:rPr>
                <w:bCs/>
                <w:lang w:val="es-ES_tradnl"/>
              </w:rPr>
              <w:t>3/</w:t>
            </w:r>
            <w:r w:rsidRPr="007762CF">
              <w:rPr>
                <w:lang w:val="es-ES_tradnl"/>
              </w:rPr>
              <w:t>123(</w:t>
            </w:r>
            <w:proofErr w:type="spellStart"/>
            <w:r w:rsidRPr="007762CF">
              <w:rPr>
                <w:lang w:val="es-ES_tradnl"/>
              </w:rPr>
              <w:t>Rev.1</w:t>
            </w:r>
            <w:proofErr w:type="spellEnd"/>
            <w:r w:rsidRPr="007762CF">
              <w:rPr>
                <w:lang w:val="es-ES_tradnl"/>
              </w:rPr>
              <w:t>)</w:t>
            </w:r>
          </w:p>
        </w:tc>
      </w:tr>
      <w:tr w:rsidR="00AC6B1D" w:rsidRPr="007762CF" w14:paraId="01D535F5" w14:textId="77777777" w:rsidTr="003E23D4">
        <w:trPr>
          <w:jc w:val="center"/>
        </w:trPr>
        <w:tc>
          <w:tcPr>
            <w:tcW w:w="9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F447D" w14:textId="77777777" w:rsidR="00AC6B1D" w:rsidRPr="007762CF" w:rsidRDefault="00AC6B1D" w:rsidP="0051764C">
            <w:pPr>
              <w:pStyle w:val="Tabletext"/>
              <w:jc w:val="center"/>
              <w:rPr>
                <w:lang w:val="es-ES_tradnl"/>
              </w:rPr>
            </w:pPr>
            <w:proofErr w:type="spellStart"/>
            <w:r w:rsidRPr="007762CF">
              <w:rPr>
                <w:lang w:val="es-ES_tradnl"/>
              </w:rPr>
              <w:t>P.1411</w:t>
            </w:r>
            <w:proofErr w:type="spellEnd"/>
            <w:r w:rsidRPr="007762CF">
              <w:rPr>
                <w:lang w:val="es-ES_tradnl"/>
              </w:rPr>
              <w:t>-12</w:t>
            </w:r>
          </w:p>
        </w:tc>
        <w:tc>
          <w:tcPr>
            <w:tcW w:w="33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33252" w14:textId="516571A1" w:rsidR="00AC6B1D" w:rsidRPr="007762CF" w:rsidRDefault="00723124" w:rsidP="00723124">
            <w:pPr>
              <w:pStyle w:val="Tabletext"/>
              <w:rPr>
                <w:lang w:val="es-ES_tradnl"/>
              </w:rPr>
            </w:pPr>
            <w:r w:rsidRPr="007762CF">
              <w:rPr>
                <w:lang w:val="es-ES_tradnl"/>
              </w:rPr>
              <w:t>Datos de propagación y métodos de predicción para la planificación de los sistemas de radiocomunicaciones de exteriores de corto alcance y redes de radiocomunicaciones de área local en la gama de frecuencias de 300 MHz a 100 GHz</w:t>
            </w: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E6C7F" w14:textId="77777777" w:rsidR="00AC6B1D" w:rsidRPr="007762CF" w:rsidRDefault="00AC6B1D" w:rsidP="0051764C">
            <w:pPr>
              <w:pStyle w:val="Tabletext"/>
              <w:jc w:val="center"/>
              <w:rPr>
                <w:lang w:val="es-ES_tradnl"/>
              </w:rPr>
            </w:pPr>
            <w:r w:rsidRPr="007762CF">
              <w:rPr>
                <w:bCs/>
                <w:lang w:val="es-ES_tradnl"/>
              </w:rPr>
              <w:t>3/</w:t>
            </w:r>
            <w:r w:rsidRPr="007762CF">
              <w:rPr>
                <w:lang w:val="es-ES_tradnl"/>
              </w:rPr>
              <w:t>124(</w:t>
            </w:r>
            <w:proofErr w:type="spellStart"/>
            <w:r w:rsidRPr="007762CF">
              <w:rPr>
                <w:lang w:val="es-ES_tradnl"/>
              </w:rPr>
              <w:t>Rev.1</w:t>
            </w:r>
            <w:proofErr w:type="spellEnd"/>
            <w:r w:rsidRPr="007762CF">
              <w:rPr>
                <w:lang w:val="es-ES_tradnl"/>
              </w:rPr>
              <w:t>)</w:t>
            </w:r>
          </w:p>
        </w:tc>
      </w:tr>
      <w:tr w:rsidR="00AC6B1D" w:rsidRPr="007762CF" w14:paraId="5A703C3F" w14:textId="77777777" w:rsidTr="003E23D4">
        <w:trPr>
          <w:jc w:val="center"/>
        </w:trPr>
        <w:tc>
          <w:tcPr>
            <w:tcW w:w="9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3A82E" w14:textId="77777777" w:rsidR="00AC6B1D" w:rsidRPr="007762CF" w:rsidRDefault="00AC6B1D" w:rsidP="0051764C">
            <w:pPr>
              <w:pStyle w:val="Tabletext"/>
              <w:jc w:val="center"/>
              <w:rPr>
                <w:lang w:val="es-ES_tradnl"/>
              </w:rPr>
            </w:pPr>
            <w:proofErr w:type="spellStart"/>
            <w:r w:rsidRPr="007762CF">
              <w:rPr>
                <w:lang w:val="es-ES_tradnl"/>
              </w:rPr>
              <w:t>P.1409</w:t>
            </w:r>
            <w:proofErr w:type="spellEnd"/>
            <w:r w:rsidRPr="007762CF">
              <w:rPr>
                <w:lang w:val="es-ES_tradnl"/>
              </w:rPr>
              <w:t>-3</w:t>
            </w:r>
          </w:p>
        </w:tc>
        <w:tc>
          <w:tcPr>
            <w:tcW w:w="33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7E50D" w14:textId="41EC65DA" w:rsidR="00AC6B1D" w:rsidRPr="007762CF" w:rsidRDefault="00723124" w:rsidP="0051764C">
            <w:pPr>
              <w:pStyle w:val="Tabletext"/>
              <w:rPr>
                <w:lang w:val="es-ES_tradnl"/>
              </w:rPr>
            </w:pPr>
            <w:r w:rsidRPr="007762CF">
              <w:rPr>
                <w:lang w:val="es-ES_tradnl"/>
              </w:rPr>
              <w:t>Datos de propagación y métodos de predicción para sistemas que utilizan estaciones en plataformas a gran altitud y otras estaciones elevadas en la estratosfera en frecuencias superiores a 700 MHz aproximadamente</w:t>
            </w: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AE356" w14:textId="77777777" w:rsidR="00AC6B1D" w:rsidRPr="007762CF" w:rsidRDefault="00AC6B1D" w:rsidP="0051764C">
            <w:pPr>
              <w:pStyle w:val="Tabletext"/>
              <w:jc w:val="center"/>
              <w:rPr>
                <w:lang w:val="es-ES_tradnl"/>
              </w:rPr>
            </w:pPr>
            <w:r w:rsidRPr="007762CF">
              <w:rPr>
                <w:bCs/>
                <w:lang w:val="es-ES_tradnl"/>
              </w:rPr>
              <w:t>3/</w:t>
            </w:r>
            <w:r w:rsidRPr="007762CF">
              <w:rPr>
                <w:lang w:val="es-ES_tradnl"/>
              </w:rPr>
              <w:t>126(</w:t>
            </w:r>
            <w:proofErr w:type="spellStart"/>
            <w:r w:rsidRPr="007762CF">
              <w:rPr>
                <w:lang w:val="es-ES_tradnl"/>
              </w:rPr>
              <w:t>Rev.1</w:t>
            </w:r>
            <w:proofErr w:type="spellEnd"/>
            <w:r w:rsidRPr="007762CF">
              <w:rPr>
                <w:lang w:val="es-ES_tradnl"/>
              </w:rPr>
              <w:t>)</w:t>
            </w:r>
          </w:p>
        </w:tc>
      </w:tr>
      <w:tr w:rsidR="00AC6B1D" w:rsidRPr="007762CF" w14:paraId="727EFA0F" w14:textId="77777777" w:rsidTr="003E23D4">
        <w:trPr>
          <w:jc w:val="center"/>
        </w:trPr>
        <w:tc>
          <w:tcPr>
            <w:tcW w:w="9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42D35" w14:textId="77777777" w:rsidR="00AC6B1D" w:rsidRPr="007762CF" w:rsidRDefault="00AC6B1D" w:rsidP="0051764C">
            <w:pPr>
              <w:pStyle w:val="Tabletext"/>
              <w:jc w:val="center"/>
              <w:rPr>
                <w:lang w:val="es-ES_tradnl"/>
              </w:rPr>
            </w:pPr>
            <w:proofErr w:type="spellStart"/>
            <w:r w:rsidRPr="007762CF">
              <w:rPr>
                <w:lang w:val="es-ES_tradnl"/>
              </w:rPr>
              <w:t>P.1144</w:t>
            </w:r>
            <w:proofErr w:type="spellEnd"/>
            <w:r w:rsidRPr="007762CF">
              <w:rPr>
                <w:lang w:val="es-ES_tradnl"/>
              </w:rPr>
              <w:t>-12</w:t>
            </w:r>
          </w:p>
        </w:tc>
        <w:tc>
          <w:tcPr>
            <w:tcW w:w="33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70871" w14:textId="634788EE" w:rsidR="00AC6B1D" w:rsidRPr="007762CF" w:rsidRDefault="00723124" w:rsidP="00723124">
            <w:pPr>
              <w:pStyle w:val="Tabletext"/>
              <w:rPr>
                <w:lang w:val="es-ES_tradnl"/>
              </w:rPr>
            </w:pPr>
            <w:r w:rsidRPr="007762CF">
              <w:rPr>
                <w:lang w:val="es-ES_tradnl"/>
              </w:rPr>
              <w:t>Guía para la aplicación de los métodos de propagación de la Comisión de Estudio 3 de Radiocomunicaciones</w:t>
            </w: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BCE1D" w14:textId="77777777" w:rsidR="00AC6B1D" w:rsidRPr="007762CF" w:rsidRDefault="00AC6B1D" w:rsidP="0051764C">
            <w:pPr>
              <w:pStyle w:val="Tabletext"/>
              <w:jc w:val="center"/>
              <w:rPr>
                <w:lang w:val="es-ES_tradnl"/>
              </w:rPr>
            </w:pPr>
            <w:r w:rsidRPr="007762CF">
              <w:rPr>
                <w:bCs/>
                <w:lang w:val="es-ES_tradnl"/>
              </w:rPr>
              <w:t>3/</w:t>
            </w:r>
            <w:r w:rsidRPr="007762CF">
              <w:rPr>
                <w:lang w:val="es-ES_tradnl"/>
              </w:rPr>
              <w:t>129(</w:t>
            </w:r>
            <w:proofErr w:type="spellStart"/>
            <w:r w:rsidRPr="007762CF">
              <w:rPr>
                <w:lang w:val="es-ES_tradnl"/>
              </w:rPr>
              <w:t>Rev.1</w:t>
            </w:r>
            <w:proofErr w:type="spellEnd"/>
            <w:r w:rsidRPr="007762CF">
              <w:rPr>
                <w:lang w:val="es-ES_tradnl"/>
              </w:rPr>
              <w:t>)</w:t>
            </w:r>
          </w:p>
        </w:tc>
      </w:tr>
    </w:tbl>
    <w:p w14:paraId="2121635B" w14:textId="18ED7014" w:rsidR="00AC6B1D" w:rsidRPr="007762CF" w:rsidRDefault="00AC6B1D" w:rsidP="00AC6B1D">
      <w:pPr>
        <w:pStyle w:val="Normalaftertitle"/>
        <w:rPr>
          <w:lang w:val="es-ES_tradnl"/>
        </w:rPr>
      </w:pPr>
    </w:p>
    <w:p w14:paraId="67F176D2" w14:textId="77777777" w:rsidR="00AC6B1D" w:rsidRPr="007762CF" w:rsidRDefault="00AC6B1D" w:rsidP="00AC6B1D">
      <w:pPr>
        <w:rPr>
          <w:lang w:val="es-ES_tradnl"/>
        </w:rPr>
      </w:pPr>
    </w:p>
    <w:p w14:paraId="6894573D" w14:textId="77777777" w:rsidR="00D41B80" w:rsidRPr="007762CF" w:rsidRDefault="00D41B80" w:rsidP="00D41B80">
      <w:pPr>
        <w:pStyle w:val="Reasons"/>
        <w:rPr>
          <w:lang w:val="es-ES_tradnl"/>
        </w:rPr>
      </w:pPr>
    </w:p>
    <w:p w14:paraId="0470C49D" w14:textId="77777777" w:rsidR="00C1082E" w:rsidRPr="007762CF" w:rsidRDefault="00C1082E" w:rsidP="00C1082E">
      <w:pPr>
        <w:jc w:val="center"/>
        <w:rPr>
          <w:lang w:val="es-ES_tradnl"/>
        </w:rPr>
      </w:pPr>
      <w:r w:rsidRPr="007762CF">
        <w:rPr>
          <w:lang w:val="es-ES_tradnl"/>
        </w:rPr>
        <w:t>______________</w:t>
      </w:r>
    </w:p>
    <w:sectPr w:rsidR="00C1082E" w:rsidRPr="007762CF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A530D" w14:textId="77777777" w:rsidR="00EB61B3" w:rsidRDefault="00EB61B3">
      <w:r>
        <w:separator/>
      </w:r>
    </w:p>
  </w:endnote>
  <w:endnote w:type="continuationSeparator" w:id="0">
    <w:p w14:paraId="33654232" w14:textId="77777777" w:rsidR="00EB61B3" w:rsidRDefault="00EB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9F52A" w14:textId="15509DC1" w:rsidR="00A80EFE" w:rsidRPr="0095061C" w:rsidRDefault="00220D18" w:rsidP="00220D18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95061C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95061C">
      <w:rPr>
        <w:color w:val="4F81BD" w:themeColor="accent1"/>
        <w:sz w:val="19"/>
        <w:szCs w:val="19"/>
        <w:lang w:val="es-ES"/>
      </w:rPr>
      <w:t>Nations</w:t>
    </w:r>
    <w:proofErr w:type="spellEnd"/>
    <w:r w:rsidRPr="0095061C">
      <w:rPr>
        <w:color w:val="4F81BD" w:themeColor="accent1"/>
        <w:sz w:val="19"/>
        <w:szCs w:val="19"/>
        <w:lang w:val="es-ES"/>
      </w:rPr>
      <w:t>, CH</w:t>
    </w:r>
    <w:r w:rsidRPr="0095061C">
      <w:rPr>
        <w:color w:val="4F81BD" w:themeColor="accent1"/>
        <w:sz w:val="19"/>
        <w:szCs w:val="19"/>
        <w:lang w:val="es-ES"/>
      </w:rPr>
      <w:noBreakHyphen/>
      <w:t>1211 Ginebra 20, Suiza</w:t>
    </w:r>
    <w:r w:rsidRPr="0095061C">
      <w:rPr>
        <w:color w:val="4F81BD" w:themeColor="accent1"/>
        <w:sz w:val="19"/>
        <w:szCs w:val="19"/>
        <w:lang w:val="es-ES"/>
      </w:rPr>
      <w:br/>
      <w:t>Tel</w:t>
    </w:r>
    <w:r w:rsidR="00B552D7" w:rsidRPr="0095061C">
      <w:rPr>
        <w:color w:val="4F81BD" w:themeColor="accent1"/>
        <w:sz w:val="19"/>
        <w:szCs w:val="19"/>
        <w:lang w:val="es-ES"/>
      </w:rPr>
      <w:t>.</w:t>
    </w:r>
    <w:r w:rsidRPr="0095061C">
      <w:rPr>
        <w:color w:val="4F81BD" w:themeColor="accent1"/>
        <w:sz w:val="19"/>
        <w:szCs w:val="19"/>
        <w:lang w:val="es-ES"/>
      </w:rPr>
      <w:t xml:space="preserve">: +41 22 730 5111 • Correo-e: </w:t>
    </w:r>
    <w:r w:rsidR="009364D9">
      <w:fldChar w:fldCharType="begin"/>
    </w:r>
    <w:r w:rsidR="009364D9" w:rsidRPr="009364D9">
      <w:rPr>
        <w:lang w:val="es-ES"/>
      </w:rPr>
      <w:instrText xml:space="preserve"> HYPERLINK "mailto:itumail@itu.int" </w:instrText>
    </w:r>
    <w:r w:rsidR="009364D9">
      <w:fldChar w:fldCharType="separate"/>
    </w:r>
    <w:proofErr w:type="spellStart"/>
    <w:r w:rsidRPr="0095061C">
      <w:rPr>
        <w:rStyle w:val="Hyperlink"/>
        <w:sz w:val="19"/>
        <w:szCs w:val="19"/>
        <w:lang w:val="es-ES"/>
      </w:rPr>
      <w:t>itumail@itu.int</w:t>
    </w:r>
    <w:proofErr w:type="spellEnd"/>
    <w:r w:rsidR="009364D9">
      <w:rPr>
        <w:rStyle w:val="Hyperlink"/>
        <w:sz w:val="19"/>
        <w:szCs w:val="19"/>
        <w:lang w:val="es-ES"/>
      </w:rPr>
      <w:fldChar w:fldCharType="end"/>
    </w:r>
    <w:r w:rsidRPr="0095061C">
      <w:rPr>
        <w:color w:val="4F81BD" w:themeColor="accent1"/>
        <w:sz w:val="19"/>
        <w:szCs w:val="19"/>
        <w:lang w:val="es-ES"/>
      </w:rPr>
      <w:t xml:space="preserve"> </w:t>
    </w:r>
    <w:r w:rsidRPr="0095061C">
      <w:rPr>
        <w:color w:val="4F81BD"/>
        <w:sz w:val="19"/>
        <w:szCs w:val="19"/>
        <w:lang w:val="es-ES"/>
      </w:rPr>
      <w:t xml:space="preserve">• Fax: +41 22 733 7256 • </w:t>
    </w:r>
    <w:r w:rsidR="009364D9">
      <w:fldChar w:fldCharType="begin"/>
    </w:r>
    <w:r w:rsidR="009364D9" w:rsidRPr="009364D9">
      <w:rPr>
        <w:lang w:val="es-ES"/>
      </w:rPr>
      <w:instrText xml:space="preserve"> HYPERLINK "http://www.itu.int" </w:instrText>
    </w:r>
    <w:r w:rsidR="009364D9">
      <w:fldChar w:fldCharType="separate"/>
    </w:r>
    <w:proofErr w:type="spellStart"/>
    <w:r w:rsidRPr="0095061C">
      <w:rPr>
        <w:rStyle w:val="Hyperlink"/>
        <w:sz w:val="19"/>
        <w:szCs w:val="19"/>
        <w:lang w:val="es-ES"/>
      </w:rPr>
      <w:t>www.itu.int</w:t>
    </w:r>
    <w:proofErr w:type="spellEnd"/>
    <w:r w:rsidR="009364D9">
      <w:rPr>
        <w:rStyle w:val="Hyperlink"/>
        <w:sz w:val="19"/>
        <w:szCs w:val="19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FF20E" w14:textId="77777777" w:rsidR="00EB61B3" w:rsidRDefault="00EB61B3">
      <w:r>
        <w:t>____________________</w:t>
      </w:r>
    </w:p>
  </w:footnote>
  <w:footnote w:type="continuationSeparator" w:id="0">
    <w:p w14:paraId="283E2E1D" w14:textId="77777777" w:rsidR="00EB61B3" w:rsidRDefault="00EB6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71C29" w14:textId="05F37BEF" w:rsidR="00E915AF" w:rsidRPr="00D239B4" w:rsidRDefault="00D97EF5" w:rsidP="00220D18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06144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854AA" w14:textId="026D82D9" w:rsidR="00E915AF" w:rsidRPr="007762CF" w:rsidRDefault="007762CF" w:rsidP="007762CF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>
      <w:rPr>
        <w:rStyle w:val="PageNumber"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5"/>
      <w:gridCol w:w="4844"/>
    </w:tblGrid>
    <w:tr w:rsidR="00947F17" w14:paraId="222A8DD6" w14:textId="77777777" w:rsidTr="008B5BEB">
      <w:tc>
        <w:tcPr>
          <w:tcW w:w="4814" w:type="dxa"/>
        </w:tcPr>
        <w:p w14:paraId="04F7588C" w14:textId="77777777" w:rsidR="00947F17" w:rsidRDefault="00947F17" w:rsidP="00947F17">
          <w:pPr>
            <w:pStyle w:val="Header"/>
            <w:spacing w:line="360" w:lineRule="auto"/>
            <w:ind w:left="567"/>
          </w:pPr>
          <w:r>
            <w:rPr>
              <w:noProof/>
              <w:lang w:val="en-GB" w:eastAsia="en-GB"/>
            </w:rPr>
            <w:drawing>
              <wp:inline distT="0" distB="0" distL="0" distR="0" wp14:anchorId="12D8BC55" wp14:editId="1FBDD60F">
                <wp:extent cx="765175" cy="765175"/>
                <wp:effectExtent l="0" t="0" r="0" b="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200CB28D" w14:textId="77777777" w:rsidR="00947F17" w:rsidRDefault="00947F17" w:rsidP="00947F17">
          <w:pPr>
            <w:pStyle w:val="Header"/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50C9B45F" wp14:editId="65197FD2">
                <wp:extent cx="2938780" cy="723186"/>
                <wp:effectExtent l="0" t="0" r="0" b="1270"/>
                <wp:docPr id="3" name="Picture 3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S-0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5593" cy="739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5901093" w14:textId="77777777" w:rsidR="00947F17" w:rsidRPr="00EA15B3" w:rsidRDefault="00947F17" w:rsidP="00947F17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EB61B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144F"/>
    <w:rsid w:val="00070258"/>
    <w:rsid w:val="0007323C"/>
    <w:rsid w:val="000810FE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0E669C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0D18"/>
    <w:rsid w:val="002302B3"/>
    <w:rsid w:val="00230C66"/>
    <w:rsid w:val="00235A29"/>
    <w:rsid w:val="00241526"/>
    <w:rsid w:val="002443A2"/>
    <w:rsid w:val="00246DFA"/>
    <w:rsid w:val="00266E74"/>
    <w:rsid w:val="00283C3B"/>
    <w:rsid w:val="002847C0"/>
    <w:rsid w:val="002861E6"/>
    <w:rsid w:val="00287D18"/>
    <w:rsid w:val="00296099"/>
    <w:rsid w:val="002A2618"/>
    <w:rsid w:val="002A5DD7"/>
    <w:rsid w:val="002B0CAC"/>
    <w:rsid w:val="002D5A15"/>
    <w:rsid w:val="002D5BDD"/>
    <w:rsid w:val="002E3D27"/>
    <w:rsid w:val="002E6B72"/>
    <w:rsid w:val="002F0890"/>
    <w:rsid w:val="002F2531"/>
    <w:rsid w:val="002F4967"/>
    <w:rsid w:val="00306452"/>
    <w:rsid w:val="00316935"/>
    <w:rsid w:val="003266ED"/>
    <w:rsid w:val="00326C68"/>
    <w:rsid w:val="0033029C"/>
    <w:rsid w:val="00331519"/>
    <w:rsid w:val="003370B8"/>
    <w:rsid w:val="00345D38"/>
    <w:rsid w:val="00352097"/>
    <w:rsid w:val="003666FF"/>
    <w:rsid w:val="0037309C"/>
    <w:rsid w:val="00380A6E"/>
    <w:rsid w:val="00381C93"/>
    <w:rsid w:val="003836D4"/>
    <w:rsid w:val="00385135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17CF"/>
    <w:rsid w:val="003D4A69"/>
    <w:rsid w:val="003E23D4"/>
    <w:rsid w:val="003E504F"/>
    <w:rsid w:val="003E78D6"/>
    <w:rsid w:val="00400573"/>
    <w:rsid w:val="004007A3"/>
    <w:rsid w:val="004058E5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6BF"/>
    <w:rsid w:val="00543DF8"/>
    <w:rsid w:val="00546101"/>
    <w:rsid w:val="00553DD7"/>
    <w:rsid w:val="00555A7B"/>
    <w:rsid w:val="005638CF"/>
    <w:rsid w:val="0056741E"/>
    <w:rsid w:val="0057325A"/>
    <w:rsid w:val="00573419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5351"/>
    <w:rsid w:val="005F657C"/>
    <w:rsid w:val="00602D53"/>
    <w:rsid w:val="006047E5"/>
    <w:rsid w:val="00606A8C"/>
    <w:rsid w:val="0063633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124"/>
    <w:rsid w:val="007234B1"/>
    <w:rsid w:val="00723D08"/>
    <w:rsid w:val="00725FDA"/>
    <w:rsid w:val="00727816"/>
    <w:rsid w:val="00730B9A"/>
    <w:rsid w:val="00750CFA"/>
    <w:rsid w:val="007553DA"/>
    <w:rsid w:val="00775DB8"/>
    <w:rsid w:val="007762CF"/>
    <w:rsid w:val="00782354"/>
    <w:rsid w:val="007921A7"/>
    <w:rsid w:val="007A63F2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16B1D"/>
    <w:rsid w:val="0083280B"/>
    <w:rsid w:val="00842B24"/>
    <w:rsid w:val="00854131"/>
    <w:rsid w:val="0085652D"/>
    <w:rsid w:val="00875324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364D9"/>
    <w:rsid w:val="00947185"/>
    <w:rsid w:val="00947F17"/>
    <w:rsid w:val="0095061C"/>
    <w:rsid w:val="009518B3"/>
    <w:rsid w:val="00963D9D"/>
    <w:rsid w:val="00964F2B"/>
    <w:rsid w:val="0098013E"/>
    <w:rsid w:val="00981B54"/>
    <w:rsid w:val="009842C3"/>
    <w:rsid w:val="009A009A"/>
    <w:rsid w:val="009A56D8"/>
    <w:rsid w:val="009A6BB6"/>
    <w:rsid w:val="009B3F43"/>
    <w:rsid w:val="009B5CFA"/>
    <w:rsid w:val="009C161F"/>
    <w:rsid w:val="009C56B4"/>
    <w:rsid w:val="009D0A4D"/>
    <w:rsid w:val="009D51A2"/>
    <w:rsid w:val="009E04A8"/>
    <w:rsid w:val="009E30FC"/>
    <w:rsid w:val="009E4595"/>
    <w:rsid w:val="009E4AEC"/>
    <w:rsid w:val="009E5BD8"/>
    <w:rsid w:val="009E681E"/>
    <w:rsid w:val="00A05E10"/>
    <w:rsid w:val="00A119E6"/>
    <w:rsid w:val="00A20FBC"/>
    <w:rsid w:val="00A22BE6"/>
    <w:rsid w:val="00A22FF5"/>
    <w:rsid w:val="00A31370"/>
    <w:rsid w:val="00A34D6F"/>
    <w:rsid w:val="00A41F91"/>
    <w:rsid w:val="00A63355"/>
    <w:rsid w:val="00A6498C"/>
    <w:rsid w:val="00A7596D"/>
    <w:rsid w:val="00A80EFE"/>
    <w:rsid w:val="00A963DF"/>
    <w:rsid w:val="00A96D3A"/>
    <w:rsid w:val="00AC0C22"/>
    <w:rsid w:val="00AC3896"/>
    <w:rsid w:val="00AC6B1D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52D7"/>
    <w:rsid w:val="00B579B0"/>
    <w:rsid w:val="00B57D11"/>
    <w:rsid w:val="00B649D7"/>
    <w:rsid w:val="00B81C2F"/>
    <w:rsid w:val="00B90743"/>
    <w:rsid w:val="00B90C45"/>
    <w:rsid w:val="00B933BE"/>
    <w:rsid w:val="00BB66D4"/>
    <w:rsid w:val="00BD6738"/>
    <w:rsid w:val="00BD7E5E"/>
    <w:rsid w:val="00BE63DB"/>
    <w:rsid w:val="00BE6574"/>
    <w:rsid w:val="00C07319"/>
    <w:rsid w:val="00C1082E"/>
    <w:rsid w:val="00C12697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1B80"/>
    <w:rsid w:val="00D44043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11A2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61B3"/>
    <w:rsid w:val="00EC00EF"/>
    <w:rsid w:val="00EC02FE"/>
    <w:rsid w:val="00EC4A96"/>
    <w:rsid w:val="00EE03A0"/>
    <w:rsid w:val="00EF6AD5"/>
    <w:rsid w:val="00EF72BE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50EF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,"/>
  <w14:docId w14:val="26ACF0C6"/>
  <w15:docId w15:val="{7741DD46-A985-4CEA-B950-02B75EA1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C1082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C108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link w:val="Header"/>
    <w:rsid w:val="00636330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6D8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0810FE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0810FE"/>
    <w:rPr>
      <w:rFonts w:ascii="Calibri" w:hAnsi="Calibri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64F2B"/>
    <w:rPr>
      <w:color w:val="605E5C"/>
      <w:shd w:val="clear" w:color="auto" w:fill="E1DFDD"/>
    </w:rPr>
  </w:style>
  <w:style w:type="character" w:customStyle="1" w:styleId="TabletextChar">
    <w:name w:val="Table_text Char"/>
    <w:link w:val="Tabletext"/>
    <w:locked/>
    <w:rsid w:val="00AC6B1D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AC6B1D"/>
    <w:rPr>
      <w:b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B246C-51CC-41A2-ACB4-50CB6FD24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90</TotalTime>
  <Pages>2</Pages>
  <Words>534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3674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ITU-R</cp:lastModifiedBy>
  <cp:revision>12</cp:revision>
  <cp:lastPrinted>2020-02-03T09:15:00Z</cp:lastPrinted>
  <dcterms:created xsi:type="dcterms:W3CDTF">2023-06-26T09:39:00Z</dcterms:created>
  <dcterms:modified xsi:type="dcterms:W3CDTF">2023-08-28T12:48:00Z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