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3C2078" w14:paraId="1B48B438" w14:textId="77777777">
        <w:trPr>
          <w:jc w:val="center"/>
        </w:trPr>
        <w:tc>
          <w:tcPr>
            <w:tcW w:w="9889" w:type="dxa"/>
            <w:gridSpan w:val="3"/>
            <w:shd w:val="clear" w:color="auto" w:fill="auto"/>
          </w:tcPr>
          <w:p w14:paraId="6C506D5C" w14:textId="77777777" w:rsidR="003C2078" w:rsidRDefault="00126B74" w:rsidP="008D123F">
            <w:pPr>
              <w:spacing w:before="120"/>
              <w:jc w:val="left"/>
              <w:rPr>
                <w:rFonts w:asciiTheme="majorEastAsia" w:eastAsiaTheme="majorEastAsia" w:hAnsiTheme="majorEastAsia" w:cstheme="minorHAnsi"/>
                <w:b/>
                <w:bCs/>
                <w:color w:val="808080"/>
                <w:sz w:val="28"/>
                <w:szCs w:val="28"/>
                <w:lang w:val="en-GB"/>
              </w:rPr>
            </w:pPr>
            <w:r>
              <w:rPr>
                <w:rFonts w:asciiTheme="majorEastAsia" w:eastAsiaTheme="majorEastAsia" w:hAnsiTheme="majorEastAsia" w:cstheme="minorHAnsi"/>
                <w:b/>
                <w:bCs/>
                <w:color w:val="808080"/>
                <w:sz w:val="28"/>
                <w:lang w:val="en-GB" w:eastAsia="zh-CN"/>
              </w:rPr>
              <w:t>无线电通信局</w:t>
            </w:r>
            <w:r>
              <w:rPr>
                <w:rFonts w:asciiTheme="minorHAnsi" w:eastAsiaTheme="majorEastAsia" w:hAnsiTheme="minorHAnsi" w:cstheme="minorHAnsi"/>
                <w:b/>
                <w:bCs/>
                <w:color w:val="808080"/>
                <w:sz w:val="28"/>
                <w:lang w:val="en-GB" w:eastAsia="zh-CN"/>
              </w:rPr>
              <w:t>（</w:t>
            </w:r>
            <w:r>
              <w:rPr>
                <w:rFonts w:asciiTheme="minorHAnsi" w:eastAsiaTheme="majorEastAsia" w:hAnsiTheme="minorHAnsi" w:cstheme="minorHAnsi"/>
                <w:b/>
                <w:bCs/>
                <w:color w:val="808080"/>
                <w:sz w:val="28"/>
                <w:lang w:val="en-GB" w:eastAsia="zh-CN"/>
              </w:rPr>
              <w:t>BR</w:t>
            </w:r>
            <w:r>
              <w:rPr>
                <w:rFonts w:asciiTheme="minorHAnsi" w:eastAsiaTheme="majorEastAsia" w:hAnsiTheme="minorHAnsi" w:cstheme="minorHAnsi"/>
                <w:b/>
                <w:bCs/>
                <w:color w:val="808080"/>
                <w:sz w:val="28"/>
                <w:lang w:val="en-GB" w:eastAsia="zh-CN"/>
              </w:rPr>
              <w:t>）</w:t>
            </w:r>
          </w:p>
          <w:p w14:paraId="64806578" w14:textId="77777777" w:rsidR="003C2078" w:rsidRDefault="003C2078">
            <w:pPr>
              <w:spacing w:before="0"/>
              <w:jc w:val="left"/>
              <w:rPr>
                <w:rFonts w:cstheme="minorHAnsi"/>
                <w:b/>
                <w:bCs/>
                <w:color w:val="808080"/>
                <w:sz w:val="28"/>
                <w:szCs w:val="28"/>
                <w:lang w:val="en-GB"/>
              </w:rPr>
            </w:pPr>
          </w:p>
          <w:p w14:paraId="2CC1A0F5" w14:textId="77777777" w:rsidR="003C2078" w:rsidRDefault="003C2078">
            <w:pPr>
              <w:spacing w:before="0"/>
              <w:jc w:val="left"/>
              <w:rPr>
                <w:rFonts w:cs="Times New Roman Bold"/>
                <w:b/>
                <w:bCs/>
                <w:color w:val="808080"/>
                <w:sz w:val="28"/>
                <w:szCs w:val="28"/>
                <w:lang w:val="en-GB"/>
              </w:rPr>
            </w:pPr>
          </w:p>
        </w:tc>
      </w:tr>
      <w:tr w:rsidR="003C2078" w:rsidRPr="00EE012D" w14:paraId="171972B9" w14:textId="77777777">
        <w:trPr>
          <w:jc w:val="center"/>
        </w:trPr>
        <w:tc>
          <w:tcPr>
            <w:tcW w:w="7054" w:type="dxa"/>
            <w:gridSpan w:val="2"/>
            <w:shd w:val="clear" w:color="auto" w:fill="auto"/>
          </w:tcPr>
          <w:p w14:paraId="4F367A52" w14:textId="77777777" w:rsidR="003C2078" w:rsidRPr="00EE012D" w:rsidRDefault="00126B74">
            <w:pPr>
              <w:spacing w:before="0"/>
              <w:jc w:val="left"/>
              <w:rPr>
                <w:rFonts w:eastAsia="SimSun"/>
                <w:szCs w:val="24"/>
              </w:rPr>
            </w:pPr>
            <w:r w:rsidRPr="00EE012D">
              <w:rPr>
                <w:rFonts w:eastAsia="SimSun" w:hint="eastAsia"/>
                <w:szCs w:val="24"/>
                <w:lang w:eastAsia="zh-CN"/>
              </w:rPr>
              <w:t>行政通函</w:t>
            </w:r>
          </w:p>
          <w:p w14:paraId="77FF7B8B" w14:textId="77777777" w:rsidR="003C2078" w:rsidRPr="00EE012D" w:rsidRDefault="00126B74">
            <w:pPr>
              <w:spacing w:before="0"/>
              <w:jc w:val="left"/>
              <w:rPr>
                <w:rFonts w:eastAsia="SimSun"/>
                <w:b/>
                <w:bCs/>
                <w:szCs w:val="24"/>
              </w:rPr>
            </w:pPr>
            <w:r w:rsidRPr="00EE012D">
              <w:rPr>
                <w:rFonts w:eastAsia="SimSun"/>
                <w:b/>
                <w:bCs/>
                <w:szCs w:val="24"/>
              </w:rPr>
              <w:t>CACE/1052</w:t>
            </w:r>
          </w:p>
        </w:tc>
        <w:tc>
          <w:tcPr>
            <w:tcW w:w="2835" w:type="dxa"/>
            <w:shd w:val="clear" w:color="auto" w:fill="auto"/>
          </w:tcPr>
          <w:p w14:paraId="1F3388F2" w14:textId="77777777" w:rsidR="003C2078" w:rsidRPr="00EE012D" w:rsidRDefault="00126B74">
            <w:pPr>
              <w:spacing w:before="0"/>
              <w:jc w:val="right"/>
              <w:rPr>
                <w:rFonts w:eastAsia="SimSun"/>
                <w:szCs w:val="24"/>
                <w:lang w:val="en-GB"/>
              </w:rPr>
            </w:pPr>
            <w:r w:rsidRPr="00EE012D">
              <w:rPr>
                <w:rFonts w:eastAsia="SimSun"/>
                <w:szCs w:val="24"/>
                <w:lang w:eastAsia="zh-CN"/>
              </w:rPr>
              <w:t>2023</w:t>
            </w:r>
            <w:r w:rsidRPr="00EE012D">
              <w:rPr>
                <w:rFonts w:eastAsia="SimSun" w:hint="eastAsia"/>
                <w:szCs w:val="24"/>
                <w:lang w:eastAsia="zh-CN"/>
              </w:rPr>
              <w:t>年</w:t>
            </w:r>
            <w:r w:rsidRPr="00EE012D">
              <w:rPr>
                <w:rFonts w:eastAsia="SimSun"/>
                <w:szCs w:val="24"/>
                <w:lang w:eastAsia="zh-CN"/>
              </w:rPr>
              <w:t>2</w:t>
            </w:r>
            <w:r w:rsidRPr="00EE012D">
              <w:rPr>
                <w:rFonts w:eastAsia="SimSun" w:hint="eastAsia"/>
                <w:szCs w:val="24"/>
                <w:lang w:eastAsia="zh-CN"/>
              </w:rPr>
              <w:t>月</w:t>
            </w:r>
            <w:r w:rsidRPr="00EE012D">
              <w:rPr>
                <w:rFonts w:eastAsia="SimSun"/>
                <w:szCs w:val="24"/>
                <w:lang w:eastAsia="zh-CN"/>
              </w:rPr>
              <w:t>2</w:t>
            </w:r>
            <w:r w:rsidRPr="00EE012D">
              <w:rPr>
                <w:rFonts w:eastAsia="SimSun" w:hint="eastAsia"/>
                <w:szCs w:val="24"/>
                <w:lang w:eastAsia="zh-CN"/>
              </w:rPr>
              <w:t>0</w:t>
            </w:r>
            <w:r w:rsidRPr="00EE012D">
              <w:rPr>
                <w:rFonts w:eastAsia="SimSun" w:hint="eastAsia"/>
                <w:szCs w:val="24"/>
                <w:lang w:eastAsia="zh-CN"/>
              </w:rPr>
              <w:t>日</w:t>
            </w:r>
          </w:p>
        </w:tc>
      </w:tr>
      <w:tr w:rsidR="003C2078" w:rsidRPr="00EE012D" w14:paraId="76BFFE2D" w14:textId="77777777">
        <w:trPr>
          <w:jc w:val="center"/>
        </w:trPr>
        <w:tc>
          <w:tcPr>
            <w:tcW w:w="9889" w:type="dxa"/>
            <w:gridSpan w:val="3"/>
            <w:shd w:val="clear" w:color="auto" w:fill="auto"/>
          </w:tcPr>
          <w:p w14:paraId="4652EFA2" w14:textId="77777777" w:rsidR="003C2078" w:rsidRPr="00EE012D" w:rsidRDefault="003C2078">
            <w:pPr>
              <w:spacing w:before="0"/>
              <w:jc w:val="left"/>
              <w:rPr>
                <w:rFonts w:eastAsia="SimSun"/>
                <w:szCs w:val="24"/>
                <w:lang w:val="en-GB"/>
              </w:rPr>
            </w:pPr>
          </w:p>
        </w:tc>
      </w:tr>
      <w:tr w:rsidR="003C2078" w:rsidRPr="00EE012D" w14:paraId="5E0578B0" w14:textId="77777777">
        <w:trPr>
          <w:jc w:val="center"/>
        </w:trPr>
        <w:tc>
          <w:tcPr>
            <w:tcW w:w="9889" w:type="dxa"/>
            <w:gridSpan w:val="3"/>
            <w:shd w:val="clear" w:color="auto" w:fill="auto"/>
          </w:tcPr>
          <w:p w14:paraId="3E870CDE" w14:textId="77777777" w:rsidR="003C2078" w:rsidRPr="00EE012D" w:rsidRDefault="003C2078">
            <w:pPr>
              <w:spacing w:before="0"/>
              <w:jc w:val="left"/>
              <w:rPr>
                <w:rFonts w:eastAsia="SimSun"/>
                <w:szCs w:val="24"/>
              </w:rPr>
            </w:pPr>
          </w:p>
        </w:tc>
      </w:tr>
      <w:tr w:rsidR="003C2078" w:rsidRPr="00EE012D" w14:paraId="75D9C32C" w14:textId="77777777">
        <w:trPr>
          <w:jc w:val="center"/>
        </w:trPr>
        <w:tc>
          <w:tcPr>
            <w:tcW w:w="9889" w:type="dxa"/>
            <w:gridSpan w:val="3"/>
            <w:shd w:val="clear" w:color="auto" w:fill="auto"/>
          </w:tcPr>
          <w:p w14:paraId="12F3E230" w14:textId="77777777" w:rsidR="003C2078" w:rsidRPr="00EE012D" w:rsidRDefault="00126B74">
            <w:pPr>
              <w:spacing w:before="0"/>
              <w:jc w:val="left"/>
              <w:rPr>
                <w:rFonts w:eastAsia="SimSun"/>
                <w:b/>
                <w:bCs/>
                <w:szCs w:val="24"/>
                <w:lang w:eastAsia="zh-CN"/>
              </w:rPr>
            </w:pPr>
            <w:r w:rsidRPr="00EE012D">
              <w:rPr>
                <w:rFonts w:eastAsia="SimSun"/>
                <w:b/>
                <w:bCs/>
                <w:szCs w:val="24"/>
                <w:lang w:eastAsia="zh-CN"/>
              </w:rPr>
              <w:t>致国际电联各成员国主管部门、无线电通信部门成员、参加无线电通信第</w:t>
            </w:r>
            <w:r w:rsidRPr="00EE012D">
              <w:rPr>
                <w:rFonts w:eastAsia="SimSun" w:hint="eastAsia"/>
                <w:b/>
                <w:bCs/>
                <w:szCs w:val="24"/>
                <w:lang w:eastAsia="zh-CN"/>
              </w:rPr>
              <w:t>5</w:t>
            </w:r>
            <w:r w:rsidRPr="00EE012D">
              <w:rPr>
                <w:rFonts w:eastAsia="SimSun"/>
                <w:b/>
                <w:bCs/>
                <w:szCs w:val="24"/>
                <w:lang w:eastAsia="zh-CN"/>
              </w:rPr>
              <w:t>研究组工作的</w:t>
            </w:r>
            <w:r w:rsidRPr="00EE012D">
              <w:rPr>
                <w:rFonts w:eastAsia="SimSun"/>
                <w:b/>
                <w:bCs/>
                <w:szCs w:val="24"/>
                <w:lang w:eastAsia="zh-CN"/>
              </w:rPr>
              <w:t>ITU-R</w:t>
            </w:r>
            <w:r w:rsidRPr="00EE012D">
              <w:rPr>
                <w:rFonts w:eastAsia="SimSun"/>
                <w:b/>
                <w:bCs/>
                <w:szCs w:val="24"/>
                <w:lang w:eastAsia="zh-CN"/>
              </w:rPr>
              <w:t>部门准成员以及国际电联学术成</w:t>
            </w:r>
            <w:r w:rsidRPr="00EE012D">
              <w:rPr>
                <w:rFonts w:eastAsia="SimSun" w:hint="eastAsia"/>
                <w:b/>
                <w:bCs/>
                <w:szCs w:val="24"/>
                <w:lang w:eastAsia="zh-CN"/>
              </w:rPr>
              <w:t>员</w:t>
            </w:r>
          </w:p>
          <w:p w14:paraId="313914A5" w14:textId="77777777" w:rsidR="003C2078" w:rsidRPr="00EE012D" w:rsidRDefault="003C2078">
            <w:pPr>
              <w:spacing w:before="0"/>
              <w:jc w:val="left"/>
              <w:rPr>
                <w:rFonts w:eastAsia="SimSun"/>
                <w:b/>
                <w:bCs/>
                <w:szCs w:val="24"/>
                <w:lang w:eastAsia="zh-CN"/>
              </w:rPr>
            </w:pPr>
          </w:p>
        </w:tc>
      </w:tr>
      <w:tr w:rsidR="003C2078" w:rsidRPr="00EE012D" w14:paraId="22C1E10D" w14:textId="77777777">
        <w:trPr>
          <w:jc w:val="center"/>
        </w:trPr>
        <w:tc>
          <w:tcPr>
            <w:tcW w:w="9889" w:type="dxa"/>
            <w:gridSpan w:val="3"/>
            <w:shd w:val="clear" w:color="auto" w:fill="auto"/>
          </w:tcPr>
          <w:p w14:paraId="3E2168E5" w14:textId="77777777" w:rsidR="003C2078" w:rsidRPr="00EE012D" w:rsidRDefault="003C2078">
            <w:pPr>
              <w:spacing w:before="0"/>
              <w:jc w:val="left"/>
              <w:rPr>
                <w:rFonts w:eastAsia="SimSun"/>
                <w:szCs w:val="24"/>
                <w:lang w:eastAsia="zh-CN"/>
              </w:rPr>
            </w:pPr>
          </w:p>
        </w:tc>
      </w:tr>
      <w:tr w:rsidR="003C2078" w:rsidRPr="00EE012D" w14:paraId="697E0065" w14:textId="77777777">
        <w:trPr>
          <w:jc w:val="center"/>
        </w:trPr>
        <w:tc>
          <w:tcPr>
            <w:tcW w:w="9889" w:type="dxa"/>
            <w:gridSpan w:val="3"/>
            <w:shd w:val="clear" w:color="auto" w:fill="auto"/>
          </w:tcPr>
          <w:p w14:paraId="02E36A9F" w14:textId="77777777" w:rsidR="003C2078" w:rsidRPr="00EE012D" w:rsidRDefault="003C2078">
            <w:pPr>
              <w:spacing w:before="0"/>
              <w:jc w:val="left"/>
              <w:rPr>
                <w:rFonts w:eastAsia="SimSun"/>
                <w:szCs w:val="24"/>
                <w:lang w:eastAsia="zh-CN"/>
              </w:rPr>
            </w:pPr>
          </w:p>
        </w:tc>
      </w:tr>
      <w:tr w:rsidR="003C2078" w:rsidRPr="00EE012D" w14:paraId="6FAD85A2" w14:textId="77777777">
        <w:trPr>
          <w:jc w:val="center"/>
        </w:trPr>
        <w:tc>
          <w:tcPr>
            <w:tcW w:w="1526" w:type="dxa"/>
            <w:shd w:val="clear" w:color="auto" w:fill="auto"/>
          </w:tcPr>
          <w:p w14:paraId="21E20A19" w14:textId="77777777" w:rsidR="003C2078" w:rsidRPr="00EE012D" w:rsidRDefault="00126B74">
            <w:pPr>
              <w:tabs>
                <w:tab w:val="clear" w:pos="1588"/>
                <w:tab w:val="left" w:pos="1560"/>
              </w:tabs>
              <w:spacing w:before="0"/>
              <w:jc w:val="left"/>
              <w:rPr>
                <w:rFonts w:eastAsia="SimSun"/>
                <w:szCs w:val="24"/>
              </w:rPr>
            </w:pPr>
            <w:proofErr w:type="spellStart"/>
            <w:r w:rsidRPr="00EE012D">
              <w:rPr>
                <w:rFonts w:eastAsia="SimSun" w:hint="eastAsia"/>
                <w:szCs w:val="24"/>
                <w:lang w:val="en-CA"/>
              </w:rPr>
              <w:t>事由</w:t>
            </w:r>
            <w:proofErr w:type="spellEnd"/>
            <w:r w:rsidRPr="00EE012D">
              <w:rPr>
                <w:rFonts w:eastAsia="SimSun" w:hint="eastAsia"/>
                <w:szCs w:val="24"/>
                <w:lang w:val="en-CA"/>
              </w:rPr>
              <w:t>：</w:t>
            </w:r>
          </w:p>
        </w:tc>
        <w:tc>
          <w:tcPr>
            <w:tcW w:w="8363" w:type="dxa"/>
            <w:gridSpan w:val="2"/>
            <w:vMerge w:val="restart"/>
            <w:shd w:val="clear" w:color="auto" w:fill="auto"/>
          </w:tcPr>
          <w:p w14:paraId="77AA1EAC" w14:textId="77777777" w:rsidR="003C2078" w:rsidRPr="00EE012D" w:rsidRDefault="00126B74">
            <w:pPr>
              <w:tabs>
                <w:tab w:val="clear" w:pos="1588"/>
                <w:tab w:val="left" w:pos="1560"/>
              </w:tabs>
              <w:spacing w:before="0" w:after="120"/>
              <w:rPr>
                <w:rFonts w:eastAsia="SimSun"/>
                <w:b/>
                <w:bCs/>
                <w:szCs w:val="24"/>
                <w:lang w:eastAsia="zh-CN"/>
              </w:rPr>
            </w:pPr>
            <w:r w:rsidRPr="00EE012D">
              <w:rPr>
                <w:rFonts w:eastAsia="SimSun"/>
                <w:b/>
                <w:bCs/>
                <w:szCs w:val="24"/>
                <w:lang w:eastAsia="zh-CN"/>
              </w:rPr>
              <w:t>无线电通信第</w:t>
            </w:r>
            <w:r w:rsidRPr="00EE012D">
              <w:rPr>
                <w:rFonts w:eastAsia="SimSun" w:hint="eastAsia"/>
                <w:b/>
                <w:bCs/>
                <w:szCs w:val="24"/>
                <w:lang w:eastAsia="zh-CN"/>
              </w:rPr>
              <w:t>5</w:t>
            </w:r>
            <w:r w:rsidRPr="00EE012D">
              <w:rPr>
                <w:rFonts w:eastAsia="SimSun"/>
                <w:b/>
                <w:bCs/>
                <w:szCs w:val="24"/>
                <w:lang w:eastAsia="zh-CN"/>
              </w:rPr>
              <w:t>研究组</w:t>
            </w:r>
            <w:r w:rsidRPr="00EE012D">
              <w:rPr>
                <w:rFonts w:eastAsia="SimSun" w:hint="eastAsia"/>
                <w:b/>
                <w:bCs/>
                <w:szCs w:val="24"/>
                <w:lang w:eastAsia="zh-CN"/>
              </w:rPr>
              <w:t>（地面业务）</w:t>
            </w:r>
          </w:p>
          <w:p w14:paraId="54679229" w14:textId="5B172EE1" w:rsidR="003C2078" w:rsidRPr="00EE012D" w:rsidRDefault="00126B74" w:rsidP="00BF5FAB">
            <w:pPr>
              <w:tabs>
                <w:tab w:val="clear" w:pos="1588"/>
                <w:tab w:val="left" w:pos="1560"/>
              </w:tabs>
              <w:spacing w:before="120"/>
              <w:ind w:left="794" w:hanging="794"/>
              <w:jc w:val="left"/>
              <w:rPr>
                <w:rFonts w:eastAsia="SimSun"/>
                <w:b/>
                <w:bCs/>
                <w:szCs w:val="24"/>
                <w:lang w:eastAsia="zh-CN"/>
              </w:rPr>
            </w:pPr>
            <w:r w:rsidRPr="00EE012D">
              <w:rPr>
                <w:rFonts w:eastAsia="SimSun"/>
                <w:b/>
                <w:bCs/>
                <w:szCs w:val="24"/>
                <w:lang w:eastAsia="zh-CN"/>
              </w:rPr>
              <w:t>–</w:t>
            </w:r>
            <w:r w:rsidRPr="00EE012D">
              <w:rPr>
                <w:rFonts w:eastAsia="SimSun"/>
                <w:b/>
                <w:bCs/>
                <w:szCs w:val="24"/>
                <w:lang w:eastAsia="zh-CN"/>
              </w:rPr>
              <w:tab/>
            </w:r>
            <w:r w:rsidRPr="00EE012D">
              <w:rPr>
                <w:rFonts w:eastAsia="SimSun"/>
                <w:b/>
                <w:bCs/>
                <w:szCs w:val="24"/>
                <w:lang w:eastAsia="zh-CN"/>
              </w:rPr>
              <w:t>根据</w:t>
            </w:r>
            <w:r w:rsidRPr="00EE012D">
              <w:rPr>
                <w:rFonts w:eastAsia="SimSun"/>
                <w:b/>
                <w:bCs/>
                <w:szCs w:val="24"/>
                <w:lang w:eastAsia="zh-CN"/>
              </w:rPr>
              <w:t>ITU-R</w:t>
            </w:r>
            <w:r w:rsidRPr="00EE012D">
              <w:rPr>
                <w:rFonts w:eastAsia="SimSun"/>
                <w:b/>
                <w:bCs/>
                <w:szCs w:val="24"/>
                <w:lang w:eastAsia="zh-CN"/>
              </w:rPr>
              <w:t>第</w:t>
            </w:r>
            <w:r w:rsidRPr="00EE012D">
              <w:rPr>
                <w:rFonts w:eastAsia="SimSun"/>
                <w:b/>
                <w:bCs/>
                <w:szCs w:val="24"/>
                <w:lang w:eastAsia="zh-CN"/>
              </w:rPr>
              <w:t>1-</w:t>
            </w:r>
            <w:r w:rsidRPr="00EE012D">
              <w:rPr>
                <w:rFonts w:eastAsia="SimSun" w:hint="eastAsia"/>
                <w:b/>
                <w:bCs/>
                <w:szCs w:val="24"/>
                <w:lang w:eastAsia="zh-CN"/>
              </w:rPr>
              <w:t>8</w:t>
            </w:r>
            <w:r w:rsidRPr="00EE012D">
              <w:rPr>
                <w:rFonts w:eastAsia="SimSun"/>
                <w:b/>
                <w:bCs/>
                <w:szCs w:val="24"/>
                <w:lang w:eastAsia="zh-CN"/>
              </w:rPr>
              <w:t>号决议</w:t>
            </w:r>
            <w:r w:rsidRPr="00EE012D">
              <w:rPr>
                <w:rFonts w:eastAsia="SimSun"/>
                <w:b/>
                <w:bCs/>
                <w:szCs w:val="24"/>
                <w:lang w:eastAsia="zh-CN"/>
              </w:rPr>
              <w:t>A2.6.2.4</w:t>
            </w:r>
            <w:r w:rsidRPr="00EE012D">
              <w:rPr>
                <w:rFonts w:eastAsia="SimSun"/>
                <w:b/>
                <w:bCs/>
                <w:szCs w:val="24"/>
                <w:lang w:eastAsia="zh-CN"/>
              </w:rPr>
              <w:t>段（以信函方式同时通过和批准程序）以信函方式通过</w:t>
            </w:r>
            <w:r w:rsidRPr="00EE012D">
              <w:rPr>
                <w:rFonts w:eastAsia="SimSun" w:hint="eastAsia"/>
                <w:b/>
                <w:bCs/>
                <w:szCs w:val="24"/>
                <w:lang w:eastAsia="zh-CN"/>
              </w:rPr>
              <w:t>6</w:t>
            </w:r>
            <w:r w:rsidRPr="00EE012D">
              <w:rPr>
                <w:rFonts w:eastAsia="SimSun" w:hint="eastAsia"/>
                <w:b/>
                <w:bCs/>
                <w:szCs w:val="24"/>
                <w:lang w:eastAsia="zh-CN"/>
              </w:rPr>
              <w:t>项经修订的</w:t>
            </w:r>
            <w:r w:rsidRPr="00EE012D">
              <w:rPr>
                <w:rFonts w:eastAsia="SimSun"/>
                <w:b/>
                <w:bCs/>
                <w:szCs w:val="24"/>
                <w:lang w:val="en-GB" w:eastAsia="zh-CN"/>
              </w:rPr>
              <w:t>ITU-R</w:t>
            </w:r>
            <w:r w:rsidRPr="00EE012D">
              <w:rPr>
                <w:rFonts w:eastAsia="SimSun"/>
                <w:b/>
                <w:bCs/>
                <w:szCs w:val="24"/>
                <w:lang w:eastAsia="zh-CN"/>
              </w:rPr>
              <w:t>建议书，并同时予以批准</w:t>
            </w:r>
          </w:p>
          <w:p w14:paraId="245F1B78" w14:textId="77777777" w:rsidR="003C2078" w:rsidRPr="00EE012D" w:rsidRDefault="00126B74" w:rsidP="00BF5FAB">
            <w:pPr>
              <w:tabs>
                <w:tab w:val="clear" w:pos="1588"/>
                <w:tab w:val="left" w:pos="1560"/>
              </w:tabs>
              <w:spacing w:before="120"/>
              <w:ind w:left="794" w:hanging="794"/>
              <w:rPr>
                <w:rFonts w:eastAsia="SimSun"/>
                <w:b/>
                <w:bCs/>
                <w:szCs w:val="24"/>
                <w:lang w:eastAsia="zh-CN"/>
              </w:rPr>
            </w:pPr>
            <w:r w:rsidRPr="00EE012D">
              <w:rPr>
                <w:rFonts w:eastAsia="SimSun"/>
                <w:b/>
                <w:bCs/>
                <w:szCs w:val="24"/>
                <w:lang w:eastAsia="zh-CN"/>
              </w:rPr>
              <w:t>–</w:t>
            </w:r>
            <w:r w:rsidRPr="00EE012D">
              <w:rPr>
                <w:rFonts w:eastAsia="SimSun"/>
                <w:b/>
                <w:bCs/>
                <w:szCs w:val="24"/>
                <w:lang w:eastAsia="zh-CN"/>
              </w:rPr>
              <w:tab/>
            </w:r>
            <w:r w:rsidRPr="00EE012D">
              <w:rPr>
                <w:rFonts w:eastAsia="SimSun"/>
                <w:b/>
                <w:bCs/>
                <w:szCs w:val="24"/>
                <w:lang w:eastAsia="zh-CN"/>
              </w:rPr>
              <w:t>废止</w:t>
            </w:r>
            <w:r w:rsidRPr="00EE012D">
              <w:rPr>
                <w:rFonts w:eastAsia="SimSun" w:hint="eastAsia"/>
                <w:b/>
                <w:bCs/>
                <w:szCs w:val="24"/>
                <w:lang w:eastAsia="zh-CN"/>
              </w:rPr>
              <w:t>1</w:t>
            </w:r>
            <w:r w:rsidRPr="00EE012D">
              <w:rPr>
                <w:rFonts w:eastAsia="SimSun" w:hint="eastAsia"/>
                <w:b/>
                <w:bCs/>
                <w:szCs w:val="24"/>
                <w:lang w:eastAsia="zh-CN"/>
              </w:rPr>
              <w:t>项</w:t>
            </w:r>
            <w:r w:rsidRPr="00EE012D">
              <w:rPr>
                <w:rFonts w:eastAsia="SimSun"/>
                <w:b/>
                <w:bCs/>
                <w:szCs w:val="24"/>
                <w:lang w:eastAsia="zh-CN"/>
              </w:rPr>
              <w:t>ITU-R</w:t>
            </w:r>
            <w:r w:rsidRPr="00EE012D">
              <w:rPr>
                <w:rFonts w:eastAsia="SimSun"/>
                <w:b/>
                <w:bCs/>
                <w:szCs w:val="24"/>
                <w:lang w:eastAsia="zh-CN"/>
              </w:rPr>
              <w:t>建议书</w:t>
            </w:r>
          </w:p>
        </w:tc>
      </w:tr>
      <w:tr w:rsidR="003C2078" w:rsidRPr="00EE012D" w14:paraId="1D034661" w14:textId="77777777">
        <w:trPr>
          <w:jc w:val="center"/>
        </w:trPr>
        <w:tc>
          <w:tcPr>
            <w:tcW w:w="1526" w:type="dxa"/>
            <w:shd w:val="clear" w:color="auto" w:fill="auto"/>
          </w:tcPr>
          <w:p w14:paraId="6EEC9D25" w14:textId="77777777" w:rsidR="003C2078" w:rsidRPr="00EE012D" w:rsidRDefault="003C2078">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14:paraId="06559A0B" w14:textId="77777777" w:rsidR="003C2078" w:rsidRPr="00EE012D" w:rsidRDefault="003C2078">
            <w:pPr>
              <w:tabs>
                <w:tab w:val="clear" w:pos="1588"/>
                <w:tab w:val="left" w:pos="1560"/>
              </w:tabs>
              <w:spacing w:before="0"/>
              <w:rPr>
                <w:rFonts w:eastAsia="SimSun"/>
                <w:b/>
                <w:bCs/>
                <w:szCs w:val="24"/>
                <w:lang w:val="en-GB" w:eastAsia="zh-CN"/>
              </w:rPr>
            </w:pPr>
          </w:p>
        </w:tc>
      </w:tr>
      <w:tr w:rsidR="003C2078" w:rsidRPr="00EE012D" w14:paraId="7AA9EF2C" w14:textId="77777777">
        <w:trPr>
          <w:jc w:val="center"/>
        </w:trPr>
        <w:tc>
          <w:tcPr>
            <w:tcW w:w="1526" w:type="dxa"/>
            <w:shd w:val="clear" w:color="auto" w:fill="auto"/>
          </w:tcPr>
          <w:p w14:paraId="21AFBB6D" w14:textId="77777777" w:rsidR="003C2078" w:rsidRPr="00EE012D" w:rsidRDefault="003C2078">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14:paraId="6DB6034F" w14:textId="77777777" w:rsidR="003C2078" w:rsidRPr="00EE012D" w:rsidRDefault="003C2078">
            <w:pPr>
              <w:tabs>
                <w:tab w:val="clear" w:pos="1588"/>
                <w:tab w:val="left" w:pos="1560"/>
              </w:tabs>
              <w:spacing w:before="0"/>
              <w:rPr>
                <w:rFonts w:eastAsia="SimSun"/>
                <w:b/>
                <w:bCs/>
                <w:szCs w:val="24"/>
                <w:lang w:val="en-GB" w:eastAsia="zh-CN"/>
              </w:rPr>
            </w:pPr>
          </w:p>
        </w:tc>
      </w:tr>
      <w:tr w:rsidR="003C2078" w:rsidRPr="00EE012D" w14:paraId="6EE9EA75" w14:textId="77777777">
        <w:trPr>
          <w:jc w:val="center"/>
        </w:trPr>
        <w:tc>
          <w:tcPr>
            <w:tcW w:w="9889" w:type="dxa"/>
            <w:gridSpan w:val="3"/>
            <w:shd w:val="clear" w:color="auto" w:fill="auto"/>
          </w:tcPr>
          <w:p w14:paraId="64496664" w14:textId="77777777" w:rsidR="003C2078" w:rsidRPr="00EE012D" w:rsidRDefault="003C2078">
            <w:pPr>
              <w:tabs>
                <w:tab w:val="clear" w:pos="1588"/>
                <w:tab w:val="left" w:pos="1560"/>
              </w:tabs>
              <w:spacing w:before="0"/>
              <w:jc w:val="left"/>
              <w:rPr>
                <w:rFonts w:eastAsia="SimSun"/>
                <w:szCs w:val="24"/>
                <w:lang w:eastAsia="zh-CN"/>
              </w:rPr>
            </w:pPr>
          </w:p>
        </w:tc>
      </w:tr>
      <w:tr w:rsidR="003C2078" w:rsidRPr="00EE012D" w14:paraId="5B1C309A" w14:textId="77777777">
        <w:trPr>
          <w:jc w:val="center"/>
        </w:trPr>
        <w:tc>
          <w:tcPr>
            <w:tcW w:w="9889" w:type="dxa"/>
            <w:gridSpan w:val="3"/>
            <w:shd w:val="clear" w:color="auto" w:fill="auto"/>
          </w:tcPr>
          <w:p w14:paraId="1ED48C6F" w14:textId="77777777" w:rsidR="003C2078" w:rsidRPr="00EE012D" w:rsidRDefault="003C2078">
            <w:pPr>
              <w:spacing w:before="0"/>
              <w:jc w:val="left"/>
              <w:rPr>
                <w:rFonts w:eastAsia="SimSun"/>
                <w:b/>
                <w:bCs/>
                <w:szCs w:val="24"/>
                <w:lang w:eastAsia="zh-CN"/>
              </w:rPr>
            </w:pPr>
          </w:p>
        </w:tc>
      </w:tr>
    </w:tbl>
    <w:p w14:paraId="63815936" w14:textId="73F47B6F" w:rsidR="003C2078" w:rsidRPr="00EE012D" w:rsidRDefault="00126B74" w:rsidP="00BF5FAB">
      <w:pPr>
        <w:spacing w:before="240"/>
        <w:ind w:firstLineChars="200" w:firstLine="480"/>
        <w:rPr>
          <w:rFonts w:eastAsia="SimSun"/>
          <w:lang w:val="en-GB" w:eastAsia="zh-CN"/>
        </w:rPr>
      </w:pPr>
      <w:r w:rsidRPr="00EE012D">
        <w:rPr>
          <w:rFonts w:eastAsia="SimSun"/>
          <w:lang w:eastAsia="zh-CN"/>
        </w:rPr>
        <w:t>根据</w:t>
      </w:r>
      <w:r w:rsidRPr="00EE012D">
        <w:rPr>
          <w:rFonts w:eastAsia="SimSun"/>
          <w:lang w:eastAsia="zh-CN"/>
        </w:rPr>
        <w:t>ITU-R</w:t>
      </w:r>
      <w:r w:rsidRPr="00EE012D">
        <w:rPr>
          <w:rFonts w:eastAsia="SimSun"/>
          <w:lang w:eastAsia="zh-CN"/>
        </w:rPr>
        <w:t>第</w:t>
      </w:r>
      <w:r w:rsidRPr="00EE012D">
        <w:rPr>
          <w:rFonts w:eastAsia="SimSun"/>
          <w:lang w:eastAsia="zh-CN"/>
        </w:rPr>
        <w:t>1-8</w:t>
      </w:r>
      <w:r w:rsidRPr="00EE012D">
        <w:rPr>
          <w:rFonts w:eastAsia="SimSun"/>
          <w:lang w:eastAsia="zh-CN"/>
        </w:rPr>
        <w:t>号决议（</w:t>
      </w:r>
      <w:proofErr w:type="spellStart"/>
      <w:r w:rsidRPr="00EE012D">
        <w:rPr>
          <w:rFonts w:eastAsia="SimSun"/>
          <w:lang w:eastAsia="zh-CN"/>
        </w:rPr>
        <w:t>A2.6.2.4</w:t>
      </w:r>
      <w:proofErr w:type="spellEnd"/>
      <w:r w:rsidRPr="00EE012D">
        <w:rPr>
          <w:rFonts w:eastAsia="SimSun"/>
          <w:lang w:eastAsia="zh-CN"/>
        </w:rPr>
        <w:t>段）规定的程序，通过</w:t>
      </w:r>
      <w:r w:rsidRPr="00EE012D">
        <w:rPr>
          <w:rFonts w:eastAsia="SimSun"/>
          <w:lang w:eastAsia="zh-CN"/>
        </w:rPr>
        <w:t>20</w:t>
      </w:r>
      <w:r w:rsidRPr="00EE012D">
        <w:rPr>
          <w:rFonts w:eastAsia="SimSun" w:hint="eastAsia"/>
          <w:lang w:eastAsia="zh-CN"/>
        </w:rPr>
        <w:t>22</w:t>
      </w:r>
      <w:r w:rsidRPr="00EE012D">
        <w:rPr>
          <w:rFonts w:eastAsia="SimSun"/>
          <w:lang w:eastAsia="zh-CN"/>
        </w:rPr>
        <w:t>年</w:t>
      </w:r>
      <w:r w:rsidRPr="00EE012D">
        <w:rPr>
          <w:rFonts w:eastAsia="SimSun" w:hint="eastAsia"/>
          <w:lang w:eastAsia="zh-CN"/>
        </w:rPr>
        <w:t>12</w:t>
      </w:r>
      <w:r w:rsidRPr="00EE012D">
        <w:rPr>
          <w:rFonts w:eastAsia="SimSun"/>
          <w:lang w:eastAsia="zh-CN"/>
        </w:rPr>
        <w:t>月</w:t>
      </w:r>
      <w:r w:rsidRPr="00EE012D">
        <w:rPr>
          <w:rFonts w:eastAsia="SimSun" w:hint="eastAsia"/>
          <w:lang w:eastAsia="zh-CN"/>
        </w:rPr>
        <w:t>19</w:t>
      </w:r>
      <w:r w:rsidRPr="00EE012D">
        <w:rPr>
          <w:rFonts w:eastAsia="SimSun"/>
          <w:lang w:eastAsia="zh-CN"/>
        </w:rPr>
        <w:t>日的第</w:t>
      </w:r>
      <w:r w:rsidR="00597369">
        <w:fldChar w:fldCharType="begin"/>
      </w:r>
      <w:r w:rsidR="00597369">
        <w:rPr>
          <w:lang w:eastAsia="zh-CN"/>
        </w:rPr>
        <w:instrText>HYPERLINK "https://www.itu.int/md/R00-CACE-CIR-1045/en"</w:instrText>
      </w:r>
      <w:r w:rsidR="00597369">
        <w:fldChar w:fldCharType="separate"/>
      </w:r>
      <w:proofErr w:type="spellStart"/>
      <w:r w:rsidR="00597369" w:rsidRPr="00ED4777">
        <w:rPr>
          <w:rStyle w:val="Hyperlink"/>
          <w:lang w:val="en-GB" w:eastAsia="zh-CN"/>
        </w:rPr>
        <w:t>CACE</w:t>
      </w:r>
      <w:proofErr w:type="spellEnd"/>
      <w:r w:rsidR="00597369" w:rsidRPr="00ED4777">
        <w:rPr>
          <w:rStyle w:val="Hyperlink"/>
          <w:lang w:val="en-GB" w:eastAsia="zh-CN"/>
        </w:rPr>
        <w:t>/1045(</w:t>
      </w:r>
      <w:proofErr w:type="spellStart"/>
      <w:r w:rsidR="00597369" w:rsidRPr="00ED4777">
        <w:rPr>
          <w:rStyle w:val="Hyperlink"/>
          <w:lang w:val="en-GB" w:eastAsia="zh-CN"/>
        </w:rPr>
        <w:t>Rev.1</w:t>
      </w:r>
      <w:proofErr w:type="spellEnd"/>
      <w:r w:rsidR="00597369" w:rsidRPr="00ED4777">
        <w:rPr>
          <w:rStyle w:val="Hyperlink"/>
          <w:lang w:val="en-GB" w:eastAsia="zh-CN"/>
        </w:rPr>
        <w:t>)</w:t>
      </w:r>
      <w:r w:rsidR="00597369">
        <w:rPr>
          <w:rStyle w:val="Hyperlink"/>
          <w:lang w:val="en-GB"/>
        </w:rPr>
        <w:fldChar w:fldCharType="end"/>
      </w:r>
      <w:r w:rsidRPr="00EE012D">
        <w:rPr>
          <w:rFonts w:eastAsia="SimSun"/>
          <w:lang w:eastAsia="zh-CN"/>
        </w:rPr>
        <w:t>号行政通函，提交了</w:t>
      </w:r>
      <w:r w:rsidRPr="00EE012D">
        <w:rPr>
          <w:rFonts w:eastAsia="SimSun" w:hint="eastAsia"/>
          <w:lang w:eastAsia="zh-CN"/>
        </w:rPr>
        <w:t>6</w:t>
      </w:r>
      <w:r w:rsidRPr="00EE012D">
        <w:rPr>
          <w:rFonts w:eastAsia="SimSun"/>
          <w:lang w:eastAsia="zh-CN"/>
        </w:rPr>
        <w:t>项经修订的</w:t>
      </w:r>
      <w:r w:rsidRPr="00EE012D">
        <w:rPr>
          <w:rFonts w:eastAsia="SimSun"/>
          <w:lang w:val="en-GB" w:eastAsia="zh-CN"/>
        </w:rPr>
        <w:t>ITU-R</w:t>
      </w:r>
      <w:r w:rsidRPr="00EE012D">
        <w:rPr>
          <w:rFonts w:eastAsia="SimSun"/>
          <w:lang w:eastAsia="zh-CN"/>
        </w:rPr>
        <w:t>建议书草案，以便以信函方式同时通过和批准（</w:t>
      </w:r>
      <w:r w:rsidRPr="00EE012D">
        <w:rPr>
          <w:rFonts w:eastAsia="SimSun"/>
          <w:lang w:eastAsia="zh-CN"/>
        </w:rPr>
        <w:t>PSAA</w:t>
      </w:r>
      <w:r w:rsidRPr="00EE012D">
        <w:rPr>
          <w:rFonts w:eastAsia="SimSun"/>
          <w:lang w:eastAsia="zh-CN"/>
        </w:rPr>
        <w:t>）。另外，研究组建议废止</w:t>
      </w:r>
      <w:r w:rsidRPr="00EE012D">
        <w:rPr>
          <w:rFonts w:eastAsia="SimSun" w:hint="eastAsia"/>
          <w:lang w:eastAsia="zh-CN"/>
        </w:rPr>
        <w:t>1</w:t>
      </w:r>
      <w:r w:rsidRPr="00EE012D">
        <w:rPr>
          <w:rFonts w:eastAsia="SimSun"/>
          <w:lang w:eastAsia="zh-CN"/>
        </w:rPr>
        <w:t>项</w:t>
      </w:r>
      <w:r w:rsidRPr="00EE012D">
        <w:rPr>
          <w:rFonts w:eastAsia="SimSun"/>
          <w:lang w:eastAsia="zh-CN"/>
        </w:rPr>
        <w:t>ITU-R</w:t>
      </w:r>
      <w:r w:rsidRPr="00EE012D">
        <w:rPr>
          <w:rFonts w:eastAsia="SimSun"/>
          <w:lang w:eastAsia="zh-CN"/>
        </w:rPr>
        <w:t>建议书。</w:t>
      </w:r>
    </w:p>
    <w:p w14:paraId="74486194" w14:textId="77777777" w:rsidR="003C2078" w:rsidRPr="00EE012D" w:rsidRDefault="00126B74" w:rsidP="00BF5FAB">
      <w:pPr>
        <w:spacing w:before="240"/>
        <w:ind w:firstLineChars="200" w:firstLine="480"/>
        <w:rPr>
          <w:rFonts w:eastAsia="SimSun"/>
          <w:lang w:val="en-GB" w:eastAsia="zh-CN"/>
        </w:rPr>
      </w:pPr>
      <w:r w:rsidRPr="00EE012D">
        <w:rPr>
          <w:rFonts w:eastAsia="SimSun"/>
          <w:lang w:eastAsia="zh-CN"/>
        </w:rPr>
        <w:t>有关该程序的条件已于</w:t>
      </w:r>
      <w:r w:rsidRPr="00EE012D">
        <w:rPr>
          <w:rFonts w:eastAsia="SimSun"/>
          <w:lang w:eastAsia="zh-CN"/>
        </w:rPr>
        <w:t>20</w:t>
      </w:r>
      <w:r w:rsidRPr="00EE012D">
        <w:rPr>
          <w:rFonts w:eastAsia="SimSun" w:hint="eastAsia"/>
          <w:lang w:eastAsia="zh-CN"/>
        </w:rPr>
        <w:t>23</w:t>
      </w:r>
      <w:r w:rsidRPr="00EE012D">
        <w:rPr>
          <w:rFonts w:eastAsia="SimSun"/>
          <w:lang w:eastAsia="zh-CN"/>
        </w:rPr>
        <w:t>年</w:t>
      </w:r>
      <w:r w:rsidRPr="00EE012D">
        <w:rPr>
          <w:rFonts w:eastAsia="SimSun" w:hint="eastAsia"/>
          <w:lang w:eastAsia="zh-CN"/>
        </w:rPr>
        <w:t>2</w:t>
      </w:r>
      <w:r w:rsidRPr="00EE012D">
        <w:rPr>
          <w:rFonts w:eastAsia="SimSun"/>
          <w:lang w:eastAsia="zh-CN"/>
        </w:rPr>
        <w:t>月</w:t>
      </w:r>
      <w:r w:rsidRPr="00EE012D">
        <w:rPr>
          <w:rFonts w:eastAsia="SimSun" w:hint="eastAsia"/>
          <w:lang w:eastAsia="zh-CN"/>
        </w:rPr>
        <w:t>14</w:t>
      </w:r>
      <w:r w:rsidRPr="00EE012D">
        <w:rPr>
          <w:rFonts w:eastAsia="SimSun"/>
          <w:lang w:eastAsia="zh-CN"/>
        </w:rPr>
        <w:t>日得到满足。</w:t>
      </w:r>
    </w:p>
    <w:p w14:paraId="17D4595D" w14:textId="77777777" w:rsidR="003C2078" w:rsidRPr="00EE012D" w:rsidRDefault="00126B74" w:rsidP="00BF5FAB">
      <w:pPr>
        <w:spacing w:before="240"/>
        <w:ind w:firstLineChars="200" w:firstLine="480"/>
        <w:rPr>
          <w:rFonts w:eastAsia="SimSun"/>
          <w:lang w:val="en-GB" w:eastAsia="zh-CN"/>
        </w:rPr>
      </w:pPr>
      <w:r w:rsidRPr="00EE012D">
        <w:rPr>
          <w:rFonts w:eastAsia="SimSun"/>
          <w:lang w:eastAsia="zh-CN"/>
        </w:rPr>
        <w:t>已</w:t>
      </w:r>
      <w:r w:rsidRPr="00EE012D">
        <w:rPr>
          <w:rFonts w:eastAsia="SimSun" w:hint="eastAsia"/>
          <w:lang w:eastAsia="zh-CN"/>
        </w:rPr>
        <w:t>获</w:t>
      </w:r>
      <w:r w:rsidRPr="00EE012D">
        <w:rPr>
          <w:rFonts w:eastAsia="SimSun"/>
          <w:lang w:eastAsia="zh-CN"/>
        </w:rPr>
        <w:t>批准的建议书将由国际电联出版。本通函附件</w:t>
      </w:r>
      <w:r w:rsidRPr="00EE012D">
        <w:rPr>
          <w:rFonts w:eastAsia="SimSun"/>
          <w:lang w:eastAsia="zh-CN"/>
        </w:rPr>
        <w:t>1</w:t>
      </w:r>
      <w:r w:rsidRPr="00EE012D">
        <w:rPr>
          <w:rFonts w:eastAsia="SimSun"/>
          <w:lang w:eastAsia="zh-CN"/>
        </w:rPr>
        <w:t>提供了这些建议书的标题和分配的编号。附件</w:t>
      </w:r>
      <w:r w:rsidRPr="00EE012D">
        <w:rPr>
          <w:rFonts w:eastAsia="SimSun"/>
          <w:lang w:eastAsia="zh-CN"/>
        </w:rPr>
        <w:t>2</w:t>
      </w:r>
      <w:r w:rsidRPr="00EE012D">
        <w:rPr>
          <w:rFonts w:eastAsia="SimSun"/>
          <w:lang w:eastAsia="zh-CN"/>
        </w:rPr>
        <w:t>提供了已废止的建议书。</w:t>
      </w:r>
    </w:p>
    <w:p w14:paraId="1123B775" w14:textId="77777777" w:rsidR="003C2078" w:rsidRPr="00EE012D" w:rsidRDefault="00126B74" w:rsidP="0057631A">
      <w:pPr>
        <w:spacing w:before="1200" w:line="240" w:lineRule="auto"/>
        <w:jc w:val="left"/>
        <w:rPr>
          <w:rFonts w:eastAsia="SimSun"/>
          <w:szCs w:val="24"/>
          <w:lang w:eastAsia="zh-CN"/>
        </w:rPr>
      </w:pPr>
      <w:r w:rsidRPr="00EE012D">
        <w:rPr>
          <w:rFonts w:eastAsia="SimSun" w:hint="eastAsia"/>
          <w:szCs w:val="24"/>
          <w:lang w:eastAsia="zh-CN"/>
        </w:rPr>
        <w:t>主任</w:t>
      </w:r>
      <w:r w:rsidRPr="00EE012D">
        <w:rPr>
          <w:rFonts w:eastAsia="SimSun"/>
          <w:szCs w:val="24"/>
          <w:lang w:val="fr-FR" w:eastAsia="zh-CN"/>
        </w:rPr>
        <w:br/>
      </w:r>
      <w:r w:rsidRPr="00EE012D">
        <w:rPr>
          <w:rFonts w:eastAsia="SimSun" w:hint="eastAsia"/>
          <w:lang w:eastAsia="zh-CN"/>
        </w:rPr>
        <w:t>马里奥·马尼维奇</w:t>
      </w:r>
    </w:p>
    <w:p w14:paraId="2241B196" w14:textId="77777777" w:rsidR="003C2078" w:rsidRPr="00EE012D" w:rsidRDefault="00126B74" w:rsidP="0057631A">
      <w:pPr>
        <w:spacing w:before="2040"/>
        <w:rPr>
          <w:rFonts w:eastAsia="SimSun"/>
          <w:szCs w:val="24"/>
          <w:lang w:eastAsia="zh-CN"/>
        </w:rPr>
      </w:pPr>
      <w:r w:rsidRPr="00EE012D">
        <w:rPr>
          <w:rFonts w:eastAsia="SimSun" w:hint="eastAsia"/>
          <w:b/>
          <w:lang w:eastAsia="zh-CN"/>
        </w:rPr>
        <w:t>附件</w:t>
      </w:r>
      <w:r w:rsidRPr="00EE012D">
        <w:rPr>
          <w:rFonts w:eastAsia="SimSun" w:hint="eastAsia"/>
          <w:b/>
          <w:lang w:eastAsia="zh-CN"/>
        </w:rPr>
        <w:t>:</w:t>
      </w:r>
      <w:r w:rsidRPr="00EE012D">
        <w:rPr>
          <w:rFonts w:eastAsia="SimSun"/>
          <w:b/>
          <w:lang w:eastAsia="zh-CN"/>
        </w:rPr>
        <w:t xml:space="preserve"> </w:t>
      </w:r>
      <w:r w:rsidRPr="00EE012D">
        <w:rPr>
          <w:rFonts w:eastAsia="SimSun" w:hint="eastAsia"/>
          <w:bCs/>
          <w:lang w:eastAsia="zh-CN"/>
        </w:rPr>
        <w:t>2</w:t>
      </w:r>
      <w:r w:rsidRPr="00EE012D">
        <w:rPr>
          <w:rFonts w:eastAsia="SimSun" w:hint="eastAsia"/>
          <w:bCs/>
          <w:lang w:eastAsia="zh-CN"/>
        </w:rPr>
        <w:t>件</w:t>
      </w:r>
    </w:p>
    <w:p w14:paraId="4D46962B" w14:textId="77777777" w:rsidR="003C2078" w:rsidRPr="00EE012D" w:rsidRDefault="00126B74">
      <w:pPr>
        <w:pStyle w:val="AnnexNotitle0"/>
        <w:spacing w:after="480"/>
        <w:rPr>
          <w:rFonts w:ascii="Calibri" w:eastAsia="SimSun" w:hAnsi="Calibri" w:cs="Calibri"/>
          <w:color w:val="800000"/>
          <w:sz w:val="22"/>
          <w:lang w:eastAsia="zh-CN"/>
        </w:rPr>
      </w:pPr>
      <w:r w:rsidRPr="00EE012D">
        <w:rPr>
          <w:rFonts w:ascii="Calibri" w:eastAsia="SimSun" w:hAnsi="Calibri" w:cs="Calibri"/>
          <w:lang w:eastAsia="zh-CN"/>
        </w:rPr>
        <w:br w:type="page"/>
      </w:r>
      <w:r w:rsidRPr="00EE012D">
        <w:rPr>
          <w:rFonts w:ascii="Calibri" w:eastAsia="SimSun" w:hAnsi="Calibri" w:cs="Calibri"/>
          <w:szCs w:val="28"/>
          <w:lang w:eastAsia="zh-CN"/>
        </w:rPr>
        <w:lastRenderedPageBreak/>
        <w:t>附件</w:t>
      </w:r>
      <w:r w:rsidRPr="00EE012D">
        <w:rPr>
          <w:rFonts w:ascii="Calibri" w:eastAsia="SimSun" w:hAnsi="Calibri" w:cs="Calibri"/>
          <w:szCs w:val="28"/>
          <w:lang w:eastAsia="zh-CN"/>
        </w:rPr>
        <w:t>1</w:t>
      </w:r>
      <w:r w:rsidRPr="00EE012D">
        <w:rPr>
          <w:rFonts w:ascii="Calibri" w:eastAsia="SimSun" w:hAnsi="Calibri" w:cs="Calibri"/>
          <w:szCs w:val="28"/>
          <w:lang w:eastAsia="zh-CN"/>
        </w:rPr>
        <w:br/>
      </w:r>
      <w:r w:rsidRPr="00EE012D">
        <w:rPr>
          <w:rFonts w:ascii="Calibri" w:eastAsia="SimSun" w:hAnsi="Calibri" w:cs="Calibri"/>
          <w:lang w:eastAsia="zh-CN"/>
        </w:rPr>
        <w:br/>
      </w:r>
      <w:r w:rsidRPr="00EE012D">
        <w:rPr>
          <w:rFonts w:ascii="Calibri" w:eastAsia="SimSun" w:hAnsi="Calibri" w:cs="Calibri"/>
          <w:szCs w:val="28"/>
          <w:lang w:eastAsia="zh-CN"/>
        </w:rPr>
        <w:t>已获批准的</w:t>
      </w:r>
      <w:r w:rsidRPr="00EE012D">
        <w:rPr>
          <w:rFonts w:ascii="Calibri" w:eastAsia="SimSun" w:hAnsi="Calibri" w:cs="Calibri"/>
          <w:bCs/>
          <w:szCs w:val="28"/>
          <w:lang w:eastAsia="zh-CN"/>
        </w:rPr>
        <w:t>ITU-R</w:t>
      </w:r>
      <w:r w:rsidRPr="00EE012D">
        <w:rPr>
          <w:rFonts w:ascii="Calibri" w:eastAsia="SimSun" w:hAnsi="Calibri" w:cs="Calibri"/>
          <w:szCs w:val="28"/>
          <w:lang w:eastAsia="zh-CN"/>
        </w:rPr>
        <w:t>建议书的标题</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5274"/>
        <w:gridCol w:w="1842"/>
      </w:tblGrid>
      <w:tr w:rsidR="003C2078" w:rsidRPr="00EE012D" w14:paraId="1369DE31" w14:textId="77777777">
        <w:trPr>
          <w:jc w:val="center"/>
        </w:trPr>
        <w:tc>
          <w:tcPr>
            <w:tcW w:w="2377" w:type="dxa"/>
          </w:tcPr>
          <w:p w14:paraId="27FBBED2" w14:textId="77777777" w:rsidR="003C2078" w:rsidRPr="00EE012D" w:rsidRDefault="00126B74">
            <w:pPr>
              <w:pStyle w:val="Tablehead"/>
              <w:rPr>
                <w:rFonts w:eastAsia="SimSun"/>
                <w:lang w:val="en-GB"/>
              </w:rPr>
            </w:pPr>
            <w:r w:rsidRPr="00EE012D">
              <w:rPr>
                <w:rFonts w:eastAsia="SimSun"/>
                <w:lang w:val="fr-FR"/>
              </w:rPr>
              <w:t>ITU-R</w:t>
            </w:r>
            <w:r w:rsidRPr="00EE012D">
              <w:rPr>
                <w:rFonts w:eastAsia="SimSun"/>
                <w:lang w:val="fr-FR" w:eastAsia="zh-CN"/>
              </w:rPr>
              <w:t>建议书</w:t>
            </w:r>
          </w:p>
        </w:tc>
        <w:tc>
          <w:tcPr>
            <w:tcW w:w="5274" w:type="dxa"/>
          </w:tcPr>
          <w:p w14:paraId="7FD457E6" w14:textId="77777777" w:rsidR="003C2078" w:rsidRPr="00EE012D" w:rsidRDefault="00126B74">
            <w:pPr>
              <w:pStyle w:val="Tablehead"/>
              <w:rPr>
                <w:rFonts w:eastAsia="SimSun"/>
                <w:lang w:val="en-GB"/>
              </w:rPr>
            </w:pPr>
            <w:r w:rsidRPr="00EE012D">
              <w:rPr>
                <w:rFonts w:eastAsia="SimSun"/>
                <w:bCs/>
                <w:lang w:val="fr-FR" w:eastAsia="zh-CN"/>
              </w:rPr>
              <w:t>标题</w:t>
            </w:r>
          </w:p>
        </w:tc>
        <w:tc>
          <w:tcPr>
            <w:tcW w:w="1842" w:type="dxa"/>
          </w:tcPr>
          <w:p w14:paraId="103D1C0D" w14:textId="77777777" w:rsidR="003C2078" w:rsidRPr="00EE012D" w:rsidRDefault="00126B74">
            <w:pPr>
              <w:pStyle w:val="Tablehead"/>
              <w:rPr>
                <w:rFonts w:eastAsia="SimSun"/>
                <w:bCs/>
                <w:lang w:val="en-GB"/>
              </w:rPr>
            </w:pPr>
            <w:r w:rsidRPr="00EE012D">
              <w:rPr>
                <w:rFonts w:eastAsia="SimSun"/>
                <w:bCs/>
                <w:lang w:val="fr-FR" w:eastAsia="zh-CN"/>
              </w:rPr>
              <w:t>文件号</w:t>
            </w:r>
          </w:p>
        </w:tc>
      </w:tr>
      <w:tr w:rsidR="003C2078" w:rsidRPr="00EE012D" w14:paraId="59B20A5F" w14:textId="77777777">
        <w:trPr>
          <w:jc w:val="center"/>
        </w:trPr>
        <w:tc>
          <w:tcPr>
            <w:tcW w:w="2377" w:type="dxa"/>
          </w:tcPr>
          <w:p w14:paraId="5F7DAB81" w14:textId="77777777" w:rsidR="003C2078" w:rsidRPr="00EE012D" w:rsidRDefault="00126B74">
            <w:pPr>
              <w:pStyle w:val="Tabletext"/>
              <w:jc w:val="center"/>
              <w:rPr>
                <w:rFonts w:eastAsia="SimSun"/>
                <w:lang w:val="en-GB"/>
              </w:rPr>
            </w:pPr>
            <w:r w:rsidRPr="00EE012D">
              <w:rPr>
                <w:rFonts w:eastAsia="SimSun"/>
                <w:lang w:val="en-GB"/>
              </w:rPr>
              <w:t>M.1849-3</w:t>
            </w:r>
          </w:p>
        </w:tc>
        <w:tc>
          <w:tcPr>
            <w:tcW w:w="5274" w:type="dxa"/>
            <w:vAlign w:val="center"/>
          </w:tcPr>
          <w:p w14:paraId="73296C6C" w14:textId="77777777" w:rsidR="003C2078" w:rsidRPr="00EE012D" w:rsidRDefault="00126B74">
            <w:pPr>
              <w:pStyle w:val="Tabletext"/>
              <w:rPr>
                <w:rFonts w:eastAsia="SimSun"/>
                <w:bCs/>
                <w:highlight w:val="yellow"/>
                <w:lang w:eastAsia="zh-CN"/>
              </w:rPr>
            </w:pPr>
            <w:r w:rsidRPr="00EE012D">
              <w:rPr>
                <w:rFonts w:eastAsia="SimSun"/>
                <w:lang w:eastAsia="zh-CN"/>
              </w:rPr>
              <w:t>地面气象雷达的技术和操作问题</w:t>
            </w:r>
          </w:p>
        </w:tc>
        <w:tc>
          <w:tcPr>
            <w:tcW w:w="1842" w:type="dxa"/>
          </w:tcPr>
          <w:p w14:paraId="17314F0B" w14:textId="77777777" w:rsidR="003C2078" w:rsidRPr="00EE012D" w:rsidRDefault="00126B74">
            <w:pPr>
              <w:pStyle w:val="Tabletext"/>
              <w:jc w:val="center"/>
              <w:rPr>
                <w:rFonts w:eastAsia="SimSun"/>
                <w:lang w:val="en-GB"/>
              </w:rPr>
            </w:pPr>
            <w:r w:rsidRPr="00EE012D">
              <w:rPr>
                <w:rFonts w:eastAsia="SimSun"/>
                <w:lang w:val="en-GB"/>
              </w:rPr>
              <w:t>5/98(Rev.1)</w:t>
            </w:r>
          </w:p>
        </w:tc>
      </w:tr>
      <w:tr w:rsidR="003C2078" w:rsidRPr="00EE012D" w14:paraId="67BD9E26" w14:textId="77777777">
        <w:trPr>
          <w:jc w:val="center"/>
        </w:trPr>
        <w:tc>
          <w:tcPr>
            <w:tcW w:w="2377" w:type="dxa"/>
          </w:tcPr>
          <w:p w14:paraId="1E44D341" w14:textId="77777777" w:rsidR="003C2078" w:rsidRPr="00EE012D" w:rsidRDefault="00126B74">
            <w:pPr>
              <w:pStyle w:val="Tabletext"/>
              <w:jc w:val="center"/>
              <w:rPr>
                <w:rFonts w:eastAsia="SimSun"/>
                <w:lang w:val="en-GB"/>
              </w:rPr>
            </w:pPr>
            <w:r w:rsidRPr="00EE012D">
              <w:rPr>
                <w:rFonts w:eastAsia="SimSun"/>
                <w:lang w:val="en-GB"/>
              </w:rPr>
              <w:t>M.1732-3</w:t>
            </w:r>
          </w:p>
        </w:tc>
        <w:tc>
          <w:tcPr>
            <w:tcW w:w="5274" w:type="dxa"/>
            <w:vAlign w:val="center"/>
          </w:tcPr>
          <w:p w14:paraId="516917F0" w14:textId="77777777" w:rsidR="003C2078" w:rsidRPr="00EE012D" w:rsidRDefault="00126B74">
            <w:pPr>
              <w:pStyle w:val="Tabletext"/>
              <w:rPr>
                <w:rFonts w:eastAsia="SimSun"/>
                <w:bCs/>
                <w:highlight w:val="yellow"/>
                <w:lang w:eastAsia="zh-CN"/>
              </w:rPr>
            </w:pPr>
            <w:r w:rsidRPr="00EE012D">
              <w:rPr>
                <w:rFonts w:eastAsia="SimSun"/>
                <w:lang w:eastAsia="zh-CN"/>
              </w:rPr>
              <w:t>用于共用研究的工作于业余业务和卫星业余业务中系统的特性</w:t>
            </w:r>
          </w:p>
        </w:tc>
        <w:tc>
          <w:tcPr>
            <w:tcW w:w="1842" w:type="dxa"/>
          </w:tcPr>
          <w:p w14:paraId="47C83C49" w14:textId="77777777" w:rsidR="003C2078" w:rsidRPr="00EE012D" w:rsidRDefault="00126B74">
            <w:pPr>
              <w:pStyle w:val="Tabletext"/>
              <w:jc w:val="center"/>
              <w:rPr>
                <w:rFonts w:eastAsia="SimSun"/>
                <w:lang w:val="en-GB"/>
              </w:rPr>
            </w:pPr>
            <w:r w:rsidRPr="00EE012D">
              <w:rPr>
                <w:rFonts w:eastAsia="SimSun"/>
                <w:lang w:val="en-GB"/>
              </w:rPr>
              <w:t>5/101</w:t>
            </w:r>
            <w:r w:rsidRPr="00126B74">
              <w:rPr>
                <w:rFonts w:eastAsia="SimSun"/>
                <w:lang w:val="en-GB"/>
              </w:rPr>
              <w:t>(Rev.1)</w:t>
            </w:r>
          </w:p>
        </w:tc>
      </w:tr>
      <w:tr w:rsidR="003C2078" w:rsidRPr="00EE012D" w14:paraId="6475720D" w14:textId="77777777">
        <w:trPr>
          <w:jc w:val="center"/>
        </w:trPr>
        <w:tc>
          <w:tcPr>
            <w:tcW w:w="2377" w:type="dxa"/>
          </w:tcPr>
          <w:p w14:paraId="70690BA4" w14:textId="77777777" w:rsidR="003C2078" w:rsidRPr="00EE012D" w:rsidRDefault="00126B74">
            <w:pPr>
              <w:pStyle w:val="Tabletext"/>
              <w:jc w:val="center"/>
              <w:rPr>
                <w:rFonts w:eastAsia="SimSun"/>
                <w:lang w:val="en-GB"/>
              </w:rPr>
            </w:pPr>
            <w:r w:rsidRPr="00EE012D">
              <w:rPr>
                <w:rFonts w:eastAsia="SimSun"/>
                <w:lang w:val="en-GB"/>
              </w:rPr>
              <w:t>M.2010-2</w:t>
            </w:r>
          </w:p>
        </w:tc>
        <w:tc>
          <w:tcPr>
            <w:tcW w:w="5274" w:type="dxa"/>
            <w:vAlign w:val="center"/>
          </w:tcPr>
          <w:p w14:paraId="08F08BBE" w14:textId="77777777" w:rsidR="003C2078" w:rsidRPr="00EE012D" w:rsidRDefault="00126B74">
            <w:pPr>
              <w:pStyle w:val="Tabletext"/>
              <w:rPr>
                <w:rFonts w:eastAsia="SimSun"/>
                <w:bCs/>
                <w:highlight w:val="yellow"/>
                <w:lang w:eastAsia="zh-CN"/>
              </w:rPr>
            </w:pPr>
            <w:r w:rsidRPr="00EE012D">
              <w:rPr>
                <w:rFonts w:eastAsia="SimSun"/>
                <w:lang w:eastAsia="zh-CN"/>
              </w:rPr>
              <w:t>用于</w:t>
            </w:r>
            <w:r w:rsidRPr="00EE012D">
              <w:rPr>
                <w:rFonts w:eastAsia="SimSun"/>
                <w:lang w:eastAsia="zh-CN"/>
              </w:rPr>
              <w:t>500 kHz</w:t>
            </w:r>
            <w:r w:rsidRPr="00EE012D">
              <w:rPr>
                <w:rFonts w:eastAsia="SimSun"/>
                <w:lang w:eastAsia="zh-CN"/>
              </w:rPr>
              <w:t>频段广播水上安全和海岸至船舶方向安全信息的称为导航数据的数字系统特性</w:t>
            </w:r>
          </w:p>
        </w:tc>
        <w:tc>
          <w:tcPr>
            <w:tcW w:w="1842" w:type="dxa"/>
          </w:tcPr>
          <w:p w14:paraId="0F2DA090" w14:textId="77777777" w:rsidR="003C2078" w:rsidRPr="00EE012D" w:rsidRDefault="00126B74">
            <w:pPr>
              <w:pStyle w:val="Tabletext"/>
              <w:jc w:val="center"/>
              <w:rPr>
                <w:rFonts w:eastAsia="SimSun"/>
                <w:lang w:val="en-GB"/>
              </w:rPr>
            </w:pPr>
            <w:r w:rsidRPr="00EE012D">
              <w:rPr>
                <w:rFonts w:eastAsia="SimSun"/>
                <w:lang w:val="en-GB"/>
              </w:rPr>
              <w:t>5/104</w:t>
            </w:r>
            <w:r w:rsidRPr="00126B74">
              <w:rPr>
                <w:rFonts w:eastAsia="SimSun"/>
                <w:lang w:val="en-GB"/>
              </w:rPr>
              <w:t>(Rev.1)</w:t>
            </w:r>
          </w:p>
        </w:tc>
      </w:tr>
      <w:tr w:rsidR="003C2078" w:rsidRPr="00EE012D" w14:paraId="3B43922A" w14:textId="77777777">
        <w:trPr>
          <w:jc w:val="center"/>
        </w:trPr>
        <w:tc>
          <w:tcPr>
            <w:tcW w:w="2377" w:type="dxa"/>
          </w:tcPr>
          <w:p w14:paraId="08A55057" w14:textId="77777777" w:rsidR="003C2078" w:rsidRPr="00EE012D" w:rsidRDefault="00126B74">
            <w:pPr>
              <w:pStyle w:val="Tabletext"/>
              <w:jc w:val="center"/>
              <w:rPr>
                <w:rFonts w:eastAsia="SimSun"/>
                <w:lang w:val="en-GB"/>
              </w:rPr>
            </w:pPr>
            <w:r w:rsidRPr="00EE012D">
              <w:rPr>
                <w:rFonts w:eastAsia="SimSun"/>
                <w:lang w:val="en-GB"/>
              </w:rPr>
              <w:t>M.2135-1</w:t>
            </w:r>
          </w:p>
        </w:tc>
        <w:tc>
          <w:tcPr>
            <w:tcW w:w="5274" w:type="dxa"/>
            <w:vAlign w:val="center"/>
          </w:tcPr>
          <w:p w14:paraId="4907D77F" w14:textId="77777777" w:rsidR="003C2078" w:rsidRPr="00EE012D" w:rsidRDefault="00126B74">
            <w:pPr>
              <w:pStyle w:val="Tabletext"/>
              <w:rPr>
                <w:rFonts w:eastAsia="SimSun"/>
                <w:highlight w:val="yellow"/>
                <w:lang w:eastAsia="zh-CN"/>
              </w:rPr>
            </w:pPr>
            <w:r w:rsidRPr="00EE012D">
              <w:rPr>
                <w:rFonts w:eastAsia="SimSun"/>
                <w:lang w:val="en-GB" w:eastAsia="zh-CN"/>
              </w:rPr>
              <w:t>在</w:t>
            </w:r>
            <w:r w:rsidRPr="00EE012D">
              <w:rPr>
                <w:rFonts w:eastAsia="SimSun"/>
                <w:lang w:val="en-GB" w:eastAsia="zh-CN"/>
              </w:rPr>
              <w:t>156-162.05 MHz</w:t>
            </w:r>
            <w:r w:rsidRPr="00EE012D">
              <w:rPr>
                <w:rFonts w:eastAsia="SimSun"/>
                <w:lang w:val="en-GB" w:eastAsia="zh-CN"/>
              </w:rPr>
              <w:t>频段内操作的自主水上无线电设备的技术和操作特性</w:t>
            </w:r>
          </w:p>
        </w:tc>
        <w:tc>
          <w:tcPr>
            <w:tcW w:w="1842" w:type="dxa"/>
          </w:tcPr>
          <w:p w14:paraId="4CE2FE53" w14:textId="77777777" w:rsidR="003C2078" w:rsidRPr="00EE012D" w:rsidRDefault="00126B74">
            <w:pPr>
              <w:pStyle w:val="Tabletext"/>
              <w:jc w:val="center"/>
              <w:rPr>
                <w:rFonts w:eastAsia="SimSun"/>
                <w:lang w:val="en-GB"/>
              </w:rPr>
            </w:pPr>
            <w:r w:rsidRPr="00EE012D">
              <w:rPr>
                <w:rFonts w:eastAsia="SimSun"/>
                <w:lang w:val="en-GB"/>
              </w:rPr>
              <w:t>5/107</w:t>
            </w:r>
          </w:p>
        </w:tc>
      </w:tr>
      <w:tr w:rsidR="003C2078" w:rsidRPr="00EE012D" w14:paraId="406474C4" w14:textId="77777777">
        <w:trPr>
          <w:jc w:val="center"/>
        </w:trPr>
        <w:tc>
          <w:tcPr>
            <w:tcW w:w="2377" w:type="dxa"/>
          </w:tcPr>
          <w:p w14:paraId="2A4B3132" w14:textId="77777777" w:rsidR="003C2078" w:rsidRPr="00EE012D" w:rsidRDefault="00126B74">
            <w:pPr>
              <w:pStyle w:val="Tabletext"/>
              <w:jc w:val="center"/>
              <w:rPr>
                <w:rFonts w:eastAsia="SimSun"/>
                <w:lang w:val="en-GB"/>
              </w:rPr>
            </w:pPr>
            <w:r w:rsidRPr="00EE012D">
              <w:rPr>
                <w:rFonts w:eastAsia="SimSun"/>
                <w:lang w:val="en-GB"/>
              </w:rPr>
              <w:t>M.2058-1</w:t>
            </w:r>
          </w:p>
        </w:tc>
        <w:tc>
          <w:tcPr>
            <w:tcW w:w="5274" w:type="dxa"/>
            <w:vAlign w:val="center"/>
          </w:tcPr>
          <w:p w14:paraId="21AB2023" w14:textId="77777777" w:rsidR="003C2078" w:rsidRPr="00EE012D" w:rsidRDefault="00126B74">
            <w:pPr>
              <w:pStyle w:val="Tabletext"/>
              <w:rPr>
                <w:rFonts w:eastAsia="SimSun"/>
                <w:bCs/>
                <w:highlight w:val="yellow"/>
                <w:lang w:eastAsia="zh-CN"/>
              </w:rPr>
            </w:pPr>
            <w:r w:rsidRPr="00EE012D">
              <w:rPr>
                <w:rFonts w:eastAsia="SimSun"/>
                <w:lang w:val="en-GB" w:eastAsia="zh-CN"/>
              </w:rPr>
              <w:t>用于水上</w:t>
            </w:r>
            <w:r w:rsidRPr="00EE012D">
              <w:rPr>
                <w:rFonts w:eastAsia="SimSun"/>
                <w:lang w:val="en-GB" w:eastAsia="zh-CN"/>
              </w:rPr>
              <w:t>HF</w:t>
            </w:r>
            <w:r w:rsidRPr="00EE012D">
              <w:rPr>
                <w:rFonts w:eastAsia="SimSun"/>
                <w:lang w:val="en-GB" w:eastAsia="zh-CN"/>
              </w:rPr>
              <w:t>频段广播水上安全和海岸至船舶方向安全信息的称为导航数据的数字系统特性</w:t>
            </w:r>
          </w:p>
        </w:tc>
        <w:tc>
          <w:tcPr>
            <w:tcW w:w="1842" w:type="dxa"/>
          </w:tcPr>
          <w:p w14:paraId="3CFC9171" w14:textId="77777777" w:rsidR="003C2078" w:rsidRPr="00EE012D" w:rsidRDefault="00126B74">
            <w:pPr>
              <w:pStyle w:val="Tabletext"/>
              <w:jc w:val="center"/>
              <w:rPr>
                <w:rFonts w:eastAsia="SimSun"/>
                <w:lang w:val="en-GB"/>
              </w:rPr>
            </w:pPr>
            <w:r w:rsidRPr="00EE012D">
              <w:rPr>
                <w:rFonts w:eastAsia="SimSun"/>
                <w:lang w:val="en-GB"/>
              </w:rPr>
              <w:t>5/108</w:t>
            </w:r>
            <w:r w:rsidRPr="00126B74">
              <w:rPr>
                <w:rFonts w:eastAsia="SimSun"/>
                <w:lang w:val="en-GB"/>
              </w:rPr>
              <w:t>(Rev.1)</w:t>
            </w:r>
          </w:p>
        </w:tc>
      </w:tr>
      <w:tr w:rsidR="003C2078" w:rsidRPr="00EE012D" w14:paraId="48DAAB4E" w14:textId="77777777">
        <w:trPr>
          <w:jc w:val="center"/>
        </w:trPr>
        <w:tc>
          <w:tcPr>
            <w:tcW w:w="2377" w:type="dxa"/>
          </w:tcPr>
          <w:p w14:paraId="68E05F70" w14:textId="77777777" w:rsidR="003C2078" w:rsidRPr="00EE012D" w:rsidRDefault="00126B74">
            <w:pPr>
              <w:pStyle w:val="Tabletext"/>
              <w:jc w:val="center"/>
              <w:rPr>
                <w:rFonts w:eastAsia="SimSun"/>
                <w:lang w:val="en-GB"/>
              </w:rPr>
            </w:pPr>
            <w:r w:rsidRPr="00EE012D">
              <w:rPr>
                <w:rFonts w:eastAsia="SimSun"/>
                <w:lang w:val="en-GB"/>
              </w:rPr>
              <w:t>F.1520-4</w:t>
            </w:r>
          </w:p>
        </w:tc>
        <w:tc>
          <w:tcPr>
            <w:tcW w:w="5274" w:type="dxa"/>
            <w:vAlign w:val="center"/>
          </w:tcPr>
          <w:p w14:paraId="02BA3C89" w14:textId="77777777" w:rsidR="003C2078" w:rsidRPr="00EE012D" w:rsidRDefault="00126B74">
            <w:pPr>
              <w:pStyle w:val="Tabletext"/>
              <w:rPr>
                <w:rFonts w:eastAsia="SimSun"/>
                <w:b/>
                <w:bCs/>
                <w:color w:val="800000"/>
                <w:sz w:val="22"/>
                <w:highlight w:val="yellow"/>
                <w:lang w:eastAsia="zh-CN"/>
              </w:rPr>
            </w:pPr>
            <w:r w:rsidRPr="00EE012D">
              <w:rPr>
                <w:rFonts w:eastAsia="SimSun"/>
                <w:lang w:eastAsia="zh-CN"/>
              </w:rPr>
              <w:t>工作在</w:t>
            </w:r>
            <w:r w:rsidRPr="00EE012D">
              <w:rPr>
                <w:rFonts w:eastAsia="SimSun"/>
                <w:lang w:eastAsia="zh-CN"/>
              </w:rPr>
              <w:t>31.8-33.4 GHz</w:t>
            </w:r>
            <w:r w:rsidRPr="00EE012D">
              <w:rPr>
                <w:rFonts w:eastAsia="SimSun"/>
                <w:lang w:eastAsia="zh-CN"/>
              </w:rPr>
              <w:t>频段的固定业务系统的无线电频率安排</w:t>
            </w:r>
          </w:p>
        </w:tc>
        <w:tc>
          <w:tcPr>
            <w:tcW w:w="1842" w:type="dxa"/>
          </w:tcPr>
          <w:p w14:paraId="3DB0F603" w14:textId="77777777" w:rsidR="003C2078" w:rsidRPr="00EE012D" w:rsidRDefault="00126B74">
            <w:pPr>
              <w:pStyle w:val="Tabletext"/>
              <w:jc w:val="center"/>
              <w:rPr>
                <w:rFonts w:eastAsia="SimSun"/>
                <w:lang w:val="en-GB"/>
              </w:rPr>
            </w:pPr>
            <w:r w:rsidRPr="00EE012D">
              <w:rPr>
                <w:rFonts w:eastAsia="SimSun"/>
                <w:lang w:val="en-GB"/>
              </w:rPr>
              <w:t>5/109</w:t>
            </w:r>
            <w:r w:rsidRPr="00126B74">
              <w:rPr>
                <w:rFonts w:eastAsia="SimSun"/>
                <w:lang w:val="en-GB"/>
              </w:rPr>
              <w:t>(Rev.1)</w:t>
            </w:r>
          </w:p>
        </w:tc>
      </w:tr>
    </w:tbl>
    <w:p w14:paraId="07EAB47E" w14:textId="77777777" w:rsidR="003C2078" w:rsidRPr="00EE012D" w:rsidRDefault="003C2078">
      <w:pPr>
        <w:rPr>
          <w:rFonts w:eastAsia="SimSun"/>
          <w:lang w:val="en-GB"/>
        </w:rPr>
      </w:pPr>
    </w:p>
    <w:p w14:paraId="6AFF131C" w14:textId="77777777" w:rsidR="0057631A" w:rsidRDefault="0057631A">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28"/>
          <w:szCs w:val="28"/>
          <w:lang w:val="en-GB" w:eastAsia="zh-CN"/>
        </w:rPr>
      </w:pPr>
      <w:r>
        <w:rPr>
          <w:rFonts w:eastAsia="SimSun"/>
          <w:szCs w:val="28"/>
          <w:lang w:eastAsia="zh-CN"/>
        </w:rPr>
        <w:br w:type="page"/>
      </w:r>
    </w:p>
    <w:p w14:paraId="521B017E" w14:textId="022BF267" w:rsidR="003C2078" w:rsidRDefault="00126B74">
      <w:pPr>
        <w:pStyle w:val="AnnexNotitle0"/>
        <w:spacing w:after="480"/>
        <w:rPr>
          <w:rFonts w:ascii="Calibri" w:eastAsia="SimSun" w:hAnsi="Calibri" w:cs="Calibri"/>
          <w:szCs w:val="28"/>
          <w:lang w:eastAsia="zh-CN"/>
        </w:rPr>
      </w:pPr>
      <w:r w:rsidRPr="00EE012D">
        <w:rPr>
          <w:rFonts w:ascii="Calibri" w:eastAsia="SimSun" w:hAnsi="Calibri" w:cs="Calibri" w:hint="eastAsia"/>
          <w:szCs w:val="28"/>
          <w:lang w:eastAsia="zh-CN"/>
        </w:rPr>
        <w:lastRenderedPageBreak/>
        <w:t>附件</w:t>
      </w:r>
      <w:r w:rsidRPr="00EE012D">
        <w:rPr>
          <w:rFonts w:ascii="Calibri" w:eastAsia="SimSun" w:hAnsi="Calibri" w:cs="Calibri"/>
          <w:szCs w:val="28"/>
          <w:lang w:eastAsia="zh-CN"/>
        </w:rPr>
        <w:t>2</w:t>
      </w:r>
      <w:r w:rsidRPr="00EE012D">
        <w:rPr>
          <w:rFonts w:ascii="Calibri" w:eastAsia="SimSun" w:hAnsi="Calibri" w:cs="Calibri"/>
          <w:bCs/>
          <w:lang w:eastAsia="zh-CN"/>
        </w:rPr>
        <w:br/>
      </w:r>
      <w:r w:rsidRPr="00EE012D">
        <w:rPr>
          <w:rFonts w:ascii="Calibri" w:eastAsia="SimSun" w:hAnsi="Calibri" w:cs="Calibri"/>
          <w:bCs/>
          <w:lang w:eastAsia="zh-CN"/>
        </w:rPr>
        <w:br/>
      </w:r>
      <w:r w:rsidRPr="00EE012D">
        <w:rPr>
          <w:rFonts w:ascii="Calibri" w:eastAsia="SimSun" w:hAnsi="Calibri" w:cs="Calibri" w:hint="eastAsia"/>
          <w:szCs w:val="28"/>
          <w:lang w:eastAsia="zh-CN"/>
        </w:rPr>
        <w:t>已</w:t>
      </w:r>
      <w:r w:rsidRPr="00EE012D">
        <w:rPr>
          <w:rFonts w:ascii="Calibri" w:eastAsia="SimSun" w:hAnsi="Calibri" w:cs="Calibri"/>
          <w:szCs w:val="28"/>
          <w:lang w:eastAsia="zh-CN"/>
        </w:rPr>
        <w:t>废止的</w:t>
      </w:r>
      <w:r w:rsidRPr="00EE012D">
        <w:rPr>
          <w:rFonts w:ascii="Calibri" w:eastAsia="SimSun" w:hAnsi="Calibri" w:cs="Calibri"/>
          <w:szCs w:val="28"/>
          <w:lang w:eastAsia="zh-CN"/>
        </w:rPr>
        <w:t>ITU-R</w:t>
      </w:r>
      <w:r w:rsidRPr="00EE012D">
        <w:rPr>
          <w:rFonts w:ascii="Calibri" w:eastAsia="SimSun" w:hAnsi="Calibri" w:cs="Calibri"/>
          <w:szCs w:val="28"/>
          <w:lang w:eastAsia="zh-CN"/>
        </w:rPr>
        <w:t>建议书</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188"/>
      </w:tblGrid>
      <w:tr w:rsidR="003C2078" w:rsidRPr="00EE012D" w14:paraId="5DF8903A" w14:textId="77777777">
        <w:trPr>
          <w:jc w:val="center"/>
        </w:trPr>
        <w:tc>
          <w:tcPr>
            <w:tcW w:w="2263" w:type="dxa"/>
            <w:vAlign w:val="center"/>
          </w:tcPr>
          <w:p w14:paraId="71150FB1" w14:textId="77777777" w:rsidR="003C2078" w:rsidRPr="00EE012D" w:rsidRDefault="00126B74" w:rsidP="00BF5FAB">
            <w:pPr>
              <w:pStyle w:val="Tablehead"/>
              <w:spacing w:before="120" w:after="120"/>
              <w:rPr>
                <w:rFonts w:eastAsia="SimSun"/>
                <w:szCs w:val="20"/>
                <w:lang w:val="en-GB"/>
              </w:rPr>
            </w:pPr>
            <w:r w:rsidRPr="00EE012D">
              <w:rPr>
                <w:rFonts w:eastAsia="SimSun"/>
                <w:szCs w:val="20"/>
              </w:rPr>
              <w:t>ITU-</w:t>
            </w:r>
            <w:proofErr w:type="spellStart"/>
            <w:r w:rsidRPr="00EE012D">
              <w:rPr>
                <w:rFonts w:eastAsia="SimSun"/>
                <w:szCs w:val="20"/>
              </w:rPr>
              <w:t>R</w:t>
            </w:r>
            <w:r w:rsidRPr="00EE012D">
              <w:rPr>
                <w:rFonts w:eastAsia="SimSun" w:hint="eastAsia"/>
                <w:szCs w:val="20"/>
              </w:rPr>
              <w:t>建议书</w:t>
            </w:r>
            <w:proofErr w:type="spellEnd"/>
          </w:p>
        </w:tc>
        <w:tc>
          <w:tcPr>
            <w:tcW w:w="7188" w:type="dxa"/>
            <w:vAlign w:val="center"/>
          </w:tcPr>
          <w:p w14:paraId="50080019" w14:textId="77777777" w:rsidR="003C2078" w:rsidRPr="00EE012D" w:rsidRDefault="00126B74" w:rsidP="00BF5FAB">
            <w:pPr>
              <w:pStyle w:val="Tablehead"/>
              <w:spacing w:before="120" w:after="120"/>
              <w:rPr>
                <w:rFonts w:eastAsia="SimSun"/>
                <w:szCs w:val="20"/>
                <w:lang w:val="en-GB"/>
              </w:rPr>
            </w:pPr>
            <w:proofErr w:type="spellStart"/>
            <w:r w:rsidRPr="00EE012D">
              <w:rPr>
                <w:rFonts w:eastAsia="SimSun" w:hint="eastAsia"/>
                <w:szCs w:val="20"/>
              </w:rPr>
              <w:t>标题</w:t>
            </w:r>
            <w:proofErr w:type="spellEnd"/>
          </w:p>
        </w:tc>
      </w:tr>
      <w:tr w:rsidR="003C2078" w:rsidRPr="00EE012D" w14:paraId="7F7040AF" w14:textId="77777777">
        <w:trPr>
          <w:jc w:val="center"/>
        </w:trPr>
        <w:tc>
          <w:tcPr>
            <w:tcW w:w="2263" w:type="dxa"/>
          </w:tcPr>
          <w:p w14:paraId="23C1F669" w14:textId="77777777" w:rsidR="003C2078" w:rsidRPr="00EE012D" w:rsidRDefault="00126B74">
            <w:pPr>
              <w:pStyle w:val="Tabletext"/>
              <w:jc w:val="center"/>
              <w:rPr>
                <w:rFonts w:eastAsia="SimSun"/>
                <w:lang w:val="en-GB"/>
              </w:rPr>
            </w:pPr>
            <w:r w:rsidRPr="00EE012D">
              <w:rPr>
                <w:rFonts w:eastAsia="SimSun"/>
                <w:lang w:val="en-GB" w:eastAsia="ja-JP"/>
              </w:rPr>
              <w:t>M.1307</w:t>
            </w:r>
          </w:p>
        </w:tc>
        <w:tc>
          <w:tcPr>
            <w:tcW w:w="7188" w:type="dxa"/>
          </w:tcPr>
          <w:p w14:paraId="6316DEDA" w14:textId="77777777" w:rsidR="003C2078" w:rsidRPr="00EE012D" w:rsidRDefault="00126B74">
            <w:pPr>
              <w:pStyle w:val="Tabletext"/>
              <w:rPr>
                <w:rFonts w:eastAsia="SimSun"/>
                <w:lang w:val="en-GB" w:eastAsia="zh-CN"/>
              </w:rPr>
            </w:pPr>
            <w:r w:rsidRPr="00EE012D">
              <w:rPr>
                <w:rFonts w:eastAsia="SimSun" w:hint="eastAsia"/>
                <w:szCs w:val="20"/>
                <w:lang w:eastAsia="ja-JP"/>
              </w:rPr>
              <w:t>陆地移动业务的自动定位和导航</w:t>
            </w:r>
          </w:p>
        </w:tc>
      </w:tr>
    </w:tbl>
    <w:p w14:paraId="48DCD654" w14:textId="79CAE6DB" w:rsidR="00252973" w:rsidRDefault="00252973" w:rsidP="00056A89">
      <w:pPr>
        <w:rPr>
          <w:lang w:val="en-GB" w:eastAsia="zh-CN"/>
        </w:rPr>
      </w:pPr>
    </w:p>
    <w:p w14:paraId="78076334" w14:textId="77777777" w:rsidR="00056A89" w:rsidRPr="00EE012D" w:rsidRDefault="00056A89" w:rsidP="00252973">
      <w:pPr>
        <w:pStyle w:val="Reasons"/>
        <w:rPr>
          <w:rFonts w:ascii="Calibri" w:eastAsia="SimSun" w:hAnsi="Calibri" w:cs="Calibri"/>
          <w:lang w:val="en-GB" w:eastAsia="zh-CN"/>
        </w:rPr>
      </w:pPr>
    </w:p>
    <w:p w14:paraId="7AE0866A" w14:textId="77777777" w:rsidR="003C2078" w:rsidRPr="00EE012D" w:rsidRDefault="00126B74">
      <w:pPr>
        <w:jc w:val="center"/>
        <w:rPr>
          <w:rFonts w:eastAsia="SimSun"/>
          <w:lang w:val="en-GB"/>
        </w:rPr>
      </w:pPr>
      <w:r w:rsidRPr="00EE012D">
        <w:rPr>
          <w:rFonts w:eastAsia="SimSun"/>
          <w:lang w:val="en-GB"/>
        </w:rPr>
        <w:t>______________</w:t>
      </w:r>
    </w:p>
    <w:sectPr w:rsidR="003C2078" w:rsidRPr="00EE012D">
      <w:headerReference w:type="even" r:id="rId7"/>
      <w:headerReference w:type="default" r:id="rId8"/>
      <w:headerReference w:type="first" r:id="rId9"/>
      <w:footerReference w:type="first" r:id="rId10"/>
      <w:pgSz w:w="11907" w:h="16834"/>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FB34" w14:textId="77777777" w:rsidR="003C2078" w:rsidRDefault="00126B74">
      <w:pPr>
        <w:spacing w:line="240" w:lineRule="auto"/>
      </w:pPr>
      <w:r>
        <w:separator/>
      </w:r>
    </w:p>
  </w:endnote>
  <w:endnote w:type="continuationSeparator" w:id="0">
    <w:p w14:paraId="76E81C17" w14:textId="77777777" w:rsidR="003C2078" w:rsidRDefault="00126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C993" w14:textId="77777777" w:rsidR="003C2078" w:rsidRDefault="00126B74">
    <w:pPr>
      <w:pStyle w:val="FirstFooter"/>
      <w:spacing w:line="240" w:lineRule="auto"/>
      <w:ind w:left="-397" w:right="-397"/>
      <w:jc w:val="center"/>
      <w:rPr>
        <w:color w:val="4F81BD" w:themeColor="accent1"/>
        <w:sz w:val="19"/>
        <w:szCs w:val="19"/>
      </w:rPr>
    </w:pPr>
    <w:r>
      <w:rPr>
        <w:color w:val="4F81BD" w:themeColor="accent1"/>
        <w:sz w:val="19"/>
        <w:szCs w:val="19"/>
      </w:rPr>
      <w:t>International Telecommunication Union • Place des Nations, CH</w:t>
    </w:r>
    <w:r>
      <w:rPr>
        <w:color w:val="4F81BD" w:themeColor="accent1"/>
        <w:sz w:val="19"/>
        <w:szCs w:val="19"/>
      </w:rPr>
      <w:noBreakHyphen/>
      <w:t>1211 Geneva 20, Switzerland</w:t>
    </w:r>
    <w:r>
      <w:rPr>
        <w:color w:val="4F81BD" w:themeColor="accent1"/>
        <w:sz w:val="19"/>
        <w:szCs w:val="19"/>
      </w:rPr>
      <w:br/>
      <w:t xml:space="preserve">Tel: +41 22 730 5111 • E-mail: </w:t>
    </w:r>
    <w:hyperlink r:id="rId1" w:history="1">
      <w:r>
        <w:rPr>
          <w:rStyle w:val="Hyperlink"/>
          <w:sz w:val="19"/>
          <w:szCs w:val="19"/>
        </w:rPr>
        <w:t>itumail@itu.int</w:t>
      </w:r>
    </w:hyperlink>
    <w:r>
      <w:rPr>
        <w:color w:val="4F81BD" w:themeColor="accent1"/>
        <w:sz w:val="19"/>
        <w:szCs w:val="19"/>
      </w:rPr>
      <w:t xml:space="preserve"> </w:t>
    </w:r>
    <w:r>
      <w:rPr>
        <w:color w:val="4F81BD"/>
        <w:sz w:val="19"/>
        <w:szCs w:val="19"/>
      </w:rPr>
      <w:t xml:space="preserve">• Fax: +41 22 733 7256 • </w:t>
    </w:r>
    <w:hyperlink r:id="rId2" w:history="1">
      <w:r>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9BB9" w14:textId="77777777" w:rsidR="003C2078" w:rsidRDefault="00126B74">
      <w:pPr>
        <w:spacing w:before="0" w:line="240" w:lineRule="auto"/>
      </w:pPr>
      <w:r>
        <w:separator/>
      </w:r>
    </w:p>
  </w:footnote>
  <w:footnote w:type="continuationSeparator" w:id="0">
    <w:p w14:paraId="1E062411" w14:textId="77777777" w:rsidR="003C2078" w:rsidRDefault="00126B7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C7D6" w14:textId="29B2B4C3" w:rsidR="003C2078" w:rsidRDefault="00126B74" w:rsidP="0057631A">
    <w:pPr>
      <w:pStyle w:val="Header"/>
      <w:jc w:val="center"/>
      <w:rPr>
        <w:sz w:val="18"/>
        <w:szCs w:val="18"/>
      </w:rPr>
    </w:pPr>
    <w:r>
      <w:rPr>
        <w:sz w:val="18"/>
        <w:szCs w:val="18"/>
      </w:rPr>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2</w:t>
    </w:r>
    <w:r>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C0E7" w14:textId="7D4A2999" w:rsidR="003C2078" w:rsidRDefault="00126B74" w:rsidP="0057631A">
    <w:pPr>
      <w:pStyle w:val="Header"/>
      <w:jc w:val="center"/>
      <w:rPr>
        <w:iCs/>
        <w:sz w:val="18"/>
        <w:szCs w:val="18"/>
      </w:rPr>
    </w:pPr>
    <w:r>
      <w:rPr>
        <w:sz w:val="18"/>
        <w:szCs w:val="18"/>
      </w:rPr>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4</w:t>
    </w:r>
    <w:r>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C2078" w14:paraId="05B7C3B0" w14:textId="77777777">
      <w:tc>
        <w:tcPr>
          <w:tcW w:w="4889" w:type="dxa"/>
          <w:tcMar>
            <w:left w:w="0" w:type="dxa"/>
          </w:tcMar>
        </w:tcPr>
        <w:p w14:paraId="161B3720" w14:textId="77777777" w:rsidR="003C2078" w:rsidRDefault="00126B74">
          <w:pPr>
            <w:pStyle w:val="Header"/>
            <w:spacing w:line="360" w:lineRule="auto"/>
          </w:pPr>
          <w:r>
            <w:rPr>
              <w:noProof/>
              <w:lang w:val="en-GB" w:eastAsia="en-GB"/>
            </w:rPr>
            <w:drawing>
              <wp:inline distT="0" distB="0" distL="0" distR="0" wp14:anchorId="718FA0C1" wp14:editId="2E16F0F8">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2D1E7D40" w14:textId="77777777" w:rsidR="003C2078" w:rsidRDefault="00126B74">
          <w:pPr>
            <w:pStyle w:val="Header"/>
            <w:spacing w:line="360" w:lineRule="auto"/>
            <w:jc w:val="right"/>
          </w:pPr>
          <w:r>
            <w:rPr>
              <w:noProof/>
            </w:rPr>
            <w:drawing>
              <wp:inline distT="0" distB="0" distL="0" distR="0" wp14:anchorId="41272074" wp14:editId="1514CB20">
                <wp:extent cx="2628265"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75DAFCB1" w14:textId="77777777" w:rsidR="003C2078" w:rsidRDefault="003C2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commondata" w:val="eyJoZGlkIjoiYTc2ZGZiNzZiNDVlOGViOWVmM2JhOTY0NGJkNjUyYzgifQ=="/>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56A89"/>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6B74"/>
    <w:rsid w:val="00131A78"/>
    <w:rsid w:val="00134404"/>
    <w:rsid w:val="00144DFB"/>
    <w:rsid w:val="00164B62"/>
    <w:rsid w:val="001860E9"/>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2973"/>
    <w:rsid w:val="00266E74"/>
    <w:rsid w:val="00283C3B"/>
    <w:rsid w:val="002861E6"/>
    <w:rsid w:val="00287D18"/>
    <w:rsid w:val="00295CFA"/>
    <w:rsid w:val="002A2618"/>
    <w:rsid w:val="002A5DD7"/>
    <w:rsid w:val="002A7926"/>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078"/>
    <w:rsid w:val="003C2EA7"/>
    <w:rsid w:val="003C4471"/>
    <w:rsid w:val="003C7D41"/>
    <w:rsid w:val="003D4A69"/>
    <w:rsid w:val="003E504F"/>
    <w:rsid w:val="003E78D6"/>
    <w:rsid w:val="00400573"/>
    <w:rsid w:val="004007A3"/>
    <w:rsid w:val="00406D71"/>
    <w:rsid w:val="004326DB"/>
    <w:rsid w:val="0043682E"/>
    <w:rsid w:val="00447ECB"/>
    <w:rsid w:val="00457E10"/>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631A"/>
    <w:rsid w:val="00580814"/>
    <w:rsid w:val="00583A0B"/>
    <w:rsid w:val="00590C45"/>
    <w:rsid w:val="00597369"/>
    <w:rsid w:val="005A03A3"/>
    <w:rsid w:val="005A2B92"/>
    <w:rsid w:val="005A3F66"/>
    <w:rsid w:val="005A79E9"/>
    <w:rsid w:val="005B214C"/>
    <w:rsid w:val="005B4CDA"/>
    <w:rsid w:val="005D3669"/>
    <w:rsid w:val="005E5C29"/>
    <w:rsid w:val="005E5EB3"/>
    <w:rsid w:val="005F3CB6"/>
    <w:rsid w:val="005F657C"/>
    <w:rsid w:val="00602BFE"/>
    <w:rsid w:val="00602D53"/>
    <w:rsid w:val="00603052"/>
    <w:rsid w:val="006047E5"/>
    <w:rsid w:val="0064371D"/>
    <w:rsid w:val="00650543"/>
    <w:rsid w:val="00650B2A"/>
    <w:rsid w:val="00651777"/>
    <w:rsid w:val="006550F8"/>
    <w:rsid w:val="006829F3"/>
    <w:rsid w:val="006A518B"/>
    <w:rsid w:val="006B0590"/>
    <w:rsid w:val="006B49DA"/>
    <w:rsid w:val="006C53F8"/>
    <w:rsid w:val="006C7CDE"/>
    <w:rsid w:val="006D139F"/>
    <w:rsid w:val="006D7FBE"/>
    <w:rsid w:val="00702942"/>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123F"/>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1DC7"/>
    <w:rsid w:val="00975FEE"/>
    <w:rsid w:val="0098013E"/>
    <w:rsid w:val="00981B54"/>
    <w:rsid w:val="009842C3"/>
    <w:rsid w:val="009903F4"/>
    <w:rsid w:val="009A009A"/>
    <w:rsid w:val="009A6BB6"/>
    <w:rsid w:val="009B3F43"/>
    <w:rsid w:val="009B5CFA"/>
    <w:rsid w:val="009C161F"/>
    <w:rsid w:val="009C56B4"/>
    <w:rsid w:val="009C6A12"/>
    <w:rsid w:val="009D51A2"/>
    <w:rsid w:val="009D722A"/>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187A"/>
    <w:rsid w:val="00B579B0"/>
    <w:rsid w:val="00B57D11"/>
    <w:rsid w:val="00B649D7"/>
    <w:rsid w:val="00B669E4"/>
    <w:rsid w:val="00B81C2F"/>
    <w:rsid w:val="00B90743"/>
    <w:rsid w:val="00B90C45"/>
    <w:rsid w:val="00B933BE"/>
    <w:rsid w:val="00BD6738"/>
    <w:rsid w:val="00BD7E5E"/>
    <w:rsid w:val="00BE63DB"/>
    <w:rsid w:val="00BE6574"/>
    <w:rsid w:val="00BF5FAB"/>
    <w:rsid w:val="00C07319"/>
    <w:rsid w:val="00C16FD2"/>
    <w:rsid w:val="00C31510"/>
    <w:rsid w:val="00C4395E"/>
    <w:rsid w:val="00C47FFD"/>
    <w:rsid w:val="00C51E92"/>
    <w:rsid w:val="00C57E2C"/>
    <w:rsid w:val="00C608B7"/>
    <w:rsid w:val="00C66F24"/>
    <w:rsid w:val="00C76D7F"/>
    <w:rsid w:val="00C813AA"/>
    <w:rsid w:val="00C828B5"/>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12D"/>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 w:val="0E2A15BE"/>
    <w:rsid w:val="17306175"/>
    <w:rsid w:val="1D854666"/>
    <w:rsid w:val="20AF6F5C"/>
    <w:rsid w:val="2B85118D"/>
    <w:rsid w:val="2FA87F4A"/>
    <w:rsid w:val="3ADA7432"/>
    <w:rsid w:val="47CF40C9"/>
    <w:rsid w:val="4F290F10"/>
    <w:rsid w:val="51BF41E5"/>
    <w:rsid w:val="556F5290"/>
    <w:rsid w:val="563D03BB"/>
    <w:rsid w:val="57F24C6F"/>
    <w:rsid w:val="5E587A58"/>
    <w:rsid w:val="67BF549B"/>
    <w:rsid w:val="69144529"/>
    <w:rsid w:val="6981440C"/>
    <w:rsid w:val="6ED547AD"/>
    <w:rsid w:val="71EB0255"/>
    <w:rsid w:val="74143FCA"/>
    <w:rsid w:val="76BB24DB"/>
    <w:rsid w:val="77060E80"/>
    <w:rsid w:val="77A94A29"/>
    <w:rsid w:val="78E75809"/>
    <w:rsid w:val="7C9B5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F828C"/>
  <w15:docId w15:val="{4FC6301F-128A-4E46-B3A2-F7395953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style>
  <w:style w:type="paragraph" w:styleId="TOC3">
    <w:name w:val="toc 3"/>
    <w:basedOn w:val="TOC2"/>
    <w:next w:val="Normal"/>
    <w:semiHidden/>
  </w:style>
  <w:style w:type="paragraph" w:styleId="TOC2">
    <w:name w:val="toc 2"/>
    <w:basedOn w:val="TOC1"/>
    <w:next w:val="Normal"/>
    <w:semiHidden/>
    <w:pPr>
      <w:spacing w:before="80"/>
      <w:ind w:left="1531" w:hanging="851"/>
    </w:pPr>
  </w:style>
  <w:style w:type="paragraph" w:styleId="TOC1">
    <w:name w:val="toc 1"/>
    <w:basedOn w:val="Normal"/>
    <w:next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CommentText">
    <w:name w:val="annotation text"/>
    <w:basedOn w:val="Normal"/>
    <w:semiHidden/>
    <w:qFormat/>
    <w:rPr>
      <w:sz w:val="20"/>
    </w:rPr>
  </w:style>
  <w:style w:type="paragraph" w:styleId="TOC5">
    <w:name w:val="toc 5"/>
    <w:basedOn w:val="TOC4"/>
    <w:next w:val="Normal"/>
    <w:semiHidden/>
    <w:qFormat/>
  </w:style>
  <w:style w:type="paragraph" w:styleId="PlainText">
    <w:name w:val="Plain Text"/>
    <w:basedOn w:val="Normal"/>
    <w:link w:val="PlainTextChar"/>
    <w:uiPriority w:val="99"/>
    <w:unhideWhenUsed/>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paragraph" w:styleId="TOC8">
    <w:name w:val="toc 8"/>
    <w:basedOn w:val="TOC4"/>
    <w:next w:val="Normal"/>
    <w:semiHidden/>
  </w:style>
  <w:style w:type="paragraph" w:styleId="Index3">
    <w:name w:val="index 3"/>
    <w:basedOn w:val="Normal"/>
    <w:next w:val="Normal"/>
    <w:semiHidden/>
    <w:qFormat/>
    <w:pPr>
      <w:ind w:left="567"/>
      <w:jc w:val="left"/>
    </w:pPr>
  </w:style>
  <w:style w:type="paragraph" w:styleId="BalloonText">
    <w:name w:val="Balloon Text"/>
    <w:basedOn w:val="Normal"/>
    <w:link w:val="BalloonTextChar"/>
    <w:pPr>
      <w:spacing w:before="0" w:line="240" w:lineRule="auto"/>
    </w:pPr>
    <w:rPr>
      <w:rFonts w:ascii="Tahoma" w:hAnsi="Tahoma" w:cs="Tahoma"/>
      <w:sz w:val="16"/>
      <w:szCs w:val="16"/>
    </w:rPr>
  </w:style>
  <w:style w:type="paragraph" w:styleId="Footer">
    <w:name w:val="footer"/>
    <w:basedOn w:val="Normal"/>
    <w:qFormat/>
    <w:pPr>
      <w:tabs>
        <w:tab w:val="clear" w:pos="794"/>
        <w:tab w:val="clear" w:pos="1191"/>
        <w:tab w:val="clear" w:pos="1588"/>
        <w:tab w:val="clear" w:pos="1985"/>
        <w:tab w:val="center" w:pos="4320"/>
        <w:tab w:val="right" w:pos="8640"/>
      </w:tabs>
    </w:pPr>
  </w:style>
  <w:style w:type="paragraph" w:styleId="Header">
    <w:name w:val="header"/>
    <w:basedOn w:val="Normal"/>
    <w:link w:val="HeaderChar"/>
    <w:qFormat/>
    <w:pPr>
      <w:tabs>
        <w:tab w:val="clear" w:pos="1191"/>
        <w:tab w:val="clear" w:pos="1588"/>
        <w:tab w:val="clear" w:pos="1985"/>
        <w:tab w:val="center" w:pos="4820"/>
        <w:tab w:val="center" w:pos="9639"/>
      </w:tabs>
      <w:spacing w:before="0"/>
      <w:jc w:val="left"/>
    </w:pPr>
  </w:style>
  <w:style w:type="paragraph" w:styleId="FootnoteText">
    <w:name w:val="footnote text"/>
    <w:basedOn w:val="Note"/>
    <w:link w:val="FootnoteTextChar"/>
    <w:semiHidden/>
    <w:qFormat/>
    <w:pPr>
      <w:keepLines/>
      <w:tabs>
        <w:tab w:val="left" w:pos="255"/>
      </w:tabs>
      <w:ind w:left="255" w:hanging="255"/>
    </w:pPr>
  </w:style>
  <w:style w:type="paragraph" w:customStyle="1" w:styleId="Note">
    <w:name w:val="Note"/>
    <w:basedOn w:val="Normal"/>
    <w:qFormat/>
    <w:pPr>
      <w:spacing w:before="80" w:line="240" w:lineRule="exact"/>
    </w:pPr>
    <w:rPr>
      <w:sz w:val="20"/>
    </w:rPr>
  </w:style>
  <w:style w:type="paragraph" w:styleId="TOC6">
    <w:name w:val="toc 6"/>
    <w:basedOn w:val="TOC4"/>
    <w:next w:val="Normal"/>
    <w:semiHidden/>
    <w:qFormat/>
  </w:style>
  <w:style w:type="paragraph" w:styleId="TOC9">
    <w:name w:val="toc 9"/>
    <w:basedOn w:val="TOC3"/>
    <w:next w:val="Normal"/>
    <w:semiHidden/>
    <w:qFormat/>
  </w:style>
  <w:style w:type="paragraph" w:styleId="Index1">
    <w:name w:val="index 1"/>
    <w:basedOn w:val="Normal"/>
    <w:next w:val="Normal"/>
    <w:semiHidden/>
    <w:qFormat/>
    <w:pPr>
      <w:jc w:val="left"/>
    </w:pPr>
  </w:style>
  <w:style w:type="paragraph" w:styleId="Index2">
    <w:name w:val="index 2"/>
    <w:basedOn w:val="Normal"/>
    <w:next w:val="Normal"/>
    <w:semiHidden/>
    <w:qFormat/>
    <w:pPr>
      <w:ind w:left="284"/>
      <w:jc w:val="left"/>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rPr>
      <w:color w:val="800080" w:themeColor="followedHyperlink"/>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qFormat/>
    <w:rPr>
      <w:sz w:val="16"/>
      <w:szCs w:val="16"/>
    </w:rPr>
  </w:style>
  <w:style w:type="character" w:styleId="FootnoteReference">
    <w:name w:val="footnote reference"/>
    <w:basedOn w:val="DefaultParagraphFont"/>
    <w:semiHidden/>
    <w:qFormat/>
    <w:rPr>
      <w:position w:val="6"/>
      <w:sz w:val="1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jc w:val="left"/>
    </w:pPr>
  </w:style>
  <w:style w:type="paragraph" w:customStyle="1" w:styleId="toc0">
    <w:name w:val="toc 0"/>
    <w:basedOn w:val="Normal"/>
    <w:next w:val="TOC1"/>
    <w:qFormat/>
    <w:pPr>
      <w:keepLines/>
      <w:tabs>
        <w:tab w:val="clear" w:pos="794"/>
        <w:tab w:val="clear" w:pos="1191"/>
        <w:tab w:val="clear" w:pos="1588"/>
        <w:tab w:val="clear" w:pos="1985"/>
        <w:tab w:val="right" w:pos="9639"/>
      </w:tabs>
      <w:jc w:val="left"/>
    </w:pPr>
    <w:rPr>
      <w:b/>
    </w:rPr>
  </w:style>
  <w:style w:type="paragraph" w:customStyle="1" w:styleId="ASN1">
    <w:name w:val="ASN.1"/>
    <w:qFormat/>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lang w:val="fr-FR" w:eastAsia="en-US"/>
    </w:rPr>
  </w:style>
  <w:style w:type="paragraph" w:customStyle="1" w:styleId="Chaptitle">
    <w:name w:val="Chap_title"/>
    <w:basedOn w:val="Normal"/>
    <w:next w:val="Normalaftertitle"/>
    <w:qFormat/>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qFormat/>
    <w:pPr>
      <w:spacing w:before="400"/>
    </w:pPr>
  </w:style>
  <w:style w:type="paragraph" w:customStyle="1" w:styleId="Reftitle">
    <w:name w:val="Ref_title"/>
    <w:basedOn w:val="Normal"/>
    <w:next w:val="Reftext"/>
    <w:qFormat/>
    <w:pPr>
      <w:spacing w:before="480"/>
      <w:jc w:val="center"/>
    </w:pPr>
    <w:rPr>
      <w:b/>
    </w:rPr>
  </w:style>
  <w:style w:type="paragraph" w:customStyle="1" w:styleId="Reftext">
    <w:name w:val="Ref_text"/>
    <w:basedOn w:val="Normal"/>
    <w:qFormat/>
    <w:pPr>
      <w:ind w:left="794" w:hanging="794"/>
      <w:jc w:val="left"/>
    </w:pPr>
  </w:style>
  <w:style w:type="paragraph" w:customStyle="1" w:styleId="Formal">
    <w:name w:val="Formal"/>
    <w:basedOn w:val="ASN1"/>
    <w:qFormat/>
    <w:rPr>
      <w:b w:val="0"/>
    </w:rPr>
  </w:style>
  <w:style w:type="paragraph" w:customStyle="1" w:styleId="AnnexNoTitle">
    <w:name w:val="Annex_NoTitle"/>
    <w:basedOn w:val="Normal"/>
    <w:next w:val="Normalaftertitle"/>
    <w:qFormat/>
    <w:pPr>
      <w:keepNext/>
      <w:keepLines/>
      <w:spacing w:before="720" w:after="120"/>
      <w:jc w:val="center"/>
    </w:pPr>
    <w:rPr>
      <w:b/>
    </w:rPr>
  </w:style>
  <w:style w:type="paragraph" w:customStyle="1" w:styleId="AppendixNoTitle">
    <w:name w:val="Appendix_NoTitle"/>
    <w:basedOn w:val="AnnexNoTitle"/>
    <w:next w:val="Normalaftertitle"/>
    <w:qFormat/>
  </w:style>
  <w:style w:type="paragraph" w:customStyle="1" w:styleId="Artheading">
    <w:name w:val="Art_heading"/>
    <w:basedOn w:val="Normal"/>
    <w:next w:val="Normalaftertitle"/>
    <w:qFormat/>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all">
    <w:name w:val="Call"/>
    <w:basedOn w:val="Normal"/>
    <w:next w:val="Normal"/>
    <w:qFormat/>
    <w:pPr>
      <w:keepNext/>
      <w:keepLines/>
      <w:spacing w:before="240"/>
      <w:ind w:left="794"/>
      <w:jc w:val="left"/>
    </w:pPr>
    <w:rPr>
      <w:i/>
    </w:rPr>
  </w:style>
  <w:style w:type="paragraph" w:customStyle="1" w:styleId="ChapNo">
    <w:name w:val="Chap_No"/>
    <w:basedOn w:val="Normal"/>
    <w:next w:val="Chaptitle"/>
    <w:qFormat/>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pPr>
      <w:keepNext/>
      <w:keepLines/>
      <w:spacing w:before="240" w:after="120" w:line="240" w:lineRule="auto"/>
      <w:jc w:val="center"/>
    </w:pPr>
  </w:style>
  <w:style w:type="paragraph" w:customStyle="1" w:styleId="FigureNoTitle">
    <w:name w:val="Figure_NoTitle"/>
    <w:basedOn w:val="Normal"/>
    <w:next w:val="Normalaftertitle"/>
    <w:qFormat/>
    <w:pPr>
      <w:keepLines/>
      <w:spacing w:before="240" w:after="120"/>
      <w:jc w:val="center"/>
    </w:pPr>
    <w:rPr>
      <w:b/>
    </w:rPr>
  </w:style>
  <w:style w:type="paragraph" w:customStyle="1" w:styleId="Figurewithouttitle">
    <w:name w:val="Figure_without_title"/>
    <w:basedOn w:val="Normal"/>
    <w:next w:val="Normalaftertitle"/>
    <w:qFormat/>
    <w:pPr>
      <w:keepLines/>
      <w:spacing w:before="240" w:after="120"/>
      <w:jc w:val="center"/>
    </w:pPr>
  </w:style>
  <w:style w:type="paragraph" w:customStyle="1" w:styleId="FirstFooter">
    <w:name w:val="FirstFooter"/>
    <w:basedOn w:val="Normal"/>
    <w:qFormat/>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qFormat/>
    <w:pPr>
      <w:keepNext/>
      <w:spacing w:before="240"/>
      <w:jc w:val="left"/>
    </w:pPr>
    <w:rPr>
      <w:i/>
    </w:rPr>
  </w:style>
  <w:style w:type="paragraph" w:customStyle="1" w:styleId="PartNo">
    <w:name w:val="Part_No"/>
    <w:basedOn w:val="Normal"/>
    <w:next w:val="Partref"/>
    <w:qFormat/>
    <w:pPr>
      <w:keepNext/>
      <w:keepLines/>
      <w:spacing w:before="480" w:after="80"/>
    </w:pPr>
    <w:rPr>
      <w:caps/>
    </w:rPr>
  </w:style>
  <w:style w:type="paragraph" w:customStyle="1" w:styleId="Partref">
    <w:name w:val="Part_ref"/>
    <w:basedOn w:val="Normal"/>
    <w:next w:val="Parttitle"/>
    <w:qFormat/>
    <w:pPr>
      <w:keepNext/>
      <w:keepLines/>
      <w:spacing w:before="280"/>
      <w:jc w:val="center"/>
    </w:pPr>
  </w:style>
  <w:style w:type="paragraph" w:customStyle="1" w:styleId="Parttitle">
    <w:name w:val="Part_title"/>
    <w:basedOn w:val="Normal"/>
    <w:next w:val="Normalaftertitle"/>
    <w:qFormat/>
    <w:pPr>
      <w:keepNext/>
      <w:keepLines/>
      <w:spacing w:before="240" w:after="280" w:line="320" w:lineRule="exact"/>
      <w:jc w:val="center"/>
    </w:pPr>
    <w:rPr>
      <w:b/>
    </w:rPr>
  </w:style>
  <w:style w:type="paragraph" w:customStyle="1" w:styleId="Recdate">
    <w:name w:val="Rec_date"/>
    <w:basedOn w:val="Normal"/>
    <w:next w:val="Normalaftertitle"/>
    <w:qFormat/>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style>
  <w:style w:type="paragraph" w:customStyle="1" w:styleId="RecNo">
    <w:name w:val="Rec_No"/>
    <w:basedOn w:val="Normal"/>
    <w:next w:val="Rectitle"/>
    <w:qFormat/>
    <w:pPr>
      <w:keepNext/>
      <w:keepLines/>
      <w:spacing w:before="0"/>
      <w:jc w:val="left"/>
    </w:pPr>
    <w:rPr>
      <w:b/>
      <w:sz w:val="28"/>
    </w:rPr>
  </w:style>
  <w:style w:type="paragraph" w:customStyle="1" w:styleId="Rectitle">
    <w:name w:val="Rec_title"/>
    <w:basedOn w:val="Normal"/>
    <w:next w:val="Normalaftertitle"/>
    <w:qFormat/>
    <w:pPr>
      <w:keepNext/>
      <w:keepLines/>
      <w:spacing w:before="360" w:line="240" w:lineRule="auto"/>
      <w:jc w:val="center"/>
    </w:pPr>
    <w:rPr>
      <w:b/>
      <w:sz w:val="28"/>
    </w:rPr>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Normal"/>
    <w:next w:val="Sectiontitle"/>
    <w:qFormat/>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qFormat/>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style>
  <w:style w:type="paragraph" w:customStyle="1" w:styleId="Title3">
    <w:name w:val="Title 3"/>
    <w:basedOn w:val="Title2"/>
    <w:next w:val="Title4"/>
    <w:rPr>
      <w:caps w:val="0"/>
    </w:rPr>
  </w:style>
  <w:style w:type="paragraph" w:customStyle="1" w:styleId="Title4">
    <w:name w:val="Title 4"/>
    <w:basedOn w:val="Title3"/>
    <w:next w:val="Heading1"/>
    <w:qFormat/>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character" w:customStyle="1" w:styleId="href">
    <w:name w:val="href"/>
    <w:basedOn w:val="DefaultParagraphFont"/>
    <w:qFormat/>
  </w:style>
  <w:style w:type="paragraph" w:customStyle="1" w:styleId="NormalIndent">
    <w:name w:val="Normal_Indent"/>
    <w:basedOn w:val="Normal"/>
    <w:qFormat/>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character" w:customStyle="1" w:styleId="PlainTextChar">
    <w:name w:val="Plain Text Char"/>
    <w:basedOn w:val="DefaultParagraphFont"/>
    <w:link w:val="PlainText"/>
    <w:uiPriority w:val="99"/>
    <w:rPr>
      <w:rFonts w:eastAsia="SimSun"/>
      <w:sz w:val="22"/>
      <w:szCs w:val="22"/>
      <w:lang w:val="en-US"/>
    </w:rPr>
  </w:style>
  <w:style w:type="paragraph" w:customStyle="1" w:styleId="FromRef">
    <w:name w:val="FromRef"/>
    <w:basedOn w:val="Normal"/>
    <w:uiPriority w:val="99"/>
    <w:qFormat/>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styleId="ListParagraph">
    <w:name w:val="List Paragraph"/>
    <w:basedOn w:val="Normal"/>
    <w:uiPriority w:val="34"/>
    <w:qFormat/>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Pr>
      <w:sz w:val="24"/>
      <w:szCs w:val="22"/>
      <w:lang w:val="en-US" w:eastAsia="en-US"/>
    </w:rPr>
  </w:style>
  <w:style w:type="character" w:customStyle="1" w:styleId="enumlev1Char">
    <w:name w:val="enumlev1 Char"/>
    <w:basedOn w:val="DefaultParagraphFont"/>
    <w:link w:val="enumlev1"/>
    <w:locked/>
    <w:rPr>
      <w:sz w:val="24"/>
      <w:szCs w:val="22"/>
      <w:lang w:val="en-US" w:eastAsia="en-US"/>
    </w:rPr>
  </w:style>
  <w:style w:type="character" w:customStyle="1" w:styleId="FootnoteTextChar">
    <w:name w:val="Footnote Text Char"/>
    <w:basedOn w:val="DefaultParagraphFont"/>
    <w:link w:val="FootnoteText"/>
    <w:semiHidden/>
    <w:locked/>
    <w:rPr>
      <w:szCs w:val="22"/>
      <w:lang w:val="en-US" w:eastAsia="en-US"/>
    </w:rPr>
  </w:style>
  <w:style w:type="paragraph" w:customStyle="1" w:styleId="AnnexNo">
    <w:name w:val="Annex_No"/>
    <w:basedOn w:val="Normal"/>
    <w:next w:val="Normal"/>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pPr>
      <w:spacing w:before="240" w:after="240" w:line="240" w:lineRule="auto"/>
      <w:jc w:val="center"/>
    </w:pPr>
    <w:rPr>
      <w:rFonts w:asciiTheme="minorHAnsi" w:hAnsiTheme="minorHAnsi" w:cs="Times New Roman"/>
      <w:b/>
      <w:sz w:val="28"/>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AnnexNotitle0">
    <w:name w:val="Annex_No &amp; title"/>
    <w:basedOn w:val="Normal"/>
    <w:next w:val="Normalaftertitle"/>
    <w:uiPriority w:val="99"/>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TabletextChar">
    <w:name w:val="Table_text Char"/>
    <w:link w:val="Tabletext"/>
    <w:locked/>
    <w:rPr>
      <w:szCs w:val="22"/>
      <w:lang w:val="en-US" w:eastAsia="en-US"/>
    </w:rPr>
  </w:style>
  <w:style w:type="character" w:customStyle="1" w:styleId="TableheadChar">
    <w:name w:val="Table_head Char"/>
    <w:basedOn w:val="DefaultParagraphFont"/>
    <w:link w:val="Tablehead"/>
    <w:locked/>
    <w:rPr>
      <w:b/>
      <w:szCs w:val="22"/>
      <w:lang w:val="en-US" w:eastAsia="en-US"/>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0D9F9-F263-49A2-AD15-60FD7518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565</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Song, Xiaojing</cp:lastModifiedBy>
  <cp:revision>17</cp:revision>
  <cp:lastPrinted>2013-03-08T10:15:00Z</cp:lastPrinted>
  <dcterms:created xsi:type="dcterms:W3CDTF">2023-02-15T16:13:00Z</dcterms:created>
  <dcterms:modified xsi:type="dcterms:W3CDTF">2023-02-16T13:51:00Z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KSOProductBuildVer">
    <vt:lpwstr>2052-11.1.0.13703</vt:lpwstr>
  </property>
  <property fmtid="{D5CDD505-2E9C-101B-9397-08002B2CF9AE}" pid="11" name="ICV">
    <vt:lpwstr>CFD581ADAEE741B0AD0D6C458B59E88D</vt:lpwstr>
  </property>
</Properties>
</file>