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011B85" w14:paraId="08ECBB9A" w14:textId="77777777" w:rsidTr="004228FA">
        <w:trPr>
          <w:jc w:val="center"/>
        </w:trPr>
        <w:tc>
          <w:tcPr>
            <w:tcW w:w="9889" w:type="dxa"/>
            <w:gridSpan w:val="3"/>
            <w:shd w:val="clear" w:color="auto" w:fill="auto"/>
          </w:tcPr>
          <w:p w14:paraId="2499AD73" w14:textId="77777777" w:rsidR="00E53DCE" w:rsidRPr="00011B85" w:rsidRDefault="00E53DCE" w:rsidP="005C3F71">
            <w:pPr>
              <w:spacing w:before="0" w:line="240" w:lineRule="auto"/>
              <w:jc w:val="left"/>
              <w:rPr>
                <w:rFonts w:cstheme="minorHAnsi"/>
                <w:b/>
                <w:bCs/>
                <w:color w:val="808080"/>
                <w:sz w:val="28"/>
                <w:szCs w:val="28"/>
                <w:lang w:val="fr-FR"/>
              </w:rPr>
            </w:pPr>
            <w:r w:rsidRPr="00011B85">
              <w:rPr>
                <w:rFonts w:cstheme="minorHAnsi"/>
                <w:b/>
                <w:bCs/>
                <w:color w:val="808080"/>
                <w:sz w:val="28"/>
                <w:szCs w:val="28"/>
                <w:lang w:val="fr-FR"/>
              </w:rPr>
              <w:t>Bureau des radiocommunications (BR)</w:t>
            </w:r>
          </w:p>
          <w:p w14:paraId="2AF4B5BC" w14:textId="77777777" w:rsidR="00E53DCE" w:rsidRPr="00011B85" w:rsidRDefault="00E53DCE" w:rsidP="005C3F71">
            <w:pPr>
              <w:spacing w:before="0" w:line="240" w:lineRule="auto"/>
              <w:jc w:val="left"/>
              <w:rPr>
                <w:rFonts w:cs="Times New Roman Bold"/>
                <w:b/>
                <w:bCs/>
                <w:color w:val="808080"/>
                <w:sz w:val="28"/>
                <w:szCs w:val="28"/>
                <w:lang w:val="fr-FR"/>
              </w:rPr>
            </w:pPr>
          </w:p>
        </w:tc>
      </w:tr>
      <w:tr w:rsidR="00E53DCE" w:rsidRPr="00011B85" w14:paraId="6EE34851" w14:textId="77777777" w:rsidTr="004228FA">
        <w:trPr>
          <w:jc w:val="center"/>
        </w:trPr>
        <w:tc>
          <w:tcPr>
            <w:tcW w:w="7054" w:type="dxa"/>
            <w:gridSpan w:val="2"/>
            <w:shd w:val="clear" w:color="auto" w:fill="auto"/>
          </w:tcPr>
          <w:p w14:paraId="7CE5AF4D" w14:textId="34960B0C" w:rsidR="00E53DCE" w:rsidRPr="00011B85" w:rsidRDefault="00E53DCE" w:rsidP="005C3F71">
            <w:pPr>
              <w:spacing w:before="0" w:line="240" w:lineRule="auto"/>
              <w:jc w:val="left"/>
              <w:rPr>
                <w:sz w:val="28"/>
                <w:szCs w:val="28"/>
                <w:lang w:val="fr-FR"/>
              </w:rPr>
            </w:pPr>
            <w:r w:rsidRPr="00011B85">
              <w:rPr>
                <w:szCs w:val="24"/>
                <w:lang w:val="fr-FR"/>
              </w:rPr>
              <w:t>Circulaire administrative</w:t>
            </w:r>
          </w:p>
          <w:p w14:paraId="12830B32" w14:textId="75AB0D80" w:rsidR="00E53DCE" w:rsidRPr="00011B85" w:rsidRDefault="00AA781A" w:rsidP="005C3F71">
            <w:pPr>
              <w:spacing w:before="0" w:line="240" w:lineRule="auto"/>
              <w:jc w:val="left"/>
              <w:rPr>
                <w:b/>
                <w:bCs/>
                <w:sz w:val="28"/>
                <w:szCs w:val="28"/>
                <w:lang w:val="fr-FR"/>
              </w:rPr>
            </w:pPr>
            <w:r w:rsidRPr="00011B85">
              <w:rPr>
                <w:b/>
                <w:bCs/>
                <w:szCs w:val="24"/>
                <w:lang w:val="fr-FR"/>
              </w:rPr>
              <w:t>CACE</w:t>
            </w:r>
            <w:r w:rsidR="00440250" w:rsidRPr="00011B85">
              <w:rPr>
                <w:b/>
                <w:bCs/>
                <w:szCs w:val="24"/>
                <w:lang w:val="fr-FR"/>
              </w:rPr>
              <w:t>/1050</w:t>
            </w:r>
          </w:p>
        </w:tc>
        <w:tc>
          <w:tcPr>
            <w:tcW w:w="2835" w:type="dxa"/>
            <w:shd w:val="clear" w:color="auto" w:fill="auto"/>
          </w:tcPr>
          <w:p w14:paraId="48513822" w14:textId="64AA9242" w:rsidR="00E53DCE" w:rsidRPr="00011B85" w:rsidRDefault="00AA781A" w:rsidP="005C3F71">
            <w:pPr>
              <w:spacing w:before="0" w:line="240" w:lineRule="auto"/>
              <w:jc w:val="right"/>
              <w:rPr>
                <w:sz w:val="28"/>
                <w:szCs w:val="28"/>
                <w:lang w:val="fr-FR"/>
              </w:rPr>
            </w:pPr>
            <w:r w:rsidRPr="00011B85">
              <w:rPr>
                <w:szCs w:val="24"/>
                <w:lang w:val="fr-FR"/>
              </w:rPr>
              <w:t xml:space="preserve">Le </w:t>
            </w:r>
            <w:sdt>
              <w:sdtPr>
                <w:rPr>
                  <w:rFonts w:cs="Arial"/>
                  <w:szCs w:val="24"/>
                  <w:lang w:val="fr-FR"/>
                </w:rPr>
                <w:alias w:val="Date"/>
                <w:tag w:val="Date"/>
                <w:id w:val="444659277"/>
                <w:placeholder>
                  <w:docPart w:val="EF060AC34D174DCA9D38A47725A31D71"/>
                </w:placeholder>
                <w:date w:fullDate="2023-02-10T00:00:00Z">
                  <w:dateFormat w:val="d MMMM yyyy"/>
                  <w:lid w:val="fr-FR"/>
                  <w:storeMappedDataAs w:val="date"/>
                  <w:calendar w:val="gregorian"/>
                </w:date>
              </w:sdtPr>
              <w:sdtEndPr/>
              <w:sdtContent>
                <w:r w:rsidR="0070624F" w:rsidRPr="00011B85">
                  <w:rPr>
                    <w:rFonts w:cs="Arial"/>
                    <w:szCs w:val="24"/>
                    <w:lang w:val="fr-FR"/>
                  </w:rPr>
                  <w:t>10 février 2023</w:t>
                </w:r>
              </w:sdtContent>
            </w:sdt>
          </w:p>
        </w:tc>
      </w:tr>
      <w:tr w:rsidR="00E53DCE" w:rsidRPr="00011B85" w14:paraId="3EBEA328" w14:textId="77777777" w:rsidTr="004228FA">
        <w:trPr>
          <w:jc w:val="center"/>
        </w:trPr>
        <w:tc>
          <w:tcPr>
            <w:tcW w:w="9889" w:type="dxa"/>
            <w:gridSpan w:val="3"/>
            <w:shd w:val="clear" w:color="auto" w:fill="auto"/>
          </w:tcPr>
          <w:p w14:paraId="205A2EB5" w14:textId="77777777" w:rsidR="00E53DCE" w:rsidRPr="00011B85" w:rsidRDefault="00E53DCE" w:rsidP="005C3F71">
            <w:pPr>
              <w:spacing w:before="0" w:line="240" w:lineRule="auto"/>
              <w:jc w:val="left"/>
              <w:rPr>
                <w:rFonts w:cs="Arial"/>
                <w:szCs w:val="24"/>
                <w:lang w:val="fr-FR"/>
              </w:rPr>
            </w:pPr>
          </w:p>
        </w:tc>
      </w:tr>
      <w:tr w:rsidR="00337166" w:rsidRPr="00011B85" w14:paraId="0A9EF2D9" w14:textId="77777777" w:rsidTr="004228FA">
        <w:trPr>
          <w:jc w:val="center"/>
        </w:trPr>
        <w:tc>
          <w:tcPr>
            <w:tcW w:w="9889" w:type="dxa"/>
            <w:gridSpan w:val="3"/>
            <w:shd w:val="clear" w:color="auto" w:fill="auto"/>
          </w:tcPr>
          <w:p w14:paraId="4B25F7C4" w14:textId="77777777" w:rsidR="00337166" w:rsidRPr="00011B85" w:rsidRDefault="00337166" w:rsidP="005C3F71">
            <w:pPr>
              <w:spacing w:before="0" w:line="240" w:lineRule="auto"/>
              <w:jc w:val="left"/>
              <w:rPr>
                <w:rFonts w:cs="Arial"/>
                <w:szCs w:val="24"/>
                <w:lang w:val="fr-FR"/>
              </w:rPr>
            </w:pPr>
          </w:p>
        </w:tc>
      </w:tr>
      <w:tr w:rsidR="00E53DCE" w:rsidRPr="00C54269" w14:paraId="7BD8C240" w14:textId="77777777" w:rsidTr="004228FA">
        <w:trPr>
          <w:jc w:val="center"/>
        </w:trPr>
        <w:tc>
          <w:tcPr>
            <w:tcW w:w="9889" w:type="dxa"/>
            <w:gridSpan w:val="3"/>
            <w:shd w:val="clear" w:color="auto" w:fill="auto"/>
          </w:tcPr>
          <w:p w14:paraId="455C2A8A" w14:textId="5B40FDDF" w:rsidR="00E53DCE" w:rsidRPr="00011B85" w:rsidRDefault="00440250" w:rsidP="005C3F71">
            <w:pPr>
              <w:spacing w:before="0" w:line="240" w:lineRule="auto"/>
              <w:jc w:val="left"/>
              <w:rPr>
                <w:b/>
                <w:bCs/>
                <w:szCs w:val="24"/>
                <w:lang w:val="fr-FR"/>
              </w:rPr>
            </w:pPr>
            <w:r w:rsidRPr="00011B85">
              <w:rPr>
                <w:b/>
                <w:bCs/>
                <w:szCs w:val="24"/>
                <w:lang w:val="fr-FR"/>
              </w:rPr>
              <w:t xml:space="preserve">Aux Administrations des </w:t>
            </w:r>
            <w:r w:rsidR="000D20F5" w:rsidRPr="00011B85">
              <w:rPr>
                <w:b/>
                <w:bCs/>
                <w:szCs w:val="24"/>
                <w:lang w:val="fr-FR"/>
              </w:rPr>
              <w:t>É</w:t>
            </w:r>
            <w:r w:rsidRPr="00011B85">
              <w:rPr>
                <w:b/>
                <w:bCs/>
                <w:szCs w:val="24"/>
                <w:lang w:val="fr-FR"/>
              </w:rPr>
              <w:t>tats Membres de l'UIT, aux Membres du Secteur des radiocommunications et aux observateurs</w:t>
            </w:r>
          </w:p>
        </w:tc>
      </w:tr>
      <w:tr w:rsidR="00E53DCE" w:rsidRPr="00C54269" w14:paraId="4CC424DE" w14:textId="77777777" w:rsidTr="004228FA">
        <w:trPr>
          <w:jc w:val="center"/>
        </w:trPr>
        <w:tc>
          <w:tcPr>
            <w:tcW w:w="9889" w:type="dxa"/>
            <w:gridSpan w:val="3"/>
            <w:shd w:val="clear" w:color="auto" w:fill="auto"/>
          </w:tcPr>
          <w:p w14:paraId="6FBD5072" w14:textId="77777777" w:rsidR="00E53DCE" w:rsidRPr="00011B85" w:rsidRDefault="00E53DCE" w:rsidP="005C3F71">
            <w:pPr>
              <w:spacing w:before="0" w:line="240" w:lineRule="auto"/>
              <w:jc w:val="left"/>
              <w:rPr>
                <w:szCs w:val="24"/>
                <w:lang w:val="fr-FR"/>
              </w:rPr>
            </w:pPr>
          </w:p>
        </w:tc>
      </w:tr>
      <w:tr w:rsidR="00337166" w:rsidRPr="00C54269" w14:paraId="2E3C9492" w14:textId="77777777" w:rsidTr="004228FA">
        <w:trPr>
          <w:jc w:val="center"/>
        </w:trPr>
        <w:tc>
          <w:tcPr>
            <w:tcW w:w="9889" w:type="dxa"/>
            <w:gridSpan w:val="3"/>
            <w:shd w:val="clear" w:color="auto" w:fill="auto"/>
          </w:tcPr>
          <w:p w14:paraId="6D9CAA42" w14:textId="77777777" w:rsidR="00337166" w:rsidRPr="00011B85" w:rsidRDefault="00337166" w:rsidP="005C3F71">
            <w:pPr>
              <w:spacing w:before="0" w:line="240" w:lineRule="auto"/>
              <w:jc w:val="left"/>
              <w:rPr>
                <w:szCs w:val="24"/>
                <w:lang w:val="fr-FR"/>
              </w:rPr>
            </w:pPr>
          </w:p>
        </w:tc>
      </w:tr>
      <w:tr w:rsidR="00440250" w:rsidRPr="00C54269" w14:paraId="49EAAF8C" w14:textId="77777777" w:rsidTr="00365CA6">
        <w:trPr>
          <w:trHeight w:val="243"/>
          <w:jc w:val="center"/>
        </w:trPr>
        <w:tc>
          <w:tcPr>
            <w:tcW w:w="1526" w:type="dxa"/>
            <w:shd w:val="clear" w:color="auto" w:fill="auto"/>
          </w:tcPr>
          <w:p w14:paraId="1BC73171" w14:textId="77777777" w:rsidR="00440250" w:rsidRPr="00011B85" w:rsidRDefault="00440250" w:rsidP="005C3F71">
            <w:pPr>
              <w:tabs>
                <w:tab w:val="clear" w:pos="1588"/>
                <w:tab w:val="left" w:pos="1560"/>
              </w:tabs>
              <w:spacing w:before="0" w:line="240" w:lineRule="auto"/>
              <w:jc w:val="left"/>
              <w:rPr>
                <w:szCs w:val="24"/>
                <w:lang w:val="fr-FR"/>
              </w:rPr>
            </w:pPr>
            <w:r w:rsidRPr="00011B85">
              <w:rPr>
                <w:lang w:val="fr-FR"/>
              </w:rPr>
              <w:t>Objet</w:t>
            </w:r>
            <w:r w:rsidRPr="00011B85">
              <w:rPr>
                <w:szCs w:val="24"/>
                <w:lang w:val="fr-FR"/>
              </w:rPr>
              <w:t>:</w:t>
            </w:r>
          </w:p>
        </w:tc>
        <w:tc>
          <w:tcPr>
            <w:tcW w:w="8363" w:type="dxa"/>
            <w:gridSpan w:val="2"/>
            <w:shd w:val="clear" w:color="auto" w:fill="auto"/>
          </w:tcPr>
          <w:p w14:paraId="43C078E5" w14:textId="7900F856" w:rsidR="00440250" w:rsidRPr="00011B85" w:rsidRDefault="00440250" w:rsidP="005C3F71">
            <w:pPr>
              <w:tabs>
                <w:tab w:val="clear" w:pos="1588"/>
                <w:tab w:val="left" w:pos="1560"/>
              </w:tabs>
              <w:spacing w:before="0" w:line="240" w:lineRule="auto"/>
              <w:rPr>
                <w:b/>
                <w:bCs/>
                <w:szCs w:val="24"/>
                <w:lang w:val="fr-FR"/>
              </w:rPr>
            </w:pPr>
            <w:r w:rsidRPr="00011B85">
              <w:rPr>
                <w:b/>
                <w:bCs/>
                <w:szCs w:val="24"/>
                <w:lang w:val="fr-FR"/>
              </w:rPr>
              <w:t>Assemblée des radiocommunications de 2023 (AR-23)</w:t>
            </w:r>
          </w:p>
        </w:tc>
      </w:tr>
    </w:tbl>
    <w:p w14:paraId="7951FEEA" w14:textId="7B755906" w:rsidR="00440250" w:rsidRPr="00011B85" w:rsidRDefault="00440250" w:rsidP="00C54269">
      <w:pPr>
        <w:spacing w:before="600" w:line="240" w:lineRule="auto"/>
        <w:rPr>
          <w:lang w:val="fr-FR"/>
        </w:rPr>
      </w:pPr>
      <w:r w:rsidRPr="00011B85">
        <w:rPr>
          <w:lang w:val="fr-FR"/>
        </w:rPr>
        <w:t>Comme le Secrétaire général l'a annoncé dans les Lettres circulaires CL-22/42, DM-22/1013, DM</w:t>
      </w:r>
      <w:r w:rsidRPr="00011B85">
        <w:rPr>
          <w:lang w:val="fr-FR"/>
        </w:rPr>
        <w:noBreakHyphen/>
        <w:t>22/1014 et DM</w:t>
      </w:r>
      <w:r w:rsidRPr="00011B85">
        <w:rPr>
          <w:lang w:val="fr-FR"/>
        </w:rPr>
        <w:noBreakHyphen/>
        <w:t>22/1015 en date du 25 novembre 2022, l'Assemblée des radiocommunications de 2023 aura lieu du 13 au 17 novembre 2023 au</w:t>
      </w:r>
      <w:r w:rsidR="002E252D" w:rsidRPr="00011B85">
        <w:rPr>
          <w:lang w:val="fr-FR"/>
        </w:rPr>
        <w:t xml:space="preserve"> World Trade Centre de Dubaï de la ville de Dubaï, aux Émirats arabes unis (UAE)</w:t>
      </w:r>
      <w:r w:rsidR="0070624F" w:rsidRPr="00011B85">
        <w:rPr>
          <w:lang w:val="fr-FR"/>
        </w:rPr>
        <w:t>,</w:t>
      </w:r>
      <w:r w:rsidR="002E252D" w:rsidRPr="00011B85">
        <w:rPr>
          <w:lang w:val="fr-FR"/>
        </w:rPr>
        <w:t xml:space="preserve"> </w:t>
      </w:r>
      <w:r w:rsidRPr="00011B85">
        <w:rPr>
          <w:lang w:val="fr-FR"/>
        </w:rPr>
        <w:t>immédiatement avant la Conférence mondiale des radiocommunications de 2023 (CMR</w:t>
      </w:r>
      <w:r w:rsidRPr="00011B85">
        <w:rPr>
          <w:lang w:val="fr-FR"/>
        </w:rPr>
        <w:noBreakHyphen/>
        <w:t>23). L'objet de la présente Circulaire administrative est de fournir aux participants des précisions supplémentaires sur cette Assemblée</w:t>
      </w:r>
      <w:r w:rsidR="00F22EE6" w:rsidRPr="00011B85">
        <w:rPr>
          <w:lang w:val="fr-FR"/>
        </w:rPr>
        <w:t>,</w:t>
      </w:r>
      <w:r w:rsidRPr="00011B85">
        <w:rPr>
          <w:lang w:val="fr-FR"/>
        </w:rPr>
        <w:t xml:space="preserve"> afin de les aider dans leur travail de préparation. Ces précisions sont données dans l'</w:t>
      </w:r>
      <w:r w:rsidRPr="00011B85">
        <w:rPr>
          <w:b/>
          <w:bCs/>
          <w:lang w:val="fr-FR"/>
        </w:rPr>
        <w:t>Annexe 1</w:t>
      </w:r>
      <w:r w:rsidRPr="00011B85">
        <w:rPr>
          <w:lang w:val="fr-FR"/>
        </w:rPr>
        <w:t>.</w:t>
      </w:r>
    </w:p>
    <w:p w14:paraId="59AD3E55" w14:textId="545175F7" w:rsidR="00440250" w:rsidRPr="00011B85" w:rsidRDefault="00440250" w:rsidP="00C54269">
      <w:pPr>
        <w:spacing w:before="120" w:line="240" w:lineRule="auto"/>
        <w:rPr>
          <w:lang w:val="fr-FR"/>
        </w:rPr>
      </w:pPr>
      <w:r w:rsidRPr="00011B85">
        <w:rPr>
          <w:lang w:val="fr-FR"/>
        </w:rPr>
        <w:t>L'Assemblée des radiocommunications mènera à bien ses activités en créant des commissions</w:t>
      </w:r>
      <w:r w:rsidR="0070624F" w:rsidRPr="00011B85">
        <w:rPr>
          <w:lang w:val="fr-FR"/>
        </w:rPr>
        <w:t>,</w:t>
      </w:r>
      <w:r w:rsidRPr="00011B85">
        <w:rPr>
          <w:lang w:val="fr-FR"/>
        </w:rPr>
        <w:t xml:space="preserve"> conformément au § A1.2.2.1 de la Résolution UIT-R 1-8. On trouvera dans l'</w:t>
      </w:r>
      <w:r w:rsidRPr="00011B85">
        <w:rPr>
          <w:b/>
          <w:bCs/>
          <w:lang w:val="fr-FR"/>
        </w:rPr>
        <w:t>Annexe 2</w:t>
      </w:r>
      <w:r w:rsidRPr="00011B85">
        <w:rPr>
          <w:lang w:val="fr-FR"/>
        </w:rPr>
        <w:t xml:space="preserve"> la structure provisoire de ces commissions, </w:t>
      </w:r>
      <w:r w:rsidR="00F22EE6" w:rsidRPr="00011B85">
        <w:rPr>
          <w:lang w:val="fr-FR"/>
        </w:rPr>
        <w:t xml:space="preserve">qui </w:t>
      </w:r>
      <w:r w:rsidRPr="00011B85">
        <w:rPr>
          <w:lang w:val="fr-FR"/>
        </w:rPr>
        <w:t xml:space="preserve">sera examinée par les </w:t>
      </w:r>
      <w:r w:rsidR="00F22EE6" w:rsidRPr="00011B85">
        <w:rPr>
          <w:lang w:val="fr-FR"/>
        </w:rPr>
        <w:t xml:space="preserve">chefs </w:t>
      </w:r>
      <w:r w:rsidRPr="00011B85">
        <w:rPr>
          <w:lang w:val="fr-FR"/>
        </w:rPr>
        <w:t>de délégation avant l'ouverture de l'Assemblée.</w:t>
      </w:r>
    </w:p>
    <w:p w14:paraId="663D2F4C" w14:textId="4E67D169" w:rsidR="00440250" w:rsidRPr="00011B85" w:rsidRDefault="00440250" w:rsidP="00C54269">
      <w:pPr>
        <w:spacing w:before="120" w:line="240" w:lineRule="auto"/>
        <w:rPr>
          <w:lang w:val="fr-FR"/>
        </w:rPr>
      </w:pPr>
      <w:r w:rsidRPr="00011B85">
        <w:rPr>
          <w:lang w:val="fr-FR"/>
        </w:rPr>
        <w:t xml:space="preserve">La séance d'ouverture débutera le lundi 13 novembre 2023 à 10 heures, après une réunion des </w:t>
      </w:r>
      <w:r w:rsidR="00F22EE6" w:rsidRPr="00011B85">
        <w:rPr>
          <w:lang w:val="fr-FR"/>
        </w:rPr>
        <w:t xml:space="preserve">chefs </w:t>
      </w:r>
      <w:r w:rsidRPr="00011B85">
        <w:rPr>
          <w:lang w:val="fr-FR"/>
        </w:rPr>
        <w:t xml:space="preserve">de délégation </w:t>
      </w:r>
      <w:r w:rsidR="00F22EE6" w:rsidRPr="00011B85">
        <w:rPr>
          <w:lang w:val="fr-FR"/>
        </w:rPr>
        <w:t xml:space="preserve">qui se tiendra </w:t>
      </w:r>
      <w:r w:rsidRPr="00011B85">
        <w:rPr>
          <w:lang w:val="fr-FR"/>
        </w:rPr>
        <w:t>à 9 heures.</w:t>
      </w:r>
    </w:p>
    <w:p w14:paraId="544C7071" w14:textId="3AF8FECB" w:rsidR="00440250" w:rsidRPr="00011B85" w:rsidRDefault="00440250" w:rsidP="00C54269">
      <w:pPr>
        <w:spacing w:before="120" w:line="240" w:lineRule="auto"/>
        <w:rPr>
          <w:rStyle w:val="Hyperlink"/>
          <w:color w:val="auto"/>
          <w:lang w:val="fr-FR"/>
        </w:rPr>
      </w:pPr>
      <w:r w:rsidRPr="00011B85">
        <w:rPr>
          <w:lang w:val="fr-FR"/>
        </w:rPr>
        <w:t xml:space="preserve">Veuillez faire parvenir toute question </w:t>
      </w:r>
      <w:r w:rsidRPr="00011B85">
        <w:rPr>
          <w:rFonts w:eastAsia="SimSun"/>
          <w:lang w:val="fr-FR" w:eastAsia="zh-CN"/>
        </w:rPr>
        <w:t xml:space="preserve">d'ordre général concernant l'AR-23 à l'adresse électronique </w:t>
      </w:r>
      <w:hyperlink r:id="rId8" w:history="1">
        <w:proofErr w:type="spellStart"/>
        <w:r w:rsidRPr="00011B85">
          <w:rPr>
            <w:rStyle w:val="Hyperlink"/>
            <w:lang w:val="fr-FR"/>
          </w:rPr>
          <w:t>ra23contact@itu.int</w:t>
        </w:r>
        <w:proofErr w:type="spellEnd"/>
      </w:hyperlink>
      <w:r w:rsidRPr="00011B85">
        <w:rPr>
          <w:rStyle w:val="Hyperlink"/>
          <w:u w:val="none"/>
          <w:lang w:val="fr-FR"/>
        </w:rPr>
        <w:t>.</w:t>
      </w:r>
    </w:p>
    <w:p w14:paraId="1382863B" w14:textId="77777777" w:rsidR="00440250" w:rsidRPr="00011B85" w:rsidRDefault="00440250" w:rsidP="00C54269">
      <w:pPr>
        <w:spacing w:before="1200" w:after="840" w:line="240" w:lineRule="auto"/>
        <w:jc w:val="left"/>
        <w:rPr>
          <w:szCs w:val="24"/>
          <w:lang w:val="fr-FR"/>
        </w:rPr>
      </w:pPr>
      <w:r w:rsidRPr="00011B85">
        <w:rPr>
          <w:rFonts w:asciiTheme="minorHAnsi" w:hAnsiTheme="minorHAnsi" w:cstheme="minorHAnsi"/>
          <w:lang w:val="fr-FR"/>
        </w:rPr>
        <w:t>Mario Maniewicz</w:t>
      </w:r>
      <w:r w:rsidRPr="00011B85">
        <w:rPr>
          <w:szCs w:val="24"/>
          <w:lang w:val="fr-FR"/>
        </w:rPr>
        <w:br/>
        <w:t>Directeur</w:t>
      </w:r>
    </w:p>
    <w:p w14:paraId="11643D7C" w14:textId="6C94FF9A" w:rsidR="00440250" w:rsidRPr="00011B85" w:rsidRDefault="00440250" w:rsidP="00337166">
      <w:pPr>
        <w:pStyle w:val="enumlev1"/>
        <w:tabs>
          <w:tab w:val="clear" w:pos="1191"/>
          <w:tab w:val="left" w:pos="1134"/>
        </w:tabs>
        <w:spacing w:before="1200" w:line="240" w:lineRule="auto"/>
        <w:ind w:left="1134" w:hanging="1134"/>
        <w:rPr>
          <w:lang w:val="fr-FR"/>
        </w:rPr>
      </w:pPr>
      <w:r w:rsidRPr="00011B85">
        <w:rPr>
          <w:b/>
          <w:lang w:val="fr-FR"/>
        </w:rPr>
        <w:t>Annexe 1</w:t>
      </w:r>
      <w:r w:rsidRPr="00011B85">
        <w:rPr>
          <w:lang w:val="fr-FR"/>
        </w:rPr>
        <w:t>:</w:t>
      </w:r>
      <w:r w:rsidRPr="00011B85">
        <w:rPr>
          <w:lang w:val="fr-FR"/>
        </w:rPr>
        <w:tab/>
        <w:t>Précisions concernant l'organisation des travaux et la participation à l'Assemblée des radiocommunications de 2023</w:t>
      </w:r>
    </w:p>
    <w:p w14:paraId="4D976C6D" w14:textId="54277246" w:rsidR="00440250" w:rsidRPr="00011B85" w:rsidRDefault="00440250" w:rsidP="00C54269">
      <w:pPr>
        <w:pStyle w:val="enumlev1"/>
        <w:spacing w:line="240" w:lineRule="auto"/>
        <w:rPr>
          <w:bCs/>
          <w:lang w:val="fr-FR"/>
        </w:rPr>
      </w:pPr>
      <w:r w:rsidRPr="00011B85">
        <w:rPr>
          <w:b/>
          <w:lang w:val="fr-FR"/>
        </w:rPr>
        <w:t>Annexe 2</w:t>
      </w:r>
      <w:r w:rsidRPr="00011B85">
        <w:rPr>
          <w:bCs/>
          <w:lang w:val="fr-FR"/>
        </w:rPr>
        <w:t>:</w:t>
      </w:r>
      <w:r w:rsidRPr="00011B85">
        <w:rPr>
          <w:bCs/>
          <w:lang w:val="fr-FR"/>
        </w:rPr>
        <w:tab/>
      </w:r>
      <w:r w:rsidRPr="00011B85">
        <w:rPr>
          <w:lang w:val="fr-FR"/>
        </w:rPr>
        <w:t>Proposition d'organisation de l'Assemblée des radiocommunications de 2023</w:t>
      </w:r>
    </w:p>
    <w:p w14:paraId="386F6861" w14:textId="56A83713" w:rsidR="00440250" w:rsidRPr="00011B85" w:rsidRDefault="00440250" w:rsidP="005C3F71">
      <w:pPr>
        <w:tabs>
          <w:tab w:val="clear" w:pos="794"/>
          <w:tab w:val="clear" w:pos="1191"/>
          <w:tab w:val="clear" w:pos="1588"/>
          <w:tab w:val="clear" w:pos="1985"/>
        </w:tabs>
        <w:overflowPunct/>
        <w:autoSpaceDE/>
        <w:autoSpaceDN/>
        <w:adjustRightInd/>
        <w:spacing w:before="0" w:line="240" w:lineRule="auto"/>
        <w:jc w:val="left"/>
        <w:textAlignment w:val="auto"/>
        <w:rPr>
          <w:b/>
          <w:lang w:val="fr-FR"/>
        </w:rPr>
      </w:pPr>
      <w:r w:rsidRPr="00011B85">
        <w:rPr>
          <w:b/>
          <w:lang w:val="fr-FR"/>
        </w:rPr>
        <w:br w:type="page"/>
      </w:r>
    </w:p>
    <w:p w14:paraId="25043425" w14:textId="6E4B04E5" w:rsidR="00440250" w:rsidRPr="00011B85" w:rsidRDefault="00440250" w:rsidP="005C3F71">
      <w:pPr>
        <w:pStyle w:val="AnnexNotitle0"/>
        <w:rPr>
          <w:rFonts w:asciiTheme="minorHAnsi" w:hAnsiTheme="minorHAnsi"/>
          <w:lang w:val="fr-FR"/>
        </w:rPr>
      </w:pPr>
      <w:r w:rsidRPr="00011B85">
        <w:rPr>
          <w:rFonts w:asciiTheme="minorHAnsi" w:hAnsiTheme="minorHAnsi"/>
          <w:lang w:val="fr-FR"/>
        </w:rPr>
        <w:lastRenderedPageBreak/>
        <w:t>Annexe 1</w:t>
      </w:r>
      <w:r w:rsidRPr="00011B85">
        <w:rPr>
          <w:rFonts w:asciiTheme="minorHAnsi" w:hAnsiTheme="minorHAnsi"/>
          <w:lang w:val="fr-FR"/>
        </w:rPr>
        <w:br/>
      </w:r>
      <w:r w:rsidRPr="00011B85">
        <w:rPr>
          <w:rFonts w:asciiTheme="minorHAnsi" w:hAnsiTheme="minorHAnsi"/>
          <w:lang w:val="fr-FR"/>
        </w:rPr>
        <w:br/>
        <w:t>Précisions concernant l'organisation des travaux et la participation</w:t>
      </w:r>
      <w:r w:rsidRPr="00011B85">
        <w:rPr>
          <w:rFonts w:asciiTheme="minorHAnsi" w:hAnsiTheme="minorHAnsi"/>
          <w:lang w:val="fr-FR"/>
        </w:rPr>
        <w:br/>
        <w:t>à l'Assemblée des radiocommunications de 2023</w:t>
      </w:r>
    </w:p>
    <w:p w14:paraId="2D51404A" w14:textId="77777777" w:rsidR="00440250" w:rsidRPr="00011B85" w:rsidRDefault="00440250" w:rsidP="005C3F71">
      <w:pPr>
        <w:pStyle w:val="Heading1"/>
        <w:spacing w:before="400" w:line="240" w:lineRule="auto"/>
        <w:jc w:val="left"/>
        <w:rPr>
          <w:lang w:val="fr-FR"/>
        </w:rPr>
      </w:pPr>
      <w:r w:rsidRPr="00011B85">
        <w:rPr>
          <w:lang w:val="fr-FR"/>
        </w:rPr>
        <w:t>1</w:t>
      </w:r>
      <w:r w:rsidRPr="00011B85">
        <w:rPr>
          <w:lang w:val="fr-FR"/>
        </w:rPr>
        <w:tab/>
        <w:t>Rôle et fonctions de l'Assemblée des radiocommunications</w:t>
      </w:r>
    </w:p>
    <w:p w14:paraId="211C3059" w14:textId="59257EC5" w:rsidR="00440250" w:rsidRPr="00011B85" w:rsidRDefault="00440250" w:rsidP="00C54269">
      <w:pPr>
        <w:spacing w:before="120" w:line="240" w:lineRule="auto"/>
        <w:outlineLvl w:val="0"/>
        <w:rPr>
          <w:lang w:val="fr-FR"/>
        </w:rPr>
      </w:pPr>
      <w:r w:rsidRPr="00011B85">
        <w:rPr>
          <w:lang w:val="fr-FR"/>
        </w:rPr>
        <w:t xml:space="preserve">Le rôle et les fonctions de l'Assemblée des radiocommunications sont définis dans </w:t>
      </w:r>
      <w:r w:rsidR="00F22EE6" w:rsidRPr="00011B85">
        <w:rPr>
          <w:lang w:val="fr-FR"/>
        </w:rPr>
        <w:t>l'article </w:t>
      </w:r>
      <w:r w:rsidRPr="00011B85">
        <w:rPr>
          <w:lang w:val="fr-FR"/>
        </w:rPr>
        <w:t>13 de la Constitution et dans l'article 8 de la Convention. Les méthodes de travail sont décrites au § A1.2 de la Résolution UIT-R 1-8.</w:t>
      </w:r>
    </w:p>
    <w:p w14:paraId="51779B86" w14:textId="77777777" w:rsidR="00440250" w:rsidRPr="00011B85" w:rsidRDefault="00440250" w:rsidP="005C3F71">
      <w:pPr>
        <w:pStyle w:val="Heading1"/>
        <w:spacing w:before="400" w:line="240" w:lineRule="auto"/>
        <w:jc w:val="left"/>
        <w:rPr>
          <w:lang w:val="fr-FR"/>
        </w:rPr>
      </w:pPr>
      <w:r w:rsidRPr="00011B85">
        <w:rPr>
          <w:lang w:val="fr-FR"/>
        </w:rPr>
        <w:t>2</w:t>
      </w:r>
      <w:r w:rsidRPr="00011B85">
        <w:rPr>
          <w:lang w:val="fr-FR"/>
        </w:rPr>
        <w:tab/>
        <w:t>Documents préparatoires</w:t>
      </w:r>
    </w:p>
    <w:p w14:paraId="749651AC" w14:textId="4DE63636" w:rsidR="00440250" w:rsidRPr="00011B85" w:rsidRDefault="00440250" w:rsidP="00C54269">
      <w:pPr>
        <w:spacing w:before="120" w:line="240" w:lineRule="auto"/>
        <w:outlineLvl w:val="0"/>
        <w:rPr>
          <w:lang w:val="fr-FR"/>
        </w:rPr>
      </w:pPr>
      <w:r w:rsidRPr="00011B85">
        <w:rPr>
          <w:lang w:val="fr-FR"/>
        </w:rPr>
        <w:t>Conformément au § A2.2.1 de la Résolution UIT-R 1-</w:t>
      </w:r>
      <w:r w:rsidR="00396A89" w:rsidRPr="00011B85">
        <w:rPr>
          <w:lang w:val="fr-FR"/>
        </w:rPr>
        <w:t>8</w:t>
      </w:r>
      <w:r w:rsidRPr="00011B85">
        <w:rPr>
          <w:lang w:val="fr-FR"/>
        </w:rPr>
        <w:t>, seront publiés comme documents préparatoires de l'Assemblée:</w:t>
      </w:r>
    </w:p>
    <w:p w14:paraId="45C82633" w14:textId="0E7D2988" w:rsidR="00440250" w:rsidRPr="00011B85" w:rsidRDefault="00440250" w:rsidP="00C54269">
      <w:pPr>
        <w:pStyle w:val="enumlev1"/>
        <w:spacing w:line="240" w:lineRule="auto"/>
        <w:rPr>
          <w:lang w:val="fr-FR"/>
        </w:rPr>
      </w:pPr>
      <w:r w:rsidRPr="00011B85">
        <w:rPr>
          <w:lang w:val="fr-FR"/>
        </w:rPr>
        <w:t>–</w:t>
      </w:r>
      <w:r w:rsidRPr="00011B85">
        <w:rPr>
          <w:lang w:val="fr-FR"/>
        </w:rPr>
        <w:tab/>
        <w:t xml:space="preserve">les projets de texte élaborés par les </w:t>
      </w:r>
      <w:r w:rsidR="00F22EE6" w:rsidRPr="00011B85">
        <w:rPr>
          <w:lang w:val="fr-FR"/>
        </w:rPr>
        <w:t xml:space="preserve">commissions </w:t>
      </w:r>
      <w:r w:rsidRPr="00011B85">
        <w:rPr>
          <w:lang w:val="fr-FR"/>
        </w:rPr>
        <w:t>d'études, pour approbation;</w:t>
      </w:r>
    </w:p>
    <w:p w14:paraId="2A6E4FF7" w14:textId="083398AB" w:rsidR="00440250" w:rsidRPr="00011B85" w:rsidRDefault="00440250" w:rsidP="00C54269">
      <w:pPr>
        <w:pStyle w:val="enumlev1"/>
        <w:spacing w:line="240" w:lineRule="auto"/>
        <w:rPr>
          <w:lang w:val="fr-FR"/>
        </w:rPr>
      </w:pPr>
      <w:r w:rsidRPr="00011B85">
        <w:rPr>
          <w:lang w:val="fr-FR"/>
        </w:rPr>
        <w:t>–</w:t>
      </w:r>
      <w:r w:rsidRPr="00011B85">
        <w:rPr>
          <w:lang w:val="fr-FR"/>
        </w:rPr>
        <w:tab/>
        <w:t xml:space="preserve">un rapport du Président de chaque </w:t>
      </w:r>
      <w:r w:rsidR="00F22EE6" w:rsidRPr="00011B85">
        <w:rPr>
          <w:lang w:val="fr-FR"/>
        </w:rPr>
        <w:t xml:space="preserve">commission </w:t>
      </w:r>
      <w:r w:rsidRPr="00011B85">
        <w:rPr>
          <w:lang w:val="fr-FR"/>
        </w:rPr>
        <w:t>d'études, du Comité de coordination pour le vocabulaire (CCV), du Groupe consultatif des radiocommunications (GCR)</w:t>
      </w:r>
      <w:r w:rsidRPr="00011B85">
        <w:rPr>
          <w:rStyle w:val="FootnoteReference"/>
          <w:lang w:val="fr-FR"/>
        </w:rPr>
        <w:footnoteReference w:id="1"/>
      </w:r>
      <w:r w:rsidRPr="00011B85">
        <w:rPr>
          <w:lang w:val="fr-FR"/>
        </w:rPr>
        <w:t xml:space="preserve"> et de la Réunion de préparation à la Conférence (RPC) rendant compte des activités depuis la précédente Assemblée</w:t>
      </w:r>
      <w:r w:rsidR="00F22EE6" w:rsidRPr="00011B85">
        <w:rPr>
          <w:lang w:val="fr-FR"/>
        </w:rPr>
        <w:t xml:space="preserve"> des radiocommunications</w:t>
      </w:r>
      <w:r w:rsidRPr="00011B85">
        <w:rPr>
          <w:lang w:val="fr-FR"/>
        </w:rPr>
        <w:t xml:space="preserve">, ainsi qu'une liste, établie par le Président de chaque </w:t>
      </w:r>
      <w:r w:rsidR="00F22EE6" w:rsidRPr="00011B85">
        <w:rPr>
          <w:lang w:val="fr-FR"/>
        </w:rPr>
        <w:t xml:space="preserve">commission </w:t>
      </w:r>
      <w:r w:rsidRPr="00011B85">
        <w:rPr>
          <w:lang w:val="fr-FR"/>
        </w:rPr>
        <w:t>d'études, énumérant:</w:t>
      </w:r>
    </w:p>
    <w:p w14:paraId="64FE7D9C" w14:textId="77777777" w:rsidR="00440250" w:rsidRPr="00011B85" w:rsidRDefault="00440250" w:rsidP="00C54269">
      <w:pPr>
        <w:pStyle w:val="enumlev2"/>
        <w:spacing w:line="240" w:lineRule="auto"/>
        <w:rPr>
          <w:lang w:val="fr-FR"/>
        </w:rPr>
      </w:pPr>
      <w:r w:rsidRPr="00011B85">
        <w:rPr>
          <w:lang w:val="fr-FR"/>
        </w:rPr>
        <w:t>–</w:t>
      </w:r>
      <w:r w:rsidRPr="00011B85">
        <w:rPr>
          <w:lang w:val="fr-FR"/>
        </w:rPr>
        <w:tab/>
        <w:t>les sujets dont il a été déterminé que l'examen devait être reporté à la période d'études suivante;</w:t>
      </w:r>
    </w:p>
    <w:p w14:paraId="1225C36F" w14:textId="3E7493FD" w:rsidR="00440250" w:rsidRPr="00011B85" w:rsidRDefault="00440250" w:rsidP="00C54269">
      <w:pPr>
        <w:pStyle w:val="enumlev2"/>
        <w:spacing w:line="240" w:lineRule="auto"/>
        <w:rPr>
          <w:lang w:val="fr-FR"/>
        </w:rPr>
      </w:pPr>
      <w:r w:rsidRPr="00011B85">
        <w:rPr>
          <w:lang w:val="fr-FR"/>
        </w:rPr>
        <w:t>–</w:t>
      </w:r>
      <w:r w:rsidRPr="00011B85">
        <w:rPr>
          <w:lang w:val="fr-FR"/>
        </w:rPr>
        <w:tab/>
        <w:t xml:space="preserve">les Questions et les Résolutions qui n'ont fait l'objet d'aucune contribution pendant la période </w:t>
      </w:r>
      <w:r w:rsidR="00F22EE6" w:rsidRPr="00011B85">
        <w:rPr>
          <w:lang w:val="fr-FR"/>
        </w:rPr>
        <w:t xml:space="preserve">visée </w:t>
      </w:r>
      <w:r w:rsidRPr="00011B85">
        <w:rPr>
          <w:lang w:val="fr-FR"/>
        </w:rPr>
        <w:t xml:space="preserve">au § A1.2.1.1 de l'Annexe 1 (de la Résolution UIT-R 1-8). Si une </w:t>
      </w:r>
      <w:r w:rsidR="00F22EE6" w:rsidRPr="00011B85">
        <w:rPr>
          <w:lang w:val="fr-FR"/>
        </w:rPr>
        <w:t xml:space="preserve">commission </w:t>
      </w:r>
      <w:r w:rsidRPr="00011B85">
        <w:rPr>
          <w:lang w:val="fr-FR"/>
        </w:rPr>
        <w:t>d'études estime qu'une Question ou une Résolution doit être maintenue, le rapport du Président doit contenir une justification;</w:t>
      </w:r>
    </w:p>
    <w:p w14:paraId="4DC7332B" w14:textId="77777777" w:rsidR="00440250" w:rsidRPr="00011B85" w:rsidRDefault="00440250" w:rsidP="00C54269">
      <w:pPr>
        <w:pStyle w:val="enumlev1"/>
        <w:spacing w:line="240" w:lineRule="auto"/>
        <w:rPr>
          <w:lang w:val="fr-FR"/>
        </w:rPr>
      </w:pPr>
      <w:r w:rsidRPr="00011B85">
        <w:rPr>
          <w:lang w:val="fr-FR"/>
        </w:rPr>
        <w:t>–</w:t>
      </w:r>
      <w:r w:rsidRPr="00011B85">
        <w:rPr>
          <w:lang w:val="fr-FR"/>
        </w:rPr>
        <w:tab/>
        <w:t>un rapport du Directeur, qui doit contenir des propositions relatives au programme de travail futur;</w:t>
      </w:r>
    </w:p>
    <w:p w14:paraId="6E02DB26" w14:textId="77777777" w:rsidR="00440250" w:rsidRPr="00011B85" w:rsidRDefault="00440250" w:rsidP="00C54269">
      <w:pPr>
        <w:pStyle w:val="enumlev1"/>
        <w:spacing w:line="240" w:lineRule="auto"/>
        <w:rPr>
          <w:lang w:val="fr-FR"/>
        </w:rPr>
      </w:pPr>
      <w:r w:rsidRPr="00011B85">
        <w:rPr>
          <w:lang w:val="fr-FR"/>
        </w:rPr>
        <w:t>–</w:t>
      </w:r>
      <w:r w:rsidRPr="00011B85">
        <w:rPr>
          <w:lang w:val="fr-FR"/>
        </w:rPr>
        <w:tab/>
        <w:t>une liste des Recommandations adoptées depuis la dernière Assemblée des radiocommunications;</w:t>
      </w:r>
    </w:p>
    <w:p w14:paraId="7E9E3B89" w14:textId="08BF0365" w:rsidR="00440250" w:rsidRPr="00011B85" w:rsidRDefault="00440250" w:rsidP="00C54269">
      <w:pPr>
        <w:pStyle w:val="enumlev1"/>
        <w:spacing w:line="240" w:lineRule="auto"/>
        <w:rPr>
          <w:lang w:val="fr-FR"/>
        </w:rPr>
      </w:pPr>
      <w:r w:rsidRPr="00011B85">
        <w:rPr>
          <w:lang w:val="fr-FR"/>
        </w:rPr>
        <w:t>–</w:t>
      </w:r>
      <w:r w:rsidRPr="00011B85">
        <w:rPr>
          <w:lang w:val="fr-FR"/>
        </w:rPr>
        <w:tab/>
        <w:t>les contributions soumises par les</w:t>
      </w:r>
      <w:r w:rsidR="000D20F5" w:rsidRPr="00011B85">
        <w:rPr>
          <w:lang w:val="fr-FR"/>
        </w:rPr>
        <w:t xml:space="preserve"> É</w:t>
      </w:r>
      <w:r w:rsidRPr="00011B85">
        <w:rPr>
          <w:lang w:val="fr-FR"/>
        </w:rPr>
        <w:t>tats Membres et les Membres du Secteur à l'Assemblée des radiocommunications.</w:t>
      </w:r>
    </w:p>
    <w:p w14:paraId="175EE4FE" w14:textId="77777777" w:rsidR="00440250" w:rsidRPr="00011B85" w:rsidRDefault="00440250" w:rsidP="005C3F71">
      <w:pPr>
        <w:pStyle w:val="Heading1"/>
        <w:spacing w:before="400" w:line="240" w:lineRule="auto"/>
        <w:jc w:val="left"/>
        <w:rPr>
          <w:lang w:val="fr-FR"/>
        </w:rPr>
      </w:pPr>
      <w:r w:rsidRPr="00011B85">
        <w:rPr>
          <w:lang w:val="fr-FR"/>
        </w:rPr>
        <w:t>3</w:t>
      </w:r>
      <w:r w:rsidRPr="00011B85">
        <w:rPr>
          <w:lang w:val="fr-FR"/>
        </w:rPr>
        <w:tab/>
        <w:t>Contributions</w:t>
      </w:r>
    </w:p>
    <w:p w14:paraId="2E839F3E" w14:textId="65C8A02C" w:rsidR="00440250" w:rsidRPr="00011B85" w:rsidRDefault="00440250" w:rsidP="00C54269">
      <w:pPr>
        <w:spacing w:line="240" w:lineRule="auto"/>
        <w:outlineLvl w:val="0"/>
        <w:rPr>
          <w:szCs w:val="24"/>
          <w:lang w:val="fr-FR"/>
        </w:rPr>
      </w:pPr>
      <w:r w:rsidRPr="00011B85">
        <w:rPr>
          <w:szCs w:val="24"/>
          <w:lang w:val="fr-FR"/>
        </w:rPr>
        <w:t xml:space="preserve">Les contributions aux travaux de l'Assemblée des radiocommunications seront traitées conformément aux dispositions de la </w:t>
      </w:r>
      <w:hyperlink r:id="rId9" w:history="1">
        <w:r w:rsidRPr="00011B85">
          <w:rPr>
            <w:rStyle w:val="Hyperlink"/>
            <w:szCs w:val="24"/>
            <w:lang w:val="fr-FR"/>
          </w:rPr>
          <w:t>Résolution UIT-R 1</w:t>
        </w:r>
        <w:r w:rsidR="00396A89" w:rsidRPr="00011B85">
          <w:rPr>
            <w:rStyle w:val="Hyperlink"/>
            <w:szCs w:val="24"/>
            <w:lang w:val="fr-FR"/>
          </w:rPr>
          <w:t>-8</w:t>
        </w:r>
      </w:hyperlink>
      <w:r w:rsidRPr="00011B85">
        <w:rPr>
          <w:szCs w:val="24"/>
          <w:lang w:val="fr-FR"/>
        </w:rPr>
        <w:t xml:space="preserve">. D'autres précisions sont données dans les </w:t>
      </w:r>
      <w:hyperlink r:id="rId10" w:history="1">
        <w:r w:rsidRPr="00011B85">
          <w:rPr>
            <w:rStyle w:val="Hyperlink"/>
            <w:szCs w:val="24"/>
            <w:lang w:val="fr-FR"/>
          </w:rPr>
          <w:t>Lignes directrices</w:t>
        </w:r>
      </w:hyperlink>
      <w:r w:rsidRPr="00011B85">
        <w:rPr>
          <w:szCs w:val="24"/>
          <w:lang w:val="fr-FR"/>
        </w:rPr>
        <w:t xml:space="preserve"> relatives aux méthodes de travail de l'Assemblée des radiocommunications. Conformément à la Résolution 165 (Rév. Dubaï, 2018) de la </w:t>
      </w:r>
      <w:r w:rsidR="00F22EE6" w:rsidRPr="00011B85">
        <w:rPr>
          <w:szCs w:val="24"/>
          <w:lang w:val="fr-FR"/>
        </w:rPr>
        <w:t xml:space="preserve">Conférence </w:t>
      </w:r>
      <w:r w:rsidRPr="00011B85">
        <w:rPr>
          <w:szCs w:val="24"/>
          <w:lang w:val="fr-FR"/>
        </w:rPr>
        <w:t xml:space="preserve">de plénipotentiaires, pour pouvoir assurer la traduction dans les délais voulus des documents soumis à l'AR-23 et leur examen approfondi, les </w:t>
      </w:r>
      <w:r w:rsidR="005C3F71" w:rsidRPr="00011B85">
        <w:rPr>
          <w:szCs w:val="24"/>
          <w:lang w:val="fr-FR"/>
        </w:rPr>
        <w:t>É</w:t>
      </w:r>
      <w:r w:rsidRPr="00011B85">
        <w:rPr>
          <w:szCs w:val="24"/>
          <w:lang w:val="fr-FR"/>
        </w:rPr>
        <w:t xml:space="preserve">tats Membres et les Membres de Secteur devront </w:t>
      </w:r>
      <w:r w:rsidRPr="00011B85">
        <w:rPr>
          <w:b/>
          <w:bCs/>
          <w:szCs w:val="24"/>
          <w:lang w:val="fr-FR"/>
        </w:rPr>
        <w:t>soumettre leurs contributions au plus tard vingt-et-un (21) jours calendaires av</w:t>
      </w:r>
      <w:r w:rsidR="00396A89" w:rsidRPr="00011B85">
        <w:rPr>
          <w:b/>
          <w:bCs/>
          <w:szCs w:val="24"/>
          <w:lang w:val="fr-FR"/>
        </w:rPr>
        <w:t>ant le début de l'Assemblée (au </w:t>
      </w:r>
      <w:r w:rsidRPr="00011B85">
        <w:rPr>
          <w:b/>
          <w:bCs/>
          <w:szCs w:val="24"/>
          <w:lang w:val="fr-FR"/>
        </w:rPr>
        <w:t>plus tard le 23 octobre 2023)</w:t>
      </w:r>
      <w:r w:rsidRPr="00011B85">
        <w:rPr>
          <w:szCs w:val="24"/>
          <w:lang w:val="fr-FR"/>
        </w:rPr>
        <w:t>.</w:t>
      </w:r>
    </w:p>
    <w:p w14:paraId="0A80E57E" w14:textId="0676812E" w:rsidR="00440250" w:rsidRPr="00011B85" w:rsidRDefault="00440250" w:rsidP="00C54269">
      <w:pPr>
        <w:spacing w:before="120" w:line="240" w:lineRule="auto"/>
        <w:outlineLvl w:val="0"/>
        <w:rPr>
          <w:szCs w:val="24"/>
          <w:lang w:val="fr-FR"/>
        </w:rPr>
      </w:pPr>
      <w:r w:rsidRPr="00011B85">
        <w:rPr>
          <w:szCs w:val="24"/>
          <w:lang w:val="fr-FR"/>
        </w:rPr>
        <w:lastRenderedPageBreak/>
        <w:t xml:space="preserve">Le format UIT normalisé pour les documents figure dans le gabarit, téléchargeable à l'adresse: </w:t>
      </w:r>
      <w:hyperlink r:id="rId11" w:history="1">
        <w:r w:rsidRPr="00011B85">
          <w:rPr>
            <w:rStyle w:val="Hyperlink"/>
            <w:lang w:val="fr-FR"/>
          </w:rPr>
          <w:t>https://</w:t>
        </w:r>
        <w:proofErr w:type="spellStart"/>
        <w:r w:rsidRPr="00011B85">
          <w:rPr>
            <w:rStyle w:val="Hyperlink"/>
            <w:lang w:val="fr-FR"/>
          </w:rPr>
          <w:t>www.itu.int</w:t>
        </w:r>
        <w:proofErr w:type="spellEnd"/>
        <w:r w:rsidRPr="00011B85">
          <w:rPr>
            <w:rStyle w:val="Hyperlink"/>
            <w:lang w:val="fr-FR"/>
          </w:rPr>
          <w:t>/</w:t>
        </w:r>
        <w:proofErr w:type="spellStart"/>
        <w:r w:rsidRPr="00011B85">
          <w:rPr>
            <w:rStyle w:val="Hyperlink"/>
            <w:lang w:val="fr-FR"/>
          </w:rPr>
          <w:t>oth</w:t>
        </w:r>
        <w:proofErr w:type="spellEnd"/>
        <w:r w:rsidRPr="00011B85">
          <w:rPr>
            <w:rStyle w:val="Hyperlink"/>
            <w:lang w:val="fr-FR"/>
          </w:rPr>
          <w:t>/</w:t>
        </w:r>
        <w:proofErr w:type="spellStart"/>
        <w:r w:rsidRPr="00011B85">
          <w:rPr>
            <w:rStyle w:val="Hyperlink"/>
            <w:lang w:val="fr-FR"/>
          </w:rPr>
          <w:t>R0A0E0000EA</w:t>
        </w:r>
        <w:proofErr w:type="spellEnd"/>
      </w:hyperlink>
      <w:r w:rsidRPr="00011B85">
        <w:rPr>
          <w:lang w:val="fr-FR"/>
        </w:rPr>
        <w:t>.</w:t>
      </w:r>
    </w:p>
    <w:p w14:paraId="0DF0CFB2" w14:textId="0044BFE2" w:rsidR="00440250" w:rsidRPr="00011B85" w:rsidRDefault="00440250" w:rsidP="00C54269">
      <w:pPr>
        <w:spacing w:before="120" w:line="240" w:lineRule="auto"/>
        <w:outlineLvl w:val="0"/>
        <w:rPr>
          <w:szCs w:val="24"/>
          <w:lang w:val="fr-FR"/>
        </w:rPr>
      </w:pPr>
      <w:r w:rsidRPr="00011B85">
        <w:rPr>
          <w:szCs w:val="24"/>
          <w:lang w:val="fr-FR"/>
        </w:rPr>
        <w:t>Il convient de noter que, conformément à la Résolution UIT-R 1-8, les contributions qui ne sont pas disponibles pour les participants à l'ouverture de l'Assemblée ne seront pas examinées.</w:t>
      </w:r>
    </w:p>
    <w:p w14:paraId="6A5C86A0" w14:textId="73A5D1D7" w:rsidR="00440250" w:rsidRPr="00011B85" w:rsidRDefault="00440250" w:rsidP="00C54269">
      <w:pPr>
        <w:spacing w:before="120" w:line="240" w:lineRule="auto"/>
        <w:outlineLvl w:val="0"/>
        <w:rPr>
          <w:szCs w:val="24"/>
          <w:lang w:val="fr-FR"/>
        </w:rPr>
      </w:pPr>
      <w:r w:rsidRPr="00011B85">
        <w:rPr>
          <w:szCs w:val="24"/>
          <w:lang w:val="fr-FR"/>
        </w:rPr>
        <w:t>Les contributions seront publiées sur le site suivant:</w:t>
      </w:r>
    </w:p>
    <w:p w14:paraId="7AA59358" w14:textId="58E85CE8" w:rsidR="00440250" w:rsidRPr="00011B85" w:rsidRDefault="00337166" w:rsidP="005C3F71">
      <w:pPr>
        <w:spacing w:before="240" w:after="240" w:line="240" w:lineRule="auto"/>
        <w:jc w:val="center"/>
        <w:rPr>
          <w:lang w:val="fr-FR"/>
        </w:rPr>
      </w:pPr>
      <w:hyperlink r:id="rId12" w:history="1">
        <w:r w:rsidR="00396A89" w:rsidRPr="00011B85">
          <w:rPr>
            <w:rStyle w:val="Hyperlink"/>
            <w:lang w:val="fr-FR"/>
          </w:rPr>
          <w:t>https://</w:t>
        </w:r>
        <w:proofErr w:type="spellStart"/>
        <w:r w:rsidR="00396A89" w:rsidRPr="00011B85">
          <w:rPr>
            <w:rStyle w:val="Hyperlink"/>
            <w:lang w:val="fr-FR"/>
          </w:rPr>
          <w:t>www.itu.int</w:t>
        </w:r>
        <w:proofErr w:type="spellEnd"/>
        <w:r w:rsidR="00396A89" w:rsidRPr="00011B85">
          <w:rPr>
            <w:rStyle w:val="Hyperlink"/>
            <w:lang w:val="fr-FR"/>
          </w:rPr>
          <w:t>/</w:t>
        </w:r>
        <w:proofErr w:type="spellStart"/>
        <w:r w:rsidR="00396A89" w:rsidRPr="00011B85">
          <w:rPr>
            <w:rStyle w:val="Hyperlink"/>
            <w:lang w:val="fr-FR"/>
          </w:rPr>
          <w:t>ra-23</w:t>
        </w:r>
        <w:proofErr w:type="spellEnd"/>
        <w:r w:rsidR="00396A89" w:rsidRPr="00011B85">
          <w:rPr>
            <w:rStyle w:val="Hyperlink"/>
            <w:lang w:val="fr-FR"/>
          </w:rPr>
          <w:t>/documents/</w:t>
        </w:r>
      </w:hyperlink>
    </w:p>
    <w:p w14:paraId="3D129466" w14:textId="77777777" w:rsidR="00440250" w:rsidRPr="00011B85" w:rsidRDefault="00440250" w:rsidP="00C54269">
      <w:pPr>
        <w:spacing w:before="120" w:line="240" w:lineRule="auto"/>
        <w:outlineLvl w:val="0"/>
        <w:rPr>
          <w:szCs w:val="24"/>
          <w:lang w:val="fr-FR"/>
        </w:rPr>
      </w:pPr>
      <w:r w:rsidRPr="00011B85">
        <w:rPr>
          <w:szCs w:val="24"/>
          <w:lang w:val="fr-FR"/>
        </w:rPr>
        <w:t>Un exemplaire de chaque contribution doit être envoyé par courrier électronique au Bureau des radiocommunications, à l'adresse suivante:</w:t>
      </w:r>
    </w:p>
    <w:p w14:paraId="0CD3E998" w14:textId="03C5101B" w:rsidR="00440250" w:rsidRPr="00011B85" w:rsidRDefault="00337166" w:rsidP="005C3F71">
      <w:pPr>
        <w:spacing w:line="240" w:lineRule="auto"/>
        <w:jc w:val="center"/>
        <w:rPr>
          <w:lang w:val="fr-FR"/>
        </w:rPr>
      </w:pPr>
      <w:hyperlink r:id="rId13" w:history="1">
        <w:proofErr w:type="spellStart"/>
        <w:r w:rsidR="00440250" w:rsidRPr="00011B85">
          <w:rPr>
            <w:rStyle w:val="Hyperlink"/>
            <w:lang w:val="fr-FR"/>
          </w:rPr>
          <w:t>ra23contributions@itu.int</w:t>
        </w:r>
        <w:proofErr w:type="spellEnd"/>
      </w:hyperlink>
    </w:p>
    <w:p w14:paraId="38B52C35" w14:textId="77777777" w:rsidR="00440250" w:rsidRPr="00011B85" w:rsidRDefault="00440250" w:rsidP="005C3F71">
      <w:pPr>
        <w:pStyle w:val="Heading1"/>
        <w:spacing w:before="480" w:line="240" w:lineRule="auto"/>
        <w:jc w:val="left"/>
        <w:rPr>
          <w:lang w:val="fr-FR"/>
        </w:rPr>
      </w:pPr>
      <w:r w:rsidRPr="00011B85">
        <w:rPr>
          <w:lang w:val="fr-FR"/>
        </w:rPr>
        <w:t>4</w:t>
      </w:r>
      <w:r w:rsidRPr="00011B85">
        <w:rPr>
          <w:lang w:val="fr-FR"/>
        </w:rPr>
        <w:tab/>
        <w:t>Documents</w:t>
      </w:r>
    </w:p>
    <w:p w14:paraId="196DCBBE" w14:textId="16F387DF" w:rsidR="00440250" w:rsidRPr="00011B85" w:rsidRDefault="00440250" w:rsidP="00C54269">
      <w:pPr>
        <w:tabs>
          <w:tab w:val="clear" w:pos="794"/>
        </w:tabs>
        <w:spacing w:before="120" w:line="240" w:lineRule="auto"/>
        <w:rPr>
          <w:lang w:val="fr-FR"/>
        </w:rPr>
      </w:pPr>
      <w:r w:rsidRPr="00011B85">
        <w:rPr>
          <w:rFonts w:asciiTheme="minorHAnsi" w:eastAsia="MS PGothic" w:hAnsiTheme="minorHAnsi" w:cs="Times New Roman"/>
          <w:szCs w:val="24"/>
          <w:lang w:val="fr-FR" w:eastAsia="zh-CN"/>
        </w:rPr>
        <w:t xml:space="preserve">Conformément au numéro 10 de l'Annexe 2 de la Décision 5 (Rév. Bucarest, 2022), afin de réduire le coût de la documentation des conférences de l'UIT, </w:t>
      </w:r>
      <w:r w:rsidRPr="00011B85">
        <w:rPr>
          <w:rFonts w:asciiTheme="minorHAnsi" w:eastAsia="MS PGothic" w:hAnsiTheme="minorHAnsi" w:cs="Times New Roman"/>
          <w:b/>
          <w:bCs/>
          <w:szCs w:val="24"/>
          <w:lang w:val="fr-FR" w:eastAsia="zh-CN"/>
        </w:rPr>
        <w:t>l'AR</w:t>
      </w:r>
      <w:r w:rsidRPr="00011B85">
        <w:rPr>
          <w:rFonts w:asciiTheme="minorHAnsi" w:hAnsiTheme="minorHAnsi" w:cs="Times New Roman"/>
          <w:b/>
          <w:bCs/>
          <w:szCs w:val="24"/>
          <w:lang w:val="fr-FR"/>
        </w:rPr>
        <w:t>-23 se déroulera sans document papier</w:t>
      </w:r>
      <w:r w:rsidRPr="00011B85">
        <w:rPr>
          <w:rFonts w:asciiTheme="minorHAnsi" w:eastAsia="MS PGothic" w:hAnsiTheme="minorHAnsi"/>
          <w:szCs w:val="24"/>
          <w:lang w:val="fr-FR" w:eastAsia="zh-CN"/>
        </w:rPr>
        <w:t>; toutefois, les participants qui souhaitent imprimer des documents sur place auront à leur disposition des imprimantes</w:t>
      </w:r>
      <w:r w:rsidRPr="00011B85">
        <w:rPr>
          <w:rFonts w:asciiTheme="minorHAnsi" w:hAnsiTheme="minorHAnsi"/>
          <w:szCs w:val="24"/>
          <w:lang w:val="fr-FR"/>
        </w:rPr>
        <w:t>.</w:t>
      </w:r>
      <w:r w:rsidRPr="00011B85">
        <w:rPr>
          <w:rFonts w:asciiTheme="minorHAnsi" w:eastAsia="MS PGothic" w:hAnsiTheme="minorHAnsi"/>
          <w:szCs w:val="24"/>
          <w:lang w:val="fr-FR" w:eastAsia="zh-CN"/>
        </w:rPr>
        <w:t xml:space="preserve"> </w:t>
      </w:r>
      <w:r w:rsidRPr="00011B85">
        <w:rPr>
          <w:lang w:val="fr-FR"/>
        </w:rPr>
        <w:t xml:space="preserve">Tous les documents seront diffusés sous forme électronique sur le </w:t>
      </w:r>
      <w:hyperlink r:id="rId14" w:history="1">
        <w:r w:rsidRPr="00011B85">
          <w:rPr>
            <w:rStyle w:val="Hyperlink"/>
            <w:lang w:val="fr-FR"/>
          </w:rPr>
          <w:t>site web de l'</w:t>
        </w:r>
        <w:proofErr w:type="spellStart"/>
        <w:r w:rsidRPr="00011B85">
          <w:rPr>
            <w:rStyle w:val="Hyperlink"/>
            <w:lang w:val="fr-FR"/>
          </w:rPr>
          <w:t>AR-23</w:t>
        </w:r>
        <w:proofErr w:type="spellEnd"/>
      </w:hyperlink>
      <w:r w:rsidRPr="00011B85">
        <w:rPr>
          <w:szCs w:val="24"/>
          <w:lang w:val="fr-FR"/>
        </w:rPr>
        <w:t>.</w:t>
      </w:r>
      <w:r w:rsidRPr="00011B85">
        <w:rPr>
          <w:lang w:val="fr-FR"/>
        </w:rPr>
        <w:t xml:space="preserve"> Des équipements de réseau local hertzien seront à la disposition des délégués dans les salles de réunion. </w:t>
      </w:r>
      <w:r w:rsidRPr="00011B85">
        <w:rPr>
          <w:rFonts w:asciiTheme="minorHAnsi" w:hAnsiTheme="minorHAnsi" w:cs="Times New Roman"/>
          <w:color w:val="000000"/>
          <w:szCs w:val="24"/>
          <w:shd w:val="clear" w:color="auto" w:fill="FFFFFF"/>
          <w:lang w:val="fr-FR"/>
        </w:rPr>
        <w:t xml:space="preserve">Un </w:t>
      </w:r>
      <w:r w:rsidRPr="00011B85">
        <w:rPr>
          <w:rFonts w:asciiTheme="minorHAnsi" w:hAnsiTheme="minorHAnsi" w:cstheme="majorBidi"/>
          <w:szCs w:val="24"/>
          <w:shd w:val="clear" w:color="auto" w:fill="FFFFFF"/>
          <w:lang w:val="fr-FR"/>
        </w:rPr>
        <w:t>compte</w:t>
      </w:r>
      <w:r w:rsidR="0070624F" w:rsidRPr="00011B85">
        <w:rPr>
          <w:rFonts w:ascii="Segoe UI" w:hAnsi="Segoe UI" w:cs="Segoe UI"/>
          <w:color w:val="000000"/>
          <w:sz w:val="20"/>
          <w:szCs w:val="20"/>
          <w:shd w:val="clear" w:color="auto" w:fill="FFFFFF"/>
          <w:lang w:val="fr-FR"/>
        </w:rPr>
        <w:t xml:space="preserve"> </w:t>
      </w:r>
      <w:r w:rsidR="00011B85" w:rsidRPr="00011B85">
        <w:rPr>
          <w:rFonts w:asciiTheme="minorHAnsi" w:hAnsiTheme="minorHAnsi" w:cs="Times New Roman"/>
          <w:color w:val="000000"/>
          <w:szCs w:val="24"/>
          <w:shd w:val="clear" w:color="auto" w:fill="FFFFFF"/>
          <w:lang w:val="fr-FR"/>
        </w:rPr>
        <w:t xml:space="preserve">utilisateur UIT avec </w:t>
      </w:r>
      <w:hyperlink r:id="rId15" w:history="1">
        <w:r w:rsidR="00011B85" w:rsidRPr="00011B85">
          <w:rPr>
            <w:rStyle w:val="Hyperlink"/>
            <w:rFonts w:asciiTheme="minorHAnsi" w:hAnsiTheme="minorHAnsi" w:cs="Times New Roman"/>
            <w:szCs w:val="24"/>
            <w:shd w:val="clear" w:color="auto" w:fill="FFFFFF"/>
            <w:lang w:val="fr-FR"/>
          </w:rPr>
          <w:t>accès TIES</w:t>
        </w:r>
      </w:hyperlink>
      <w:r w:rsidR="00011B85" w:rsidRPr="00011B85">
        <w:rPr>
          <w:rFonts w:asciiTheme="minorHAnsi" w:hAnsiTheme="minorHAnsi" w:cs="Times New Roman"/>
          <w:color w:val="000000"/>
          <w:szCs w:val="24"/>
          <w:shd w:val="clear" w:color="auto" w:fill="FFFFFF"/>
          <w:lang w:val="fr-FR"/>
        </w:rPr>
        <w:t xml:space="preserve"> </w:t>
      </w:r>
      <w:r w:rsidRPr="00011B85">
        <w:rPr>
          <w:rFonts w:asciiTheme="minorHAnsi" w:hAnsiTheme="minorHAnsi" w:cs="Times New Roman"/>
          <w:color w:val="000000"/>
          <w:szCs w:val="24"/>
          <w:shd w:val="clear" w:color="auto" w:fill="FFFFFF"/>
          <w:lang w:val="fr-FR"/>
        </w:rPr>
        <w:t>est nécessaire pour accéder aux documents de l'AR-</w:t>
      </w:r>
      <w:r w:rsidR="00756939" w:rsidRPr="00011B85">
        <w:rPr>
          <w:rFonts w:asciiTheme="minorHAnsi" w:hAnsiTheme="minorHAnsi" w:cs="Times New Roman"/>
          <w:color w:val="000000"/>
          <w:szCs w:val="24"/>
          <w:shd w:val="clear" w:color="auto" w:fill="FFFFFF"/>
          <w:lang w:val="fr-FR"/>
        </w:rPr>
        <w:t>23</w:t>
      </w:r>
      <w:r w:rsidRPr="00011B85">
        <w:rPr>
          <w:rFonts w:asciiTheme="minorHAnsi" w:hAnsiTheme="minorHAnsi" w:cs="Times New Roman"/>
          <w:color w:val="000000"/>
          <w:szCs w:val="24"/>
          <w:shd w:val="clear" w:color="auto" w:fill="FFFFFF"/>
          <w:lang w:val="fr-FR"/>
        </w:rPr>
        <w:t xml:space="preserve"> et à d'autres ressources électroniques.</w:t>
      </w:r>
    </w:p>
    <w:p w14:paraId="242DED60" w14:textId="70AB0D95" w:rsidR="00440250" w:rsidRPr="00011B85" w:rsidRDefault="00440250" w:rsidP="005C3F71">
      <w:pPr>
        <w:pStyle w:val="Heading1"/>
        <w:spacing w:before="480" w:line="240" w:lineRule="auto"/>
        <w:jc w:val="left"/>
        <w:rPr>
          <w:lang w:val="fr-FR"/>
        </w:rPr>
      </w:pPr>
      <w:r w:rsidRPr="00011B85">
        <w:rPr>
          <w:lang w:val="fr-FR"/>
        </w:rPr>
        <w:t>5</w:t>
      </w:r>
      <w:r w:rsidRPr="00011B85">
        <w:rPr>
          <w:lang w:val="fr-FR"/>
        </w:rPr>
        <w:tab/>
        <w:t>Inscription et demande</w:t>
      </w:r>
      <w:r w:rsidR="003D1112" w:rsidRPr="00011B85">
        <w:rPr>
          <w:lang w:val="fr-FR"/>
        </w:rPr>
        <w:t>s</w:t>
      </w:r>
      <w:r w:rsidRPr="00011B85">
        <w:rPr>
          <w:lang w:val="fr-FR"/>
        </w:rPr>
        <w:t xml:space="preserve"> de visa</w:t>
      </w:r>
    </w:p>
    <w:p w14:paraId="10F83BF1" w14:textId="1B5FB8F4" w:rsidR="00440250" w:rsidRPr="00011B85" w:rsidRDefault="00440250" w:rsidP="00C54269">
      <w:pPr>
        <w:tabs>
          <w:tab w:val="clear" w:pos="794"/>
        </w:tabs>
        <w:spacing w:before="120" w:line="240" w:lineRule="auto"/>
        <w:rPr>
          <w:color w:val="000000"/>
          <w:lang w:val="fr-FR"/>
        </w:rPr>
      </w:pPr>
      <w:r w:rsidRPr="00011B85">
        <w:rPr>
          <w:lang w:val="fr-FR"/>
        </w:rPr>
        <w:t>L'inscription à l'AR-</w:t>
      </w:r>
      <w:r w:rsidR="00756939" w:rsidRPr="00011B85">
        <w:rPr>
          <w:lang w:val="fr-FR"/>
        </w:rPr>
        <w:t>23</w:t>
      </w:r>
      <w:r w:rsidRPr="00011B85">
        <w:rPr>
          <w:lang w:val="fr-FR"/>
        </w:rPr>
        <w:t xml:space="preserve"> </w:t>
      </w:r>
      <w:r w:rsidR="0070624F" w:rsidRPr="00011B85">
        <w:rPr>
          <w:lang w:val="fr-FR"/>
        </w:rPr>
        <w:t xml:space="preserve">sera ouverte au plus tard en </w:t>
      </w:r>
      <w:r w:rsidRPr="00011B85">
        <w:rPr>
          <w:lang w:val="fr-FR"/>
        </w:rPr>
        <w:t>juin 20</w:t>
      </w:r>
      <w:r w:rsidR="00756939" w:rsidRPr="00011B85">
        <w:rPr>
          <w:lang w:val="fr-FR"/>
        </w:rPr>
        <w:t>23</w:t>
      </w:r>
      <w:r w:rsidRPr="00011B85">
        <w:rPr>
          <w:color w:val="000000"/>
          <w:lang w:val="fr-FR"/>
        </w:rPr>
        <w:t xml:space="preserve">. </w:t>
      </w:r>
      <w:r w:rsidRPr="00011B85">
        <w:rPr>
          <w:szCs w:val="24"/>
          <w:lang w:val="fr-FR"/>
        </w:rPr>
        <w:t>L'inscription préalable à l'Assemblée est obligatoire et s'effectue</w:t>
      </w:r>
      <w:r w:rsidR="0070624F" w:rsidRPr="00011B85">
        <w:rPr>
          <w:szCs w:val="24"/>
          <w:lang w:val="fr-FR"/>
        </w:rPr>
        <w:t>ra</w:t>
      </w:r>
      <w:r w:rsidRPr="00011B85">
        <w:rPr>
          <w:szCs w:val="24"/>
          <w:lang w:val="fr-FR"/>
        </w:rPr>
        <w:t xml:space="preserve"> exclusivement en ligne</w:t>
      </w:r>
      <w:r w:rsidR="0070624F" w:rsidRPr="00011B85">
        <w:rPr>
          <w:szCs w:val="24"/>
          <w:lang w:val="fr-FR"/>
        </w:rPr>
        <w:t>,</w:t>
      </w:r>
      <w:r w:rsidRPr="00011B85">
        <w:rPr>
          <w:szCs w:val="24"/>
          <w:lang w:val="fr-FR"/>
        </w:rPr>
        <w:t xml:space="preserve"> par l'intermédiaire des coordonnateurs désignés </w:t>
      </w:r>
      <w:r w:rsidRPr="00011B85">
        <w:rPr>
          <w:color w:val="000000"/>
          <w:lang w:val="fr-FR"/>
        </w:rPr>
        <w:t xml:space="preserve">chargés de l'inscription aux réunions et manifestations de l'UIT-R. De plus amples informations seront mises à disposition en temps voulu sur le </w:t>
      </w:r>
      <w:hyperlink r:id="rId16" w:history="1">
        <w:r w:rsidRPr="00011B85">
          <w:rPr>
            <w:rStyle w:val="Hyperlink"/>
            <w:szCs w:val="24"/>
            <w:lang w:val="fr-FR"/>
          </w:rPr>
          <w:t>site web de l'</w:t>
        </w:r>
        <w:proofErr w:type="spellStart"/>
        <w:r w:rsidRPr="00011B85">
          <w:rPr>
            <w:rStyle w:val="Hyperlink"/>
            <w:szCs w:val="24"/>
            <w:lang w:val="fr-FR"/>
          </w:rPr>
          <w:t>AR-</w:t>
        </w:r>
        <w:r w:rsidR="00756939" w:rsidRPr="00011B85">
          <w:rPr>
            <w:rStyle w:val="Hyperlink"/>
            <w:szCs w:val="24"/>
            <w:lang w:val="fr-FR"/>
          </w:rPr>
          <w:t>23</w:t>
        </w:r>
        <w:proofErr w:type="spellEnd"/>
      </w:hyperlink>
      <w:r w:rsidRPr="00011B85">
        <w:rPr>
          <w:color w:val="000000"/>
          <w:lang w:val="fr-FR"/>
        </w:rPr>
        <w:t>.</w:t>
      </w:r>
    </w:p>
    <w:p w14:paraId="5802AA2B" w14:textId="533224BD" w:rsidR="00440250" w:rsidRPr="00011B85" w:rsidRDefault="00440250" w:rsidP="00C54269">
      <w:pPr>
        <w:tabs>
          <w:tab w:val="clear" w:pos="794"/>
        </w:tabs>
        <w:spacing w:before="120" w:line="240" w:lineRule="auto"/>
        <w:rPr>
          <w:color w:val="000000"/>
          <w:lang w:val="fr-FR"/>
        </w:rPr>
      </w:pPr>
      <w:r w:rsidRPr="00011B85">
        <w:rPr>
          <w:color w:val="000000"/>
          <w:lang w:val="fr-FR"/>
        </w:rPr>
        <w:t xml:space="preserve">Veuillez noter qu'il n'est pas possible d'obtenir un visa pour se rendre </w:t>
      </w:r>
      <w:r w:rsidR="00756939" w:rsidRPr="00011B85">
        <w:rPr>
          <w:color w:val="000000"/>
          <w:lang w:val="fr-FR"/>
        </w:rPr>
        <w:t>aux Émirats arabes unis</w:t>
      </w:r>
      <w:r w:rsidR="003D1112" w:rsidRPr="00011B85">
        <w:rPr>
          <w:color w:val="000000"/>
          <w:lang w:val="fr-FR"/>
        </w:rPr>
        <w:t xml:space="preserve"> (EAU)</w:t>
      </w:r>
      <w:r w:rsidRPr="00011B85">
        <w:rPr>
          <w:color w:val="000000"/>
          <w:lang w:val="fr-FR"/>
        </w:rPr>
        <w:t xml:space="preserve"> par l'intermédiaire du </w:t>
      </w:r>
      <w:r w:rsidR="003D1112" w:rsidRPr="00011B85">
        <w:rPr>
          <w:color w:val="000000"/>
          <w:lang w:val="fr-FR"/>
        </w:rPr>
        <w:t xml:space="preserve">secrétariat </w:t>
      </w:r>
      <w:r w:rsidRPr="00011B85">
        <w:rPr>
          <w:color w:val="000000"/>
          <w:lang w:val="fr-FR"/>
        </w:rPr>
        <w:t xml:space="preserve">de l'UIT. </w:t>
      </w:r>
      <w:r w:rsidR="0070624F" w:rsidRPr="00011B85">
        <w:rPr>
          <w:color w:val="000000"/>
          <w:lang w:val="fr-FR"/>
        </w:rPr>
        <w:t xml:space="preserve">La confirmation de votre inscription à l'AR-23 devra être indiquée dans votre demande de visa, que vous devez soumettre directement aux autorités des </w:t>
      </w:r>
      <w:r w:rsidR="00785AD4" w:rsidRPr="00785AD4">
        <w:rPr>
          <w:caps/>
          <w:color w:val="000000"/>
          <w:lang w:val="fr-FR"/>
        </w:rPr>
        <w:t>é</w:t>
      </w:r>
      <w:r w:rsidR="0070624F" w:rsidRPr="00011B85">
        <w:rPr>
          <w:color w:val="000000"/>
          <w:lang w:val="fr-FR"/>
        </w:rPr>
        <w:t xml:space="preserve">mirats arabes unis. </w:t>
      </w:r>
      <w:r w:rsidRPr="00011B85">
        <w:rPr>
          <w:color w:val="000000"/>
          <w:lang w:val="fr-FR"/>
        </w:rPr>
        <w:t xml:space="preserve">On trouvera sur le site web du pays hôte, </w:t>
      </w:r>
      <w:r w:rsidR="0070624F" w:rsidRPr="00011B85">
        <w:rPr>
          <w:color w:val="000000"/>
          <w:lang w:val="fr-FR"/>
        </w:rPr>
        <w:t xml:space="preserve">qui sera </w:t>
      </w:r>
      <w:r w:rsidRPr="00011B85">
        <w:rPr>
          <w:color w:val="000000"/>
          <w:lang w:val="fr-FR"/>
        </w:rPr>
        <w:t>accessible depuis le site web de l'AR-</w:t>
      </w:r>
      <w:r w:rsidR="00756939" w:rsidRPr="00011B85">
        <w:rPr>
          <w:color w:val="000000"/>
          <w:lang w:val="fr-FR"/>
        </w:rPr>
        <w:t>23</w:t>
      </w:r>
      <w:r w:rsidRPr="00011B85">
        <w:rPr>
          <w:color w:val="000000"/>
          <w:lang w:val="fr-FR"/>
        </w:rPr>
        <w:t xml:space="preserve">, des renseignements concernant les demandes de visa pour entrer </w:t>
      </w:r>
      <w:r w:rsidR="00756939" w:rsidRPr="00011B85">
        <w:rPr>
          <w:color w:val="000000"/>
          <w:lang w:val="fr-FR"/>
        </w:rPr>
        <w:t>aux</w:t>
      </w:r>
      <w:r w:rsidR="005C3F71" w:rsidRPr="00011B85">
        <w:rPr>
          <w:color w:val="000000"/>
          <w:lang w:val="fr-FR"/>
        </w:rPr>
        <w:t> </w:t>
      </w:r>
      <w:r w:rsidR="00756939" w:rsidRPr="00011B85">
        <w:rPr>
          <w:color w:val="000000"/>
          <w:lang w:val="fr-FR"/>
        </w:rPr>
        <w:t>Émirats arabes unis</w:t>
      </w:r>
      <w:r w:rsidRPr="00011B85">
        <w:rPr>
          <w:color w:val="000000"/>
          <w:lang w:val="fr-FR"/>
        </w:rPr>
        <w:t>.</w:t>
      </w:r>
    </w:p>
    <w:p w14:paraId="79471A6B" w14:textId="77777777" w:rsidR="00440250" w:rsidRPr="00011B85" w:rsidRDefault="00440250" w:rsidP="005C3F71">
      <w:pPr>
        <w:pStyle w:val="Heading1"/>
        <w:spacing w:before="480" w:line="240" w:lineRule="auto"/>
        <w:jc w:val="left"/>
        <w:rPr>
          <w:lang w:val="fr-FR"/>
        </w:rPr>
      </w:pPr>
      <w:r w:rsidRPr="00011B85">
        <w:rPr>
          <w:lang w:val="fr-FR"/>
        </w:rPr>
        <w:t>6</w:t>
      </w:r>
      <w:r w:rsidRPr="00011B85">
        <w:rPr>
          <w:lang w:val="fr-FR"/>
        </w:rPr>
        <w:tab/>
        <w:t>Informations pratiques</w:t>
      </w:r>
    </w:p>
    <w:p w14:paraId="37CD832B" w14:textId="5A92F2C3" w:rsidR="00440250" w:rsidRPr="00011B85" w:rsidRDefault="00440250" w:rsidP="00C54269">
      <w:pPr>
        <w:spacing w:before="120" w:line="240" w:lineRule="auto"/>
        <w:outlineLvl w:val="0"/>
        <w:rPr>
          <w:color w:val="000000"/>
          <w:lang w:val="fr-FR"/>
        </w:rPr>
      </w:pPr>
      <w:r w:rsidRPr="00011B85">
        <w:rPr>
          <w:lang w:val="fr-FR"/>
        </w:rPr>
        <w:t xml:space="preserve">Le site web du pays hôte, accessible depuis le </w:t>
      </w:r>
      <w:hyperlink r:id="rId17" w:history="1">
        <w:r w:rsidRPr="00011B85">
          <w:rPr>
            <w:rStyle w:val="Hyperlink"/>
            <w:lang w:val="fr-FR"/>
          </w:rPr>
          <w:t>site web de l'</w:t>
        </w:r>
        <w:proofErr w:type="spellStart"/>
        <w:r w:rsidRPr="00011B85">
          <w:rPr>
            <w:rStyle w:val="Hyperlink"/>
            <w:lang w:val="fr-FR"/>
          </w:rPr>
          <w:t>AR-</w:t>
        </w:r>
        <w:r w:rsidR="00756939" w:rsidRPr="00011B85">
          <w:rPr>
            <w:rStyle w:val="Hyperlink"/>
            <w:lang w:val="fr-FR"/>
          </w:rPr>
          <w:t>23</w:t>
        </w:r>
        <w:proofErr w:type="spellEnd"/>
      </w:hyperlink>
      <w:r w:rsidRPr="00011B85">
        <w:rPr>
          <w:lang w:val="fr-FR"/>
        </w:rPr>
        <w:t xml:space="preserve">, présentera des informations pratiques sur la réservation des hôtels, les demandes de visa, le séjour </w:t>
      </w:r>
      <w:r w:rsidR="00756939" w:rsidRPr="00011B85">
        <w:rPr>
          <w:lang w:val="fr-FR"/>
        </w:rPr>
        <w:t>aux Émirats arabes unis</w:t>
      </w:r>
      <w:r w:rsidRPr="00011B85">
        <w:rPr>
          <w:lang w:val="fr-FR"/>
        </w:rPr>
        <w:t xml:space="preserve">, les transports locaux, etc. Il sera </w:t>
      </w:r>
      <w:r w:rsidRPr="00011B85">
        <w:rPr>
          <w:color w:val="000000"/>
          <w:lang w:val="fr-FR"/>
        </w:rPr>
        <w:t>régulièrement actualisé à mesure que parviendront des informations nouvelles.</w:t>
      </w:r>
    </w:p>
    <w:p w14:paraId="622DCBAE" w14:textId="77777777" w:rsidR="00440250" w:rsidRPr="00011B85" w:rsidRDefault="00440250" w:rsidP="005C3F71">
      <w:pPr>
        <w:tabs>
          <w:tab w:val="clear" w:pos="794"/>
          <w:tab w:val="clear" w:pos="1191"/>
          <w:tab w:val="clear" w:pos="1588"/>
          <w:tab w:val="clear" w:pos="1985"/>
        </w:tabs>
        <w:overflowPunct/>
        <w:autoSpaceDE/>
        <w:autoSpaceDN/>
        <w:adjustRightInd/>
        <w:spacing w:before="0" w:line="240" w:lineRule="auto"/>
        <w:textAlignment w:val="auto"/>
        <w:rPr>
          <w:szCs w:val="24"/>
          <w:lang w:val="fr-FR"/>
        </w:rPr>
      </w:pPr>
      <w:r w:rsidRPr="00011B85">
        <w:rPr>
          <w:szCs w:val="24"/>
          <w:lang w:val="fr-FR"/>
        </w:rPr>
        <w:br w:type="page"/>
      </w:r>
    </w:p>
    <w:p w14:paraId="11EBC1DB" w14:textId="48BA7D44" w:rsidR="00440250" w:rsidRPr="00011B85" w:rsidRDefault="00440250" w:rsidP="005C3F71">
      <w:pPr>
        <w:pStyle w:val="AnnexNotitle0"/>
        <w:spacing w:after="480"/>
        <w:rPr>
          <w:rFonts w:asciiTheme="minorHAnsi" w:hAnsiTheme="minorHAnsi"/>
          <w:lang w:val="fr-FR"/>
        </w:rPr>
      </w:pPr>
      <w:r w:rsidRPr="00011B85">
        <w:rPr>
          <w:rFonts w:asciiTheme="minorHAnsi" w:hAnsiTheme="minorHAnsi"/>
          <w:lang w:val="fr-FR"/>
        </w:rPr>
        <w:lastRenderedPageBreak/>
        <w:t>Annexe 2</w:t>
      </w:r>
      <w:r w:rsidRPr="00011B85">
        <w:rPr>
          <w:rFonts w:asciiTheme="minorHAnsi" w:hAnsiTheme="minorHAnsi"/>
          <w:lang w:val="fr-FR"/>
        </w:rPr>
        <w:br/>
      </w:r>
      <w:r w:rsidRPr="00011B85">
        <w:rPr>
          <w:rFonts w:asciiTheme="minorHAnsi" w:hAnsiTheme="minorHAnsi"/>
          <w:lang w:val="fr-FR"/>
        </w:rPr>
        <w:br/>
        <w:t>Proposition d'organisation de l'Assemblée des radiocommunications de 20</w:t>
      </w:r>
      <w:r w:rsidR="00756939" w:rsidRPr="00011B85">
        <w:rPr>
          <w:rFonts w:asciiTheme="minorHAnsi" w:hAnsiTheme="minorHAnsi"/>
          <w:lang w:val="fr-FR"/>
        </w:rPr>
        <w:t>23</w:t>
      </w:r>
    </w:p>
    <w:p w14:paraId="1C78BAC3" w14:textId="77777777" w:rsidR="00440250" w:rsidRPr="00011B85" w:rsidRDefault="00440250" w:rsidP="005C3F71">
      <w:pPr>
        <w:pStyle w:val="headingb0"/>
        <w:spacing w:before="360"/>
        <w:rPr>
          <w:rFonts w:asciiTheme="minorHAnsi" w:hAnsiTheme="minorHAnsi"/>
          <w:lang w:val="fr-FR"/>
        </w:rPr>
      </w:pPr>
      <w:r w:rsidRPr="00011B85">
        <w:rPr>
          <w:rFonts w:asciiTheme="minorHAnsi" w:hAnsiTheme="minorHAnsi"/>
          <w:lang w:val="fr-FR"/>
        </w:rPr>
        <w:t>Commission 1 – Commission de direction</w:t>
      </w:r>
    </w:p>
    <w:p w14:paraId="5EA19A43" w14:textId="77777777"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Cette Commission est composée du Président et des Vice-Présidents de l'Assemblée ainsi que des Présidents et Vice-Présidents des Commissions.</w:t>
      </w:r>
    </w:p>
    <w:p w14:paraId="78A7EADB" w14:textId="77777777"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Mandat: coordonner toutes les activités afférentes au bon déroulement des travaux et établir l'ordre et le nombre des séances, en évitant, si possible, toute simultanéité étant donné la composition restreinte de certaines délégations.</w:t>
      </w:r>
    </w:p>
    <w:p w14:paraId="5CE9D0B0" w14:textId="77777777" w:rsidR="00440250" w:rsidRPr="00011B85" w:rsidRDefault="00440250" w:rsidP="00C54269">
      <w:pPr>
        <w:pStyle w:val="headingb0"/>
        <w:jc w:val="both"/>
        <w:rPr>
          <w:rFonts w:asciiTheme="minorHAnsi" w:hAnsiTheme="minorHAnsi"/>
          <w:lang w:val="fr-FR"/>
        </w:rPr>
      </w:pPr>
      <w:r w:rsidRPr="00011B85">
        <w:rPr>
          <w:rFonts w:asciiTheme="minorHAnsi" w:hAnsiTheme="minorHAnsi"/>
          <w:lang w:val="fr-FR"/>
        </w:rPr>
        <w:t>Commission 2 – Contrôle budgétaire</w:t>
      </w:r>
    </w:p>
    <w:p w14:paraId="10F7D6F8" w14:textId="77777777"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Mandat: apprécier l'organisation et les moyens d'action mis à la disposition des délégués, examiner et approuver les comptes des dépenses encourues pendant toute la durée de l'Assemblée et présenter à la séance plénière un rapport indiquant, de façon aussi précise que possible, le montant estimé des dépenses totales de l'Assemblée, ainsi qu'une estimation du coût d'exécution des décisions prises par cette Assemblée.</w:t>
      </w:r>
    </w:p>
    <w:p w14:paraId="0EFE9235" w14:textId="77777777" w:rsidR="00440250" w:rsidRPr="00011B85" w:rsidRDefault="00440250" w:rsidP="00C54269">
      <w:pPr>
        <w:pStyle w:val="headingb0"/>
        <w:jc w:val="both"/>
        <w:rPr>
          <w:rFonts w:asciiTheme="minorHAnsi" w:hAnsiTheme="minorHAnsi"/>
          <w:lang w:val="fr-FR"/>
        </w:rPr>
      </w:pPr>
      <w:r w:rsidRPr="00011B85">
        <w:rPr>
          <w:rFonts w:asciiTheme="minorHAnsi" w:hAnsiTheme="minorHAnsi"/>
          <w:lang w:val="fr-FR"/>
        </w:rPr>
        <w:t>Commission 3 – Commission de rédaction</w:t>
      </w:r>
    </w:p>
    <w:p w14:paraId="573BB1E0" w14:textId="77777777"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Mandat: harmoniser les textes des Résolutions et des Décisions de l'Assemblée, sans en altérer le sens, en vue de les soumettre à la séance plénière.</w:t>
      </w:r>
    </w:p>
    <w:p w14:paraId="2823C82D" w14:textId="01AA001E" w:rsidR="00440250" w:rsidRPr="00011B85" w:rsidRDefault="00440250" w:rsidP="00C54269">
      <w:pPr>
        <w:pStyle w:val="headingb0"/>
        <w:jc w:val="both"/>
        <w:rPr>
          <w:rFonts w:asciiTheme="minorHAnsi" w:hAnsiTheme="minorHAnsi"/>
          <w:lang w:val="fr-FR"/>
        </w:rPr>
      </w:pPr>
      <w:r w:rsidRPr="00011B85">
        <w:rPr>
          <w:rFonts w:asciiTheme="minorHAnsi" w:hAnsiTheme="minorHAnsi"/>
          <w:lang w:val="fr-FR"/>
        </w:rPr>
        <w:t xml:space="preserve">Commission 4 – Structure et programme de travail des </w:t>
      </w:r>
      <w:r w:rsidR="003D1112" w:rsidRPr="00011B85">
        <w:rPr>
          <w:rFonts w:asciiTheme="minorHAnsi" w:hAnsiTheme="minorHAnsi"/>
          <w:lang w:val="fr-FR"/>
        </w:rPr>
        <w:t xml:space="preserve">commissions </w:t>
      </w:r>
      <w:r w:rsidRPr="00011B85">
        <w:rPr>
          <w:rFonts w:asciiTheme="minorHAnsi" w:hAnsiTheme="minorHAnsi"/>
          <w:lang w:val="fr-FR"/>
        </w:rPr>
        <w:t>d'études</w:t>
      </w:r>
    </w:p>
    <w:p w14:paraId="7FC32C1A" w14:textId="71D32F13"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 xml:space="preserve">Mandat: examiner la structure et le programme de travail des </w:t>
      </w:r>
      <w:r w:rsidR="003D1112" w:rsidRPr="00011B85">
        <w:rPr>
          <w:rFonts w:asciiTheme="minorHAnsi" w:hAnsiTheme="minorHAnsi"/>
          <w:lang w:val="fr-FR"/>
        </w:rPr>
        <w:t xml:space="preserve">commissions </w:t>
      </w:r>
      <w:r w:rsidRPr="00011B85">
        <w:rPr>
          <w:rFonts w:asciiTheme="minorHAnsi" w:hAnsiTheme="minorHAnsi"/>
          <w:lang w:val="fr-FR"/>
        </w:rPr>
        <w:t>d'études et revoir, si nécessaire, la liste des Questions à étudier. Proposer, en conséquence, à la lumière des contributions reçues, des projets de nouvelle Résolution et/ou de révision des Résolutions UIT</w:t>
      </w:r>
      <w:r w:rsidRPr="00011B85">
        <w:rPr>
          <w:rFonts w:asciiTheme="minorHAnsi" w:hAnsiTheme="minorHAnsi"/>
          <w:lang w:val="fr-FR"/>
        </w:rPr>
        <w:noBreakHyphen/>
        <w:t>R 4, 5, 8, 11, 22, 23, 25, 28, 37, 40, 47, 50, 54, 55, 56, 57, 58, 59, 60, 64, 65, 66, 67, 68</w:t>
      </w:r>
      <w:r w:rsidR="00756939" w:rsidRPr="00011B85">
        <w:rPr>
          <w:rFonts w:asciiTheme="minorHAnsi" w:hAnsiTheme="minorHAnsi"/>
          <w:lang w:val="fr-FR"/>
        </w:rPr>
        <w:t>, 69</w:t>
      </w:r>
      <w:r w:rsidRPr="00011B85">
        <w:rPr>
          <w:rFonts w:asciiTheme="minorHAnsi" w:hAnsiTheme="minorHAnsi"/>
          <w:lang w:val="fr-FR"/>
        </w:rPr>
        <w:t xml:space="preserve"> et </w:t>
      </w:r>
      <w:r w:rsidR="00756939" w:rsidRPr="00011B85">
        <w:rPr>
          <w:rFonts w:asciiTheme="minorHAnsi" w:hAnsiTheme="minorHAnsi"/>
          <w:lang w:val="fr-FR"/>
        </w:rPr>
        <w:t>70</w:t>
      </w:r>
      <w:r w:rsidRPr="00011B85">
        <w:rPr>
          <w:rFonts w:asciiTheme="minorHAnsi" w:hAnsiTheme="minorHAnsi"/>
          <w:lang w:val="fr-FR"/>
        </w:rPr>
        <w:t>.</w:t>
      </w:r>
    </w:p>
    <w:p w14:paraId="7D7FE5C4" w14:textId="4DC1E43D" w:rsidR="00440250" w:rsidRPr="00011B85" w:rsidRDefault="00440250" w:rsidP="00C54269">
      <w:pPr>
        <w:pStyle w:val="headingb0"/>
        <w:jc w:val="both"/>
        <w:rPr>
          <w:rFonts w:asciiTheme="minorHAnsi" w:hAnsiTheme="minorHAnsi"/>
          <w:lang w:val="fr-FR"/>
        </w:rPr>
      </w:pPr>
      <w:r w:rsidRPr="00011B85">
        <w:rPr>
          <w:rFonts w:asciiTheme="minorHAnsi" w:hAnsiTheme="minorHAnsi"/>
          <w:lang w:val="fr-FR"/>
        </w:rPr>
        <w:t xml:space="preserve">Commission 5 – Méthodes de travail de l'Assemblée des radiocommunications et des </w:t>
      </w:r>
      <w:r w:rsidR="003D1112" w:rsidRPr="00011B85">
        <w:rPr>
          <w:rFonts w:asciiTheme="minorHAnsi" w:hAnsiTheme="minorHAnsi"/>
          <w:lang w:val="fr-FR"/>
        </w:rPr>
        <w:t xml:space="preserve">commissions </w:t>
      </w:r>
      <w:r w:rsidRPr="00011B85">
        <w:rPr>
          <w:rFonts w:asciiTheme="minorHAnsi" w:hAnsiTheme="minorHAnsi"/>
          <w:lang w:val="fr-FR"/>
        </w:rPr>
        <w:t>d'études</w:t>
      </w:r>
    </w:p>
    <w:p w14:paraId="2E9E8804" w14:textId="225DD29A" w:rsidR="00440250" w:rsidRPr="00011B85" w:rsidRDefault="00440250" w:rsidP="00C54269">
      <w:pPr>
        <w:widowControl w:val="0"/>
        <w:numPr>
          <w:ilvl w:val="12"/>
          <w:numId w:val="0"/>
        </w:numPr>
        <w:spacing w:before="120" w:line="240" w:lineRule="auto"/>
        <w:rPr>
          <w:rFonts w:asciiTheme="minorHAnsi" w:hAnsiTheme="minorHAnsi"/>
          <w:lang w:val="fr-FR"/>
        </w:rPr>
      </w:pPr>
      <w:r w:rsidRPr="00011B85">
        <w:rPr>
          <w:rFonts w:asciiTheme="minorHAnsi" w:hAnsiTheme="minorHAnsi"/>
          <w:lang w:val="fr-FR"/>
        </w:rPr>
        <w:t xml:space="preserve">Mandat: adopter les méthodes de travail appropriées de l'Assemblée des radiocommunications et des </w:t>
      </w:r>
      <w:r w:rsidR="003D1112" w:rsidRPr="00011B85">
        <w:rPr>
          <w:rFonts w:asciiTheme="minorHAnsi" w:hAnsiTheme="minorHAnsi"/>
          <w:lang w:val="fr-FR"/>
        </w:rPr>
        <w:t xml:space="preserve">commissions </w:t>
      </w:r>
      <w:r w:rsidRPr="00011B85">
        <w:rPr>
          <w:rFonts w:asciiTheme="minorHAnsi" w:hAnsiTheme="minorHAnsi"/>
          <w:lang w:val="fr-FR"/>
        </w:rPr>
        <w:t>d'études conformément à la Constitution et à la Convention de l'UIT. Proposer, en conséquence, sur la base des contributions reçues, des projets de nouvelle Résolution et/ou de révision des Résolutions UIT</w:t>
      </w:r>
      <w:r w:rsidRPr="00011B85">
        <w:rPr>
          <w:rFonts w:asciiTheme="minorHAnsi" w:hAnsiTheme="minorHAnsi"/>
          <w:lang w:val="fr-FR"/>
        </w:rPr>
        <w:noBreakHyphen/>
        <w:t>R 1, 2, 6, 7, 9, 12, 15, 19, 36, 48, 52, 61</w:t>
      </w:r>
      <w:r w:rsidR="00756939" w:rsidRPr="00011B85">
        <w:rPr>
          <w:rFonts w:asciiTheme="minorHAnsi" w:hAnsiTheme="minorHAnsi"/>
          <w:lang w:val="fr-FR"/>
        </w:rPr>
        <w:t>, 62</w:t>
      </w:r>
      <w:r w:rsidRPr="00011B85">
        <w:rPr>
          <w:rFonts w:asciiTheme="minorHAnsi" w:hAnsiTheme="minorHAnsi"/>
          <w:lang w:val="fr-FR"/>
        </w:rPr>
        <w:t xml:space="preserve"> et </w:t>
      </w:r>
      <w:r w:rsidR="00756939" w:rsidRPr="00011B85">
        <w:rPr>
          <w:rFonts w:asciiTheme="minorHAnsi" w:hAnsiTheme="minorHAnsi"/>
          <w:lang w:val="fr-FR"/>
        </w:rPr>
        <w:t>71</w:t>
      </w:r>
      <w:r w:rsidRPr="00011B85">
        <w:rPr>
          <w:rFonts w:asciiTheme="minorHAnsi" w:hAnsiTheme="minorHAnsi"/>
          <w:lang w:val="fr-FR"/>
        </w:rPr>
        <w:t>.</w:t>
      </w:r>
    </w:p>
    <w:p w14:paraId="12D4C604" w14:textId="41821453" w:rsidR="00440250" w:rsidRDefault="00440250" w:rsidP="00C54269">
      <w:pPr>
        <w:spacing w:before="120" w:line="240" w:lineRule="auto"/>
        <w:rPr>
          <w:lang w:val="fr-FR"/>
        </w:rPr>
      </w:pPr>
      <w:r w:rsidRPr="00011B85">
        <w:rPr>
          <w:lang w:val="fr-FR"/>
        </w:rPr>
        <w:t>NOTE – Les méthodes de travail de l'Assemblée des radiocommunications sont régies par les dispositions de la Résolution UIT-R 1-</w:t>
      </w:r>
      <w:r w:rsidR="00756939" w:rsidRPr="00011B85">
        <w:rPr>
          <w:lang w:val="fr-FR"/>
        </w:rPr>
        <w:t>8</w:t>
      </w:r>
      <w:r w:rsidRPr="00011B85">
        <w:rPr>
          <w:lang w:val="fr-FR"/>
        </w:rPr>
        <w:t>, en particulier celles énoncées aux § A1.2</w:t>
      </w:r>
      <w:r w:rsidR="00756939" w:rsidRPr="00011B85">
        <w:rPr>
          <w:lang w:val="fr-FR"/>
        </w:rPr>
        <w:t>, A2.2.1</w:t>
      </w:r>
      <w:r w:rsidRPr="00011B85">
        <w:rPr>
          <w:lang w:val="fr-FR"/>
        </w:rPr>
        <w:t xml:space="preserve"> et A2.2.</w:t>
      </w:r>
      <w:r w:rsidR="00756939" w:rsidRPr="00011B85">
        <w:rPr>
          <w:lang w:val="fr-FR"/>
        </w:rPr>
        <w:t>2</w:t>
      </w:r>
      <w:r w:rsidRPr="00011B85">
        <w:rPr>
          <w:lang w:val="fr-FR"/>
        </w:rPr>
        <w:t>.</w:t>
      </w:r>
    </w:p>
    <w:p w14:paraId="36528560" w14:textId="77777777" w:rsidR="00785AD4" w:rsidRPr="00011B85" w:rsidRDefault="00785AD4" w:rsidP="00785AD4">
      <w:pPr>
        <w:rPr>
          <w:lang w:val="fr-FR"/>
        </w:rPr>
      </w:pPr>
    </w:p>
    <w:p w14:paraId="02B2A0D1" w14:textId="77777777" w:rsidR="00440250" w:rsidRPr="00011B85" w:rsidRDefault="00440250" w:rsidP="005C3F71">
      <w:pPr>
        <w:spacing w:line="240" w:lineRule="auto"/>
        <w:jc w:val="center"/>
        <w:rPr>
          <w:lang w:val="fr-FR"/>
        </w:rPr>
      </w:pPr>
      <w:r w:rsidRPr="00011B85">
        <w:rPr>
          <w:lang w:val="fr-FR"/>
        </w:rPr>
        <w:t>______________</w:t>
      </w:r>
    </w:p>
    <w:sectPr w:rsidR="00440250" w:rsidRPr="00011B85" w:rsidSect="003F2F34">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0596" w14:textId="77777777" w:rsidR="002E27C4" w:rsidRDefault="002E27C4">
      <w:r>
        <w:separator/>
      </w:r>
    </w:p>
  </w:endnote>
  <w:endnote w:type="continuationSeparator" w:id="0">
    <w:p w14:paraId="31E963E9" w14:textId="77777777" w:rsidR="002E27C4" w:rsidRDefault="002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560A" w14:textId="77777777" w:rsidR="00396A89" w:rsidRPr="00D0704E" w:rsidRDefault="00396A89" w:rsidP="00396A89">
    <w:pPr>
      <w:pStyle w:val="FirstFooter"/>
      <w:spacing w:line="240" w:lineRule="auto"/>
      <w:ind w:left="-397" w:right="-397"/>
      <w:jc w:val="center"/>
      <w:rPr>
        <w:color w:val="4F81BD"/>
        <w:sz w:val="19"/>
        <w:szCs w:val="19"/>
        <w:lang w:val="fr-CH"/>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Pr="00C35B9C">
      <w:rPr>
        <w:rFonts w:asciiTheme="minorHAnsi" w:hAnsiTheme="minorHAnsi"/>
        <w:color w:val="4F81BD"/>
        <w:sz w:val="19"/>
        <w:szCs w:val="19"/>
        <w:lang w:val="fr-CH"/>
      </w:rPr>
      <w:br/>
      <w:t xml:space="preserve">Tél.: +41 22 730 5111 • Courriel: </w:t>
    </w:r>
    <w:hyperlink r:id="rId1" w:history="1">
      <w:proofErr w:type="spellStart"/>
      <w:r w:rsidRPr="00D0704E">
        <w:rPr>
          <w:rStyle w:val="Hyperlink"/>
          <w:rFonts w:asciiTheme="minorHAnsi" w:hAnsiTheme="minorHAnsi"/>
          <w:sz w:val="19"/>
          <w:szCs w:val="19"/>
          <w:lang w:val="fr-CH"/>
        </w:rPr>
        <w:t>itumail@itu.int</w:t>
      </w:r>
      <w:proofErr w:type="spellEnd"/>
    </w:hyperlink>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Fax: +41 22 733 7256 • </w:t>
    </w:r>
    <w:hyperlink r:id="rId2" w:history="1">
      <w:proofErr w:type="spellStart"/>
      <w:r w:rsidRPr="00D0704E">
        <w:rPr>
          <w:rStyle w:val="Hyperlink"/>
          <w:sz w:val="19"/>
          <w:szCs w:val="19"/>
          <w:lang w:val="fr-CH"/>
        </w:rPr>
        <w:t>www.itu.int</w:t>
      </w:r>
      <w:proofErr w:type="spellEnd"/>
    </w:hyperlink>
    <w:r w:rsidRPr="00D0704E">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01D5" w14:textId="77777777" w:rsidR="002E27C4" w:rsidRDefault="002E27C4">
      <w:r>
        <w:t>____________________</w:t>
      </w:r>
    </w:p>
  </w:footnote>
  <w:footnote w:type="continuationSeparator" w:id="0">
    <w:p w14:paraId="5815AE35" w14:textId="77777777" w:rsidR="002E27C4" w:rsidRDefault="002E27C4">
      <w:r>
        <w:continuationSeparator/>
      </w:r>
    </w:p>
  </w:footnote>
  <w:footnote w:id="1">
    <w:p w14:paraId="19D0227B" w14:textId="77777777" w:rsidR="00440250" w:rsidRPr="00C54269" w:rsidRDefault="00440250" w:rsidP="00C54269">
      <w:pPr>
        <w:pStyle w:val="FootnoteText"/>
        <w:spacing w:line="240" w:lineRule="auto"/>
        <w:rPr>
          <w:sz w:val="28"/>
          <w:szCs w:val="28"/>
          <w:lang w:val="fr-CH"/>
        </w:rPr>
      </w:pPr>
      <w:r>
        <w:rPr>
          <w:rStyle w:val="FootnoteReference"/>
        </w:rPr>
        <w:footnoteRef/>
      </w:r>
      <w:r w:rsidRPr="00DE212F">
        <w:rPr>
          <w:lang w:val="fr-CH"/>
        </w:rPr>
        <w:tab/>
      </w:r>
      <w:r w:rsidRPr="00C54269">
        <w:rPr>
          <w:sz w:val="24"/>
          <w:szCs w:val="24"/>
          <w:lang w:val="fr-CH"/>
        </w:rPr>
        <w:t>Conformément au numéro 160I de la Convention, le GCR élaborera un rapport à l'intention de l'Assemblée des radiocommunications, qui sera soumis par l'intermédiaire du Directeur du 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214D" w14:textId="6B945D36" w:rsidR="003F2F34" w:rsidRPr="003F2F34" w:rsidRDefault="00C54269"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785AD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4F47EA" w14:paraId="4D293F3F" w14:textId="77777777" w:rsidTr="00D6287C">
      <w:tc>
        <w:tcPr>
          <w:tcW w:w="4792" w:type="dxa"/>
          <w:tcMar>
            <w:left w:w="0" w:type="dxa"/>
          </w:tcMar>
        </w:tcPr>
        <w:p w14:paraId="3EF1D6AB" w14:textId="02FB39AE" w:rsidR="004F47EA" w:rsidRDefault="002E27C4" w:rsidP="002E27C4">
          <w:pPr>
            <w:pStyle w:val="Header"/>
            <w:spacing w:line="360" w:lineRule="auto"/>
            <w:jc w:val="both"/>
          </w:pPr>
          <w:r>
            <w:tab/>
          </w:r>
          <w:r>
            <w:rPr>
              <w:noProof/>
            </w:rPr>
            <w:drawing>
              <wp:inline distT="0" distB="0" distL="0" distR="0" wp14:anchorId="553F4E32" wp14:editId="78A7C647">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tab/>
          </w:r>
        </w:p>
      </w:tc>
      <w:tc>
        <w:tcPr>
          <w:tcW w:w="5131" w:type="dxa"/>
        </w:tcPr>
        <w:p w14:paraId="5EC52BAC" w14:textId="7D3FDF61" w:rsidR="004F47EA" w:rsidRDefault="002E27C4" w:rsidP="002E27C4">
          <w:pPr>
            <w:pStyle w:val="Header"/>
            <w:spacing w:line="360" w:lineRule="auto"/>
            <w:jc w:val="right"/>
          </w:pPr>
          <w:r>
            <w:rPr>
              <w:noProof/>
            </w:rPr>
            <w:drawing>
              <wp:inline distT="0" distB="0" distL="0" distR="0" wp14:anchorId="1669846D" wp14:editId="690A0A8F">
                <wp:extent cx="2635250" cy="74144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5663_WRC-23_logo_F-02.png"/>
                        <pic:cNvPicPr/>
                      </pic:nvPicPr>
                      <pic:blipFill>
                        <a:blip r:embed="rId2">
                          <a:extLst>
                            <a:ext uri="{28A0092B-C50C-407E-A947-70E740481C1C}">
                              <a14:useLocalDpi xmlns:a14="http://schemas.microsoft.com/office/drawing/2010/main" val="0"/>
                            </a:ext>
                          </a:extLst>
                        </a:blip>
                        <a:stretch>
                          <a:fillRect/>
                        </a:stretch>
                      </pic:blipFill>
                      <pic:spPr>
                        <a:xfrm>
                          <a:off x="0" y="0"/>
                          <a:ext cx="2749836" cy="773685"/>
                        </a:xfrm>
                        <a:prstGeom prst="rect">
                          <a:avLst/>
                        </a:prstGeom>
                      </pic:spPr>
                    </pic:pic>
                  </a:graphicData>
                </a:graphic>
              </wp:inline>
            </w:drawing>
          </w:r>
        </w:p>
      </w:tc>
    </w:tr>
  </w:tbl>
  <w:p w14:paraId="426C44F4"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65685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21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E27C4"/>
    <w:rsid w:val="00006A31"/>
    <w:rsid w:val="00006C82"/>
    <w:rsid w:val="00010E30"/>
    <w:rsid w:val="00011B85"/>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20F5"/>
    <w:rsid w:val="000E3DEE"/>
    <w:rsid w:val="000E443D"/>
    <w:rsid w:val="00100B72"/>
    <w:rsid w:val="00101F7D"/>
    <w:rsid w:val="00103C76"/>
    <w:rsid w:val="0011265F"/>
    <w:rsid w:val="00117282"/>
    <w:rsid w:val="00117389"/>
    <w:rsid w:val="00121C2D"/>
    <w:rsid w:val="00134404"/>
    <w:rsid w:val="00144DFB"/>
    <w:rsid w:val="001525A3"/>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252D"/>
    <w:rsid w:val="002E27C4"/>
    <w:rsid w:val="002E3D27"/>
    <w:rsid w:val="002F0890"/>
    <w:rsid w:val="002F2531"/>
    <w:rsid w:val="002F4967"/>
    <w:rsid w:val="002F5AA5"/>
    <w:rsid w:val="00316935"/>
    <w:rsid w:val="003266ED"/>
    <w:rsid w:val="00326C68"/>
    <w:rsid w:val="003370B8"/>
    <w:rsid w:val="00337166"/>
    <w:rsid w:val="00345D38"/>
    <w:rsid w:val="003471C9"/>
    <w:rsid w:val="00352097"/>
    <w:rsid w:val="00365CA6"/>
    <w:rsid w:val="003666FF"/>
    <w:rsid w:val="0037309C"/>
    <w:rsid w:val="00380A6E"/>
    <w:rsid w:val="003836D4"/>
    <w:rsid w:val="00387AE4"/>
    <w:rsid w:val="00396A89"/>
    <w:rsid w:val="003A1F49"/>
    <w:rsid w:val="003A55ED"/>
    <w:rsid w:val="003A5D52"/>
    <w:rsid w:val="003B2BDA"/>
    <w:rsid w:val="003B55EC"/>
    <w:rsid w:val="003C2EA7"/>
    <w:rsid w:val="003C4471"/>
    <w:rsid w:val="003C7D41"/>
    <w:rsid w:val="003D1112"/>
    <w:rsid w:val="003D4418"/>
    <w:rsid w:val="003D4A69"/>
    <w:rsid w:val="003E504F"/>
    <w:rsid w:val="003E78D6"/>
    <w:rsid w:val="003F2F34"/>
    <w:rsid w:val="00400573"/>
    <w:rsid w:val="004007A3"/>
    <w:rsid w:val="00406D71"/>
    <w:rsid w:val="00411CB3"/>
    <w:rsid w:val="004228FA"/>
    <w:rsid w:val="004326DB"/>
    <w:rsid w:val="0043682E"/>
    <w:rsid w:val="00440250"/>
    <w:rsid w:val="0044239C"/>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3F71"/>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0624F"/>
    <w:rsid w:val="007234B1"/>
    <w:rsid w:val="00723D08"/>
    <w:rsid w:val="00725FDA"/>
    <w:rsid w:val="00727816"/>
    <w:rsid w:val="00730B9A"/>
    <w:rsid w:val="00750CFA"/>
    <w:rsid w:val="007553DA"/>
    <w:rsid w:val="00756939"/>
    <w:rsid w:val="00773F7E"/>
    <w:rsid w:val="00775DB8"/>
    <w:rsid w:val="00782354"/>
    <w:rsid w:val="00785AD4"/>
    <w:rsid w:val="007921A7"/>
    <w:rsid w:val="007A0F7E"/>
    <w:rsid w:val="007B3DB1"/>
    <w:rsid w:val="007C2E1E"/>
    <w:rsid w:val="007D183E"/>
    <w:rsid w:val="007D43D0"/>
    <w:rsid w:val="007E1833"/>
    <w:rsid w:val="007E3F13"/>
    <w:rsid w:val="007F751A"/>
    <w:rsid w:val="00800012"/>
    <w:rsid w:val="0080261F"/>
    <w:rsid w:val="00806160"/>
    <w:rsid w:val="008143A4"/>
    <w:rsid w:val="0081513E"/>
    <w:rsid w:val="00845248"/>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4269"/>
    <w:rsid w:val="00C57E2C"/>
    <w:rsid w:val="00C608B7"/>
    <w:rsid w:val="00C66F24"/>
    <w:rsid w:val="00C76D7F"/>
    <w:rsid w:val="00C813AA"/>
    <w:rsid w:val="00C9291E"/>
    <w:rsid w:val="00CA3F44"/>
    <w:rsid w:val="00CA4E58"/>
    <w:rsid w:val="00CB3771"/>
    <w:rsid w:val="00CB44BF"/>
    <w:rsid w:val="00CB5153"/>
    <w:rsid w:val="00CE076A"/>
    <w:rsid w:val="00CE1723"/>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08D0"/>
    <w:rsid w:val="00E915AF"/>
    <w:rsid w:val="00E96415"/>
    <w:rsid w:val="00EA15B3"/>
    <w:rsid w:val="00EA2C83"/>
    <w:rsid w:val="00EB2358"/>
    <w:rsid w:val="00EB3EB8"/>
    <w:rsid w:val="00EC00EF"/>
    <w:rsid w:val="00EC02FE"/>
    <w:rsid w:val="00EC4A96"/>
    <w:rsid w:val="00EE03A0"/>
    <w:rsid w:val="00EE1A57"/>
    <w:rsid w:val="00F22EE6"/>
    <w:rsid w:val="00F3173C"/>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paragraph" w:customStyle="1" w:styleId="AnnexNotitle0">
    <w:name w:val="Annex_No &amp; title"/>
    <w:basedOn w:val="Normal"/>
    <w:next w:val="Normalaftertitle"/>
    <w:rsid w:val="00440250"/>
    <w:pPr>
      <w:keepNext/>
      <w:keepLines/>
      <w:spacing w:before="480" w:line="240" w:lineRule="auto"/>
      <w:jc w:val="center"/>
    </w:pPr>
    <w:rPr>
      <w:rFonts w:ascii="Times New Roman" w:hAnsi="Times New Roman" w:cs="Times New Roman"/>
      <w:b/>
      <w:sz w:val="28"/>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40250"/>
    <w:rPr>
      <w:szCs w:val="22"/>
      <w:lang w:val="en-US" w:eastAsia="en-US"/>
    </w:rPr>
  </w:style>
  <w:style w:type="character" w:customStyle="1" w:styleId="enumlev1Char">
    <w:name w:val="enumlev1 Char"/>
    <w:basedOn w:val="DefaultParagraphFont"/>
    <w:link w:val="enumlev1"/>
    <w:rsid w:val="00440250"/>
    <w:rPr>
      <w:sz w:val="24"/>
      <w:szCs w:val="22"/>
      <w:lang w:val="en-US" w:eastAsia="en-US"/>
    </w:rPr>
  </w:style>
  <w:style w:type="paragraph" w:customStyle="1" w:styleId="headingb0">
    <w:name w:val="heading_b"/>
    <w:basedOn w:val="Heading3"/>
    <w:next w:val="Normal"/>
    <w:rsid w:val="00440250"/>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UnresolvedMention1">
    <w:name w:val="Unresolved Mention1"/>
    <w:basedOn w:val="DefaultParagraphFont"/>
    <w:uiPriority w:val="99"/>
    <w:semiHidden/>
    <w:unhideWhenUsed/>
    <w:rsid w:val="00440250"/>
    <w:rPr>
      <w:color w:val="605E5C"/>
      <w:shd w:val="clear" w:color="auto" w:fill="E1DFDD"/>
    </w:rPr>
  </w:style>
  <w:style w:type="character" w:styleId="FollowedHyperlink">
    <w:name w:val="FollowedHyperlink"/>
    <w:basedOn w:val="DefaultParagraphFont"/>
    <w:semiHidden/>
    <w:unhideWhenUsed/>
    <w:rsid w:val="00440250"/>
    <w:rPr>
      <w:color w:val="800080" w:themeColor="followedHyperlink"/>
      <w:u w:val="single"/>
    </w:rPr>
  </w:style>
  <w:style w:type="paragraph" w:styleId="Revision">
    <w:name w:val="Revision"/>
    <w:hidden/>
    <w:uiPriority w:val="99"/>
    <w:semiHidden/>
    <w:rsid w:val="00F22EE6"/>
    <w:rPr>
      <w:sz w:val="24"/>
      <w:szCs w:val="22"/>
      <w:lang w:val="en-US" w:eastAsia="en-US"/>
    </w:rPr>
  </w:style>
  <w:style w:type="character" w:customStyle="1" w:styleId="UnresolvedMention2">
    <w:name w:val="Unresolved Mention2"/>
    <w:basedOn w:val="DefaultParagraphFont"/>
    <w:uiPriority w:val="99"/>
    <w:semiHidden/>
    <w:unhideWhenUsed/>
    <w:rsid w:val="0001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23contact@itu.int" TargetMode="External"/><Relationship Id="rId13" Type="http://schemas.openxmlformats.org/officeDocument/2006/relationships/hyperlink" Target="mailto:ra23contributions@itu.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ra-23/fr/documents/" TargetMode="External"/><Relationship Id="rId17" Type="http://schemas.openxmlformats.org/officeDocument/2006/relationships/hyperlink" Target="https://www.itu.int/ra-23/fr/documents/" TargetMode="External"/><Relationship Id="rId2" Type="http://schemas.openxmlformats.org/officeDocument/2006/relationships/numbering" Target="numbering.xml"/><Relationship Id="rId16" Type="http://schemas.openxmlformats.org/officeDocument/2006/relationships/hyperlink" Target="https://www.itu.int/ra-23/fr/docum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th/R0A0E0000E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glossaryDocument" Target="glossary/document.xml"/><Relationship Id="rId10" Type="http://schemas.openxmlformats.org/officeDocument/2006/relationships/hyperlink" Target="https://www.itu.int/oth/R0A0100000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pub/R-RES-R.1-8-2019/fr" TargetMode="External"/><Relationship Id="rId14" Type="http://schemas.openxmlformats.org/officeDocument/2006/relationships/hyperlink" Target="https://www.itu.int/ra-23/fr/document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60AC34D174DCA9D38A47725A31D71"/>
        <w:category>
          <w:name w:val="General"/>
          <w:gallery w:val="placeholder"/>
        </w:category>
        <w:types>
          <w:type w:val="bbPlcHdr"/>
        </w:types>
        <w:behaviors>
          <w:behavior w:val="content"/>
        </w:behaviors>
        <w:guid w:val="{868AD84C-BB28-4D87-A5A6-EF9DD9F99067}"/>
      </w:docPartPr>
      <w:docPartBody>
        <w:p w:rsidR="0064762D" w:rsidRDefault="0064762D">
          <w:pPr>
            <w:pStyle w:val="EF060AC34D174DCA9D38A47725A31D71"/>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2D"/>
    <w:rsid w:val="0064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060AC34D174DCA9D38A47725A31D71">
    <w:name w:val="EF060AC34D174DCA9D38A47725A3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AEFC-7CFC-44A4-9BEF-5C0FE4F7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8136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9414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4</cp:revision>
  <cp:lastPrinted>2013-03-08T10:15:00Z</cp:lastPrinted>
  <dcterms:created xsi:type="dcterms:W3CDTF">2023-02-08T10:51:00Z</dcterms:created>
  <dcterms:modified xsi:type="dcterms:W3CDTF">2023-02-08T10:54:00Z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DocHome">
    <vt:i4>1914217104</vt:i4>
  </property>
</Properties>
</file>