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3E3D75" w14:paraId="71AFDA75" w14:textId="77777777" w:rsidTr="00306452">
        <w:trPr>
          <w:jc w:val="center"/>
        </w:trPr>
        <w:tc>
          <w:tcPr>
            <w:tcW w:w="9889" w:type="dxa"/>
            <w:gridSpan w:val="3"/>
            <w:shd w:val="clear" w:color="auto" w:fill="auto"/>
          </w:tcPr>
          <w:p w14:paraId="695F70D5" w14:textId="77777777" w:rsidR="00E53DCE" w:rsidRPr="003E3D75" w:rsidRDefault="00A96D3A" w:rsidP="00CD1697">
            <w:pPr>
              <w:spacing w:before="0"/>
              <w:jc w:val="left"/>
              <w:rPr>
                <w:rFonts w:cstheme="minorHAnsi"/>
                <w:b/>
                <w:bCs/>
                <w:color w:val="808080"/>
                <w:sz w:val="28"/>
                <w:szCs w:val="28"/>
                <w:lang w:val="es-ES_tradnl"/>
              </w:rPr>
            </w:pPr>
            <w:r w:rsidRPr="003E3D75">
              <w:rPr>
                <w:rFonts w:cstheme="minorHAnsi"/>
                <w:b/>
                <w:bCs/>
                <w:color w:val="808080"/>
                <w:sz w:val="28"/>
                <w:szCs w:val="28"/>
                <w:lang w:val="es-ES_tradnl"/>
              </w:rPr>
              <w:t>Oficina de Radiocomunicaciones (BR)</w:t>
            </w:r>
          </w:p>
          <w:p w14:paraId="0D7882B6" w14:textId="77777777" w:rsidR="00E53DCE" w:rsidRPr="003E3D75" w:rsidRDefault="00E53DCE" w:rsidP="00CD1697">
            <w:pPr>
              <w:spacing w:before="0"/>
              <w:jc w:val="left"/>
              <w:rPr>
                <w:rFonts w:cstheme="minorHAnsi"/>
                <w:b/>
                <w:bCs/>
                <w:color w:val="808080"/>
                <w:sz w:val="28"/>
                <w:szCs w:val="28"/>
                <w:lang w:val="es-ES_tradnl"/>
              </w:rPr>
            </w:pPr>
          </w:p>
          <w:p w14:paraId="633B36BD" w14:textId="77777777" w:rsidR="00E53DCE" w:rsidRPr="003E3D75" w:rsidRDefault="00E53DCE" w:rsidP="00CD1697">
            <w:pPr>
              <w:spacing w:before="0"/>
              <w:jc w:val="left"/>
              <w:rPr>
                <w:rFonts w:cs="Times New Roman Bold"/>
                <w:b/>
                <w:bCs/>
                <w:color w:val="808080"/>
                <w:sz w:val="28"/>
                <w:szCs w:val="28"/>
                <w:lang w:val="es-ES_tradnl"/>
              </w:rPr>
            </w:pPr>
          </w:p>
        </w:tc>
      </w:tr>
      <w:tr w:rsidR="00E53DCE" w:rsidRPr="003E3D75" w14:paraId="2D6BD3B0" w14:textId="77777777" w:rsidTr="00306452">
        <w:trPr>
          <w:jc w:val="center"/>
        </w:trPr>
        <w:tc>
          <w:tcPr>
            <w:tcW w:w="7054" w:type="dxa"/>
            <w:gridSpan w:val="2"/>
            <w:shd w:val="clear" w:color="auto" w:fill="auto"/>
          </w:tcPr>
          <w:p w14:paraId="025CA6A1" w14:textId="77777777" w:rsidR="00E53DCE" w:rsidRPr="003E3D75" w:rsidRDefault="00A96D3A" w:rsidP="00CD1697">
            <w:pPr>
              <w:spacing w:before="0"/>
              <w:jc w:val="left"/>
              <w:rPr>
                <w:szCs w:val="24"/>
                <w:lang w:val="es-ES_tradnl"/>
              </w:rPr>
            </w:pPr>
            <w:r w:rsidRPr="003E3D75">
              <w:rPr>
                <w:szCs w:val="24"/>
                <w:lang w:val="es-ES_tradnl"/>
              </w:rPr>
              <w:t>Circular Administrativa</w:t>
            </w:r>
          </w:p>
          <w:p w14:paraId="37712629" w14:textId="362E8784" w:rsidR="00E53DCE" w:rsidRPr="003E3D75" w:rsidRDefault="00E53DCE" w:rsidP="00CD1697">
            <w:pPr>
              <w:spacing w:before="0"/>
              <w:jc w:val="left"/>
              <w:rPr>
                <w:b/>
                <w:bCs/>
                <w:szCs w:val="24"/>
                <w:lang w:val="es-ES_tradnl"/>
              </w:rPr>
            </w:pPr>
            <w:r w:rsidRPr="003E3D75">
              <w:rPr>
                <w:b/>
                <w:bCs/>
                <w:szCs w:val="24"/>
                <w:lang w:val="es-ES_tradnl"/>
              </w:rPr>
              <w:t>CA</w:t>
            </w:r>
            <w:r w:rsidR="002E6646" w:rsidRPr="003E3D75">
              <w:rPr>
                <w:b/>
                <w:bCs/>
                <w:szCs w:val="24"/>
                <w:lang w:val="es-ES_tradnl"/>
              </w:rPr>
              <w:t>CE</w:t>
            </w:r>
            <w:r w:rsidRPr="003E3D75">
              <w:rPr>
                <w:b/>
                <w:bCs/>
                <w:szCs w:val="24"/>
                <w:lang w:val="es-ES_tradnl"/>
              </w:rPr>
              <w:t>/</w:t>
            </w:r>
            <w:r w:rsidR="000576CC" w:rsidRPr="003E3D75">
              <w:rPr>
                <w:b/>
                <w:bCs/>
                <w:szCs w:val="24"/>
                <w:lang w:val="es-ES_tradnl"/>
              </w:rPr>
              <w:t>1031</w:t>
            </w:r>
          </w:p>
        </w:tc>
        <w:tc>
          <w:tcPr>
            <w:tcW w:w="2835" w:type="dxa"/>
            <w:shd w:val="clear" w:color="auto" w:fill="auto"/>
          </w:tcPr>
          <w:p w14:paraId="0AD1CB2A" w14:textId="6575745E" w:rsidR="00E53DCE" w:rsidRPr="003E3D75" w:rsidRDefault="000576CC" w:rsidP="00CD1697">
            <w:pPr>
              <w:spacing w:before="0"/>
              <w:jc w:val="right"/>
              <w:rPr>
                <w:szCs w:val="24"/>
                <w:lang w:val="es-ES_tradnl"/>
              </w:rPr>
            </w:pPr>
            <w:r w:rsidRPr="003E3D75">
              <w:rPr>
                <w:rFonts w:cs="Arial"/>
                <w:szCs w:val="24"/>
                <w:lang w:val="es-ES"/>
              </w:rPr>
              <w:t>24 de junio de 2022</w:t>
            </w:r>
          </w:p>
        </w:tc>
      </w:tr>
      <w:tr w:rsidR="00E53DCE" w:rsidRPr="003E3D75" w14:paraId="7C5B8372" w14:textId="77777777" w:rsidTr="00306452">
        <w:trPr>
          <w:jc w:val="center"/>
        </w:trPr>
        <w:tc>
          <w:tcPr>
            <w:tcW w:w="9889" w:type="dxa"/>
            <w:gridSpan w:val="3"/>
            <w:shd w:val="clear" w:color="auto" w:fill="auto"/>
          </w:tcPr>
          <w:p w14:paraId="1CA4E114" w14:textId="77777777" w:rsidR="00E53DCE" w:rsidRPr="003E3D75" w:rsidRDefault="00E53DCE" w:rsidP="00CD1697">
            <w:pPr>
              <w:spacing w:before="0"/>
              <w:jc w:val="left"/>
              <w:rPr>
                <w:rFonts w:cs="Arial"/>
                <w:szCs w:val="24"/>
                <w:lang w:val="es-ES_tradnl"/>
              </w:rPr>
            </w:pPr>
          </w:p>
        </w:tc>
      </w:tr>
      <w:tr w:rsidR="00E53DCE" w:rsidRPr="003E3D75" w14:paraId="5A37585F" w14:textId="77777777" w:rsidTr="00306452">
        <w:trPr>
          <w:jc w:val="center"/>
        </w:trPr>
        <w:tc>
          <w:tcPr>
            <w:tcW w:w="9889" w:type="dxa"/>
            <w:gridSpan w:val="3"/>
            <w:shd w:val="clear" w:color="auto" w:fill="auto"/>
          </w:tcPr>
          <w:p w14:paraId="5DCE9BAE" w14:textId="77777777" w:rsidR="00E53DCE" w:rsidRPr="003E3D75" w:rsidRDefault="00E53DCE" w:rsidP="00CD1697">
            <w:pPr>
              <w:spacing w:before="0"/>
              <w:jc w:val="left"/>
              <w:rPr>
                <w:szCs w:val="24"/>
                <w:lang w:val="es-ES_tradnl"/>
              </w:rPr>
            </w:pPr>
          </w:p>
        </w:tc>
      </w:tr>
      <w:tr w:rsidR="00E53DCE" w:rsidRPr="003E3D75" w14:paraId="5533A6C0" w14:textId="77777777" w:rsidTr="00306452">
        <w:trPr>
          <w:jc w:val="center"/>
        </w:trPr>
        <w:tc>
          <w:tcPr>
            <w:tcW w:w="9889" w:type="dxa"/>
            <w:gridSpan w:val="3"/>
            <w:shd w:val="clear" w:color="auto" w:fill="auto"/>
          </w:tcPr>
          <w:p w14:paraId="18461F83" w14:textId="3AB70AAC" w:rsidR="00E53DCE" w:rsidRPr="003E3D75" w:rsidRDefault="002E6646" w:rsidP="00CD1697">
            <w:pPr>
              <w:spacing w:before="0"/>
              <w:jc w:val="left"/>
              <w:rPr>
                <w:b/>
                <w:bCs/>
                <w:szCs w:val="24"/>
                <w:lang w:val="es-ES_tradnl"/>
              </w:rPr>
            </w:pPr>
            <w:r w:rsidRPr="003E3D75">
              <w:rPr>
                <w:b/>
                <w:bCs/>
                <w:lang w:val="es-ES_tradnl"/>
              </w:rPr>
              <w:t xml:space="preserve">A las Administraciones de los Estados Miembros de la UIT, a los Miembros del Sector de Radiocomunicaciones, a los Asociados del UIT-R que participan en los trabajos de la </w:t>
            </w:r>
            <w:r w:rsidR="00367ECB" w:rsidRPr="003E3D75">
              <w:rPr>
                <w:b/>
                <w:bCs/>
                <w:lang w:val="es-ES_tradnl"/>
              </w:rPr>
              <w:br/>
            </w:r>
            <w:r w:rsidRPr="003E3D75">
              <w:rPr>
                <w:b/>
                <w:bCs/>
                <w:lang w:val="es-ES_tradnl"/>
              </w:rPr>
              <w:t xml:space="preserve">Comisión de Estudio </w:t>
            </w:r>
            <w:r w:rsidR="000576CC" w:rsidRPr="003E3D75">
              <w:rPr>
                <w:b/>
                <w:bCs/>
                <w:lang w:val="es-ES_tradnl"/>
              </w:rPr>
              <w:t>3</w:t>
            </w:r>
            <w:r w:rsidRPr="003E3D75">
              <w:rPr>
                <w:b/>
                <w:bCs/>
                <w:lang w:val="es-ES_tradnl"/>
              </w:rPr>
              <w:t xml:space="preserve"> de Radiocomunicaciones y a las Instituciones Académicas de la UIT</w:t>
            </w:r>
          </w:p>
        </w:tc>
      </w:tr>
      <w:tr w:rsidR="00E53DCE" w:rsidRPr="003E3D75" w14:paraId="0A3391CC" w14:textId="77777777" w:rsidTr="00306452">
        <w:trPr>
          <w:jc w:val="center"/>
        </w:trPr>
        <w:tc>
          <w:tcPr>
            <w:tcW w:w="9889" w:type="dxa"/>
            <w:gridSpan w:val="3"/>
            <w:shd w:val="clear" w:color="auto" w:fill="auto"/>
          </w:tcPr>
          <w:p w14:paraId="3990FC80" w14:textId="77777777" w:rsidR="00E53DCE" w:rsidRPr="003E3D75" w:rsidRDefault="00E53DCE" w:rsidP="00CD1697">
            <w:pPr>
              <w:spacing w:before="0"/>
              <w:jc w:val="left"/>
              <w:rPr>
                <w:szCs w:val="24"/>
                <w:lang w:val="es-ES_tradnl"/>
              </w:rPr>
            </w:pPr>
          </w:p>
        </w:tc>
      </w:tr>
      <w:tr w:rsidR="00E53DCE" w:rsidRPr="003E3D75" w14:paraId="27672FE7" w14:textId="77777777" w:rsidTr="00306452">
        <w:trPr>
          <w:jc w:val="center"/>
        </w:trPr>
        <w:tc>
          <w:tcPr>
            <w:tcW w:w="9889" w:type="dxa"/>
            <w:gridSpan w:val="3"/>
            <w:shd w:val="clear" w:color="auto" w:fill="auto"/>
          </w:tcPr>
          <w:p w14:paraId="776CE3AC" w14:textId="77777777" w:rsidR="00E53DCE" w:rsidRPr="003E3D75" w:rsidRDefault="00E53DCE" w:rsidP="00CD1697">
            <w:pPr>
              <w:spacing w:before="0"/>
              <w:jc w:val="left"/>
              <w:rPr>
                <w:szCs w:val="24"/>
                <w:lang w:val="es-ES_tradnl"/>
              </w:rPr>
            </w:pPr>
          </w:p>
        </w:tc>
      </w:tr>
      <w:tr w:rsidR="00E53DCE" w:rsidRPr="003E3D75" w14:paraId="43FE1187" w14:textId="77777777" w:rsidTr="00306452">
        <w:trPr>
          <w:jc w:val="center"/>
        </w:trPr>
        <w:tc>
          <w:tcPr>
            <w:tcW w:w="1526" w:type="dxa"/>
            <w:shd w:val="clear" w:color="auto" w:fill="auto"/>
          </w:tcPr>
          <w:p w14:paraId="3CA5727B" w14:textId="77777777" w:rsidR="00E53DCE" w:rsidRPr="003E3D75" w:rsidRDefault="002E6646" w:rsidP="00CD1697">
            <w:pPr>
              <w:tabs>
                <w:tab w:val="clear" w:pos="1588"/>
                <w:tab w:val="left" w:pos="1560"/>
              </w:tabs>
              <w:spacing w:before="0"/>
              <w:jc w:val="left"/>
              <w:rPr>
                <w:szCs w:val="24"/>
                <w:lang w:val="es-ES_tradnl"/>
              </w:rPr>
            </w:pPr>
            <w:r w:rsidRPr="003E3D75">
              <w:rPr>
                <w:szCs w:val="24"/>
                <w:lang w:val="es-ES_tradnl"/>
              </w:rPr>
              <w:t>Asunto</w:t>
            </w:r>
            <w:r w:rsidR="00A96D3A" w:rsidRPr="003E3D75">
              <w:rPr>
                <w:szCs w:val="24"/>
                <w:lang w:val="es-ES_tradnl"/>
              </w:rPr>
              <w:t>:</w:t>
            </w:r>
          </w:p>
        </w:tc>
        <w:tc>
          <w:tcPr>
            <w:tcW w:w="8363" w:type="dxa"/>
            <w:gridSpan w:val="2"/>
            <w:vMerge w:val="restart"/>
            <w:shd w:val="clear" w:color="auto" w:fill="auto"/>
          </w:tcPr>
          <w:p w14:paraId="282A6192" w14:textId="31A73565" w:rsidR="00DD5D1C" w:rsidRPr="003E3D75" w:rsidRDefault="00DD5D1C" w:rsidP="00DD5D1C">
            <w:pPr>
              <w:spacing w:before="0"/>
              <w:jc w:val="left"/>
              <w:rPr>
                <w:b/>
                <w:bCs/>
                <w:szCs w:val="24"/>
                <w:lang w:val="es-ES"/>
              </w:rPr>
            </w:pPr>
            <w:r w:rsidRPr="003E3D75">
              <w:rPr>
                <w:b/>
                <w:bCs/>
                <w:szCs w:val="24"/>
                <w:lang w:val="es-ES"/>
              </w:rPr>
              <w:t xml:space="preserve">Comisión de Estudio </w:t>
            </w:r>
            <w:r w:rsidR="000576CC" w:rsidRPr="003E3D75">
              <w:rPr>
                <w:rStyle w:val="Style1"/>
                <w:szCs w:val="24"/>
                <w:lang w:val="es-ES"/>
              </w:rPr>
              <w:t>3</w:t>
            </w:r>
            <w:r w:rsidRPr="003E3D75">
              <w:rPr>
                <w:b/>
                <w:bCs/>
                <w:szCs w:val="24"/>
                <w:lang w:val="es-ES"/>
              </w:rPr>
              <w:t xml:space="preserve"> de Radiocomunicaciones </w:t>
            </w:r>
            <w:r w:rsidR="000576CC" w:rsidRPr="003E3D75">
              <w:rPr>
                <w:rStyle w:val="Style2"/>
                <w:szCs w:val="24"/>
                <w:lang w:val="es-ES"/>
              </w:rPr>
              <w:t>(Propagación de las ondas radioeléctricas)</w:t>
            </w:r>
          </w:p>
          <w:p w14:paraId="2320FFB2" w14:textId="5394B905" w:rsidR="002E6646" w:rsidRPr="003E3D75" w:rsidRDefault="002E6646" w:rsidP="000576CC">
            <w:pPr>
              <w:spacing w:before="120"/>
              <w:ind w:left="794" w:hanging="794"/>
              <w:jc w:val="left"/>
              <w:rPr>
                <w:b/>
                <w:bCs/>
                <w:szCs w:val="24"/>
                <w:lang w:val="es-ES_tradnl"/>
              </w:rPr>
            </w:pPr>
            <w:r w:rsidRPr="003E3D75">
              <w:rPr>
                <w:b/>
                <w:bCs/>
                <w:lang w:val="es-ES"/>
              </w:rPr>
              <w:t>–</w:t>
            </w:r>
            <w:r w:rsidRPr="003E3D75">
              <w:rPr>
                <w:b/>
                <w:bCs/>
                <w:lang w:val="es-ES"/>
              </w:rPr>
              <w:tab/>
              <w:t xml:space="preserve">Propuesta de adopción de </w:t>
            </w:r>
            <w:r w:rsidR="000576CC" w:rsidRPr="003E3D75">
              <w:rPr>
                <w:b/>
                <w:bCs/>
                <w:lang w:val="es-ES"/>
              </w:rPr>
              <w:t>4</w:t>
            </w:r>
            <w:r w:rsidRPr="003E3D75">
              <w:rPr>
                <w:b/>
                <w:bCs/>
                <w:lang w:val="es-ES"/>
              </w:rPr>
              <w:t xml:space="preserve"> proyecto</w:t>
            </w:r>
            <w:r w:rsidR="00552165" w:rsidRPr="003E3D75">
              <w:rPr>
                <w:b/>
                <w:bCs/>
                <w:lang w:val="es-ES"/>
              </w:rPr>
              <w:t xml:space="preserve">s de nueva </w:t>
            </w:r>
            <w:r w:rsidR="00A33D80" w:rsidRPr="003E3D75">
              <w:rPr>
                <w:b/>
                <w:bCs/>
                <w:lang w:val="es-ES"/>
              </w:rPr>
              <w:t>Recomendación</w:t>
            </w:r>
            <w:r w:rsidR="00552165" w:rsidRPr="003E3D75">
              <w:rPr>
                <w:b/>
                <w:bCs/>
                <w:lang w:val="es-ES"/>
              </w:rPr>
              <w:t xml:space="preserve"> UIT-</w:t>
            </w:r>
            <w:r w:rsidRPr="003E3D75">
              <w:rPr>
                <w:b/>
                <w:bCs/>
                <w:lang w:val="es-ES"/>
              </w:rPr>
              <w:t xml:space="preserve">R y </w:t>
            </w:r>
            <w:r w:rsidR="000576CC" w:rsidRPr="003E3D75">
              <w:rPr>
                <w:b/>
                <w:bCs/>
                <w:lang w:val="es-ES"/>
              </w:rPr>
              <w:t>10</w:t>
            </w:r>
            <w:r w:rsidRPr="003E3D75">
              <w:rPr>
                <w:b/>
                <w:bCs/>
                <w:lang w:val="es-ES"/>
              </w:rPr>
              <w:t xml:space="preserve"> proyectos de </w:t>
            </w:r>
            <w:r w:rsidR="005F011A" w:rsidRPr="003E3D75">
              <w:rPr>
                <w:b/>
                <w:bCs/>
                <w:lang w:val="es-ES"/>
              </w:rPr>
              <w:t>Recomendación</w:t>
            </w:r>
            <w:r w:rsidRPr="003E3D75">
              <w:rPr>
                <w:b/>
                <w:bCs/>
                <w:lang w:val="es-ES"/>
              </w:rPr>
              <w:t xml:space="preserve"> UIT-R revisada y su aprobación simultánea por correspondencia de conformidad con el § </w:t>
            </w:r>
            <w:proofErr w:type="spellStart"/>
            <w:r w:rsidRPr="003E3D75">
              <w:rPr>
                <w:b/>
                <w:bCs/>
                <w:lang w:val="es-ES"/>
              </w:rPr>
              <w:t>A2.6.2.4</w:t>
            </w:r>
            <w:proofErr w:type="spellEnd"/>
            <w:r w:rsidRPr="003E3D75">
              <w:rPr>
                <w:b/>
                <w:bCs/>
                <w:lang w:val="es-ES"/>
              </w:rPr>
              <w:t xml:space="preserve"> de la Resolución UIT</w:t>
            </w:r>
            <w:r w:rsidRPr="003E3D75">
              <w:rPr>
                <w:b/>
                <w:bCs/>
                <w:lang w:val="es-ES"/>
              </w:rPr>
              <w:noBreakHyphen/>
              <w:t>R 1</w:t>
            </w:r>
            <w:r w:rsidRPr="003E3D75">
              <w:rPr>
                <w:b/>
                <w:bCs/>
                <w:lang w:val="es-ES"/>
              </w:rPr>
              <w:noBreakHyphen/>
            </w:r>
            <w:r w:rsidR="005F011A" w:rsidRPr="003E3D75">
              <w:rPr>
                <w:b/>
                <w:bCs/>
                <w:lang w:val="es-ES"/>
              </w:rPr>
              <w:t>8</w:t>
            </w:r>
            <w:r w:rsidRPr="003E3D75">
              <w:rPr>
                <w:b/>
                <w:bCs/>
                <w:lang w:val="es-ES"/>
              </w:rPr>
              <w:t xml:space="preserve"> (Procedimiento para la adopción y aprobación simultánea por correspondencia)</w:t>
            </w:r>
          </w:p>
        </w:tc>
      </w:tr>
      <w:tr w:rsidR="00E53DCE" w:rsidRPr="003E3D75" w14:paraId="5C7F923C" w14:textId="77777777" w:rsidTr="00306452">
        <w:trPr>
          <w:jc w:val="center"/>
        </w:trPr>
        <w:tc>
          <w:tcPr>
            <w:tcW w:w="1526" w:type="dxa"/>
            <w:shd w:val="clear" w:color="auto" w:fill="auto"/>
          </w:tcPr>
          <w:p w14:paraId="04F334EC" w14:textId="77777777" w:rsidR="00E53DCE" w:rsidRPr="003E3D75"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14:paraId="01420327" w14:textId="77777777" w:rsidR="00E53DCE" w:rsidRPr="003E3D75" w:rsidRDefault="00E53DCE" w:rsidP="00CD1697">
            <w:pPr>
              <w:tabs>
                <w:tab w:val="clear" w:pos="1588"/>
                <w:tab w:val="left" w:pos="1560"/>
              </w:tabs>
              <w:spacing w:before="0"/>
              <w:rPr>
                <w:b/>
                <w:bCs/>
                <w:szCs w:val="24"/>
                <w:lang w:val="es-ES_tradnl"/>
              </w:rPr>
            </w:pPr>
          </w:p>
        </w:tc>
      </w:tr>
      <w:tr w:rsidR="00E53DCE" w:rsidRPr="003E3D75" w14:paraId="552A80A1" w14:textId="77777777" w:rsidTr="00306452">
        <w:trPr>
          <w:jc w:val="center"/>
        </w:trPr>
        <w:tc>
          <w:tcPr>
            <w:tcW w:w="1526" w:type="dxa"/>
            <w:shd w:val="clear" w:color="auto" w:fill="auto"/>
          </w:tcPr>
          <w:p w14:paraId="2519E1F0" w14:textId="77777777" w:rsidR="00E53DCE" w:rsidRPr="003E3D75"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14:paraId="6CFD86D5" w14:textId="77777777" w:rsidR="00E53DCE" w:rsidRPr="003E3D75" w:rsidRDefault="00E53DCE" w:rsidP="00CD1697">
            <w:pPr>
              <w:tabs>
                <w:tab w:val="clear" w:pos="1588"/>
                <w:tab w:val="left" w:pos="1560"/>
              </w:tabs>
              <w:spacing w:before="0"/>
              <w:rPr>
                <w:b/>
                <w:bCs/>
                <w:szCs w:val="24"/>
                <w:lang w:val="es-ES_tradnl"/>
              </w:rPr>
            </w:pPr>
          </w:p>
        </w:tc>
      </w:tr>
      <w:tr w:rsidR="00E53DCE" w:rsidRPr="003E3D75" w14:paraId="35432603" w14:textId="77777777" w:rsidTr="00306452">
        <w:trPr>
          <w:jc w:val="center"/>
        </w:trPr>
        <w:tc>
          <w:tcPr>
            <w:tcW w:w="9889" w:type="dxa"/>
            <w:gridSpan w:val="3"/>
            <w:shd w:val="clear" w:color="auto" w:fill="auto"/>
          </w:tcPr>
          <w:p w14:paraId="5A958604" w14:textId="77777777" w:rsidR="00E53DCE" w:rsidRPr="003E3D75" w:rsidRDefault="00E53DCE" w:rsidP="00E53DCE">
            <w:pPr>
              <w:tabs>
                <w:tab w:val="clear" w:pos="1588"/>
                <w:tab w:val="left" w:pos="1560"/>
              </w:tabs>
              <w:spacing w:before="0"/>
              <w:jc w:val="left"/>
              <w:rPr>
                <w:szCs w:val="24"/>
                <w:lang w:val="es-ES_tradnl"/>
              </w:rPr>
            </w:pPr>
          </w:p>
        </w:tc>
      </w:tr>
      <w:tr w:rsidR="00E53DCE" w:rsidRPr="003E3D75" w14:paraId="28671EE0" w14:textId="77777777" w:rsidTr="00306452">
        <w:trPr>
          <w:jc w:val="center"/>
        </w:trPr>
        <w:tc>
          <w:tcPr>
            <w:tcW w:w="9889" w:type="dxa"/>
            <w:gridSpan w:val="3"/>
            <w:shd w:val="clear" w:color="auto" w:fill="auto"/>
          </w:tcPr>
          <w:p w14:paraId="6C1623C5" w14:textId="77777777" w:rsidR="00E53DCE" w:rsidRPr="003E3D75" w:rsidRDefault="00E53DCE" w:rsidP="00CD1697">
            <w:pPr>
              <w:spacing w:before="0"/>
              <w:jc w:val="left"/>
              <w:rPr>
                <w:b/>
                <w:bCs/>
                <w:szCs w:val="24"/>
                <w:lang w:val="es-ES_tradnl"/>
              </w:rPr>
            </w:pPr>
          </w:p>
        </w:tc>
      </w:tr>
    </w:tbl>
    <w:p w14:paraId="30157F6A" w14:textId="61810B74" w:rsidR="00BD4DC1" w:rsidRPr="003E3D75" w:rsidRDefault="002E6646" w:rsidP="00DE3CEB">
      <w:pPr>
        <w:rPr>
          <w:lang w:val="es-ES_tradnl"/>
        </w:rPr>
      </w:pPr>
      <w:r w:rsidRPr="003E3D75">
        <w:rPr>
          <w:lang w:val="es-ES_tradnl"/>
        </w:rPr>
        <w:t xml:space="preserve">En la reunión de la Comisión de Estudio </w:t>
      </w:r>
      <w:r w:rsidR="000576CC" w:rsidRPr="003E3D75">
        <w:rPr>
          <w:lang w:val="es-ES_tradnl"/>
        </w:rPr>
        <w:t>3</w:t>
      </w:r>
      <w:r w:rsidRPr="003E3D75">
        <w:rPr>
          <w:lang w:val="es-ES_tradnl"/>
        </w:rPr>
        <w:t xml:space="preserve"> de Radiocomunicaciones celebrada el </w:t>
      </w:r>
      <w:r w:rsidR="000576CC" w:rsidRPr="003E3D75">
        <w:rPr>
          <w:lang w:val="es-ES_tradnl"/>
        </w:rPr>
        <w:t>13</w:t>
      </w:r>
      <w:r w:rsidRPr="003E3D75">
        <w:rPr>
          <w:lang w:val="es-ES_tradnl"/>
        </w:rPr>
        <w:t xml:space="preserve"> de </w:t>
      </w:r>
      <w:r w:rsidR="000576CC" w:rsidRPr="003E3D75">
        <w:rPr>
          <w:lang w:val="es-ES_tradnl"/>
        </w:rPr>
        <w:t>junio</w:t>
      </w:r>
      <w:r w:rsidRPr="003E3D75">
        <w:rPr>
          <w:lang w:val="es-ES_tradnl"/>
        </w:rPr>
        <w:t xml:space="preserve"> de 20</w:t>
      </w:r>
      <w:r w:rsidR="000576CC" w:rsidRPr="003E3D75">
        <w:rPr>
          <w:lang w:val="es-ES_tradnl"/>
        </w:rPr>
        <w:t>22</w:t>
      </w:r>
      <w:r w:rsidRPr="003E3D75">
        <w:rPr>
          <w:lang w:val="es-ES_tradnl"/>
        </w:rPr>
        <w:t xml:space="preserve">, la Comisión de Estudio decidió solicitar la adopción de </w:t>
      </w:r>
      <w:r w:rsidR="000576CC" w:rsidRPr="003E3D75">
        <w:rPr>
          <w:lang w:val="es-ES_tradnl"/>
        </w:rPr>
        <w:t>4</w:t>
      </w:r>
      <w:r w:rsidRPr="003E3D75">
        <w:rPr>
          <w:lang w:val="es-ES_tradnl"/>
        </w:rPr>
        <w:t xml:space="preserve"> proyectos de nueva </w:t>
      </w:r>
      <w:r w:rsidR="005F011A" w:rsidRPr="003E3D75">
        <w:rPr>
          <w:lang w:val="es-ES_tradnl"/>
        </w:rPr>
        <w:t>Recomendación</w:t>
      </w:r>
      <w:r w:rsidRPr="003E3D75">
        <w:rPr>
          <w:lang w:val="es-ES_tradnl"/>
        </w:rPr>
        <w:t xml:space="preserve"> UIT-R y de </w:t>
      </w:r>
      <w:r w:rsidR="000576CC" w:rsidRPr="003E3D75">
        <w:rPr>
          <w:lang w:val="es-ES_tradnl"/>
        </w:rPr>
        <w:t>10</w:t>
      </w:r>
      <w:r w:rsidRPr="003E3D75">
        <w:rPr>
          <w:lang w:val="es-ES_tradnl"/>
        </w:rPr>
        <w:t xml:space="preserve"> proyectos de </w:t>
      </w:r>
      <w:r w:rsidR="005F011A" w:rsidRPr="003E3D75">
        <w:rPr>
          <w:lang w:val="es-ES_tradnl"/>
        </w:rPr>
        <w:t>Recomendación</w:t>
      </w:r>
      <w:r w:rsidRPr="003E3D75">
        <w:rPr>
          <w:lang w:val="es-ES_tradnl"/>
        </w:rPr>
        <w:t xml:space="preserve"> UIT-R revisada por correspondencia (§ </w:t>
      </w:r>
      <w:proofErr w:type="spellStart"/>
      <w:r w:rsidRPr="003E3D75">
        <w:rPr>
          <w:lang w:val="es-ES_tradnl"/>
        </w:rPr>
        <w:t>A2.6.2</w:t>
      </w:r>
      <w:proofErr w:type="spellEnd"/>
      <w:r w:rsidRPr="003E3D75">
        <w:rPr>
          <w:lang w:val="es-ES_tradnl"/>
        </w:rPr>
        <w:t xml:space="preserve"> de la Resolución UIT</w:t>
      </w:r>
      <w:r w:rsidRPr="003E3D75">
        <w:rPr>
          <w:lang w:val="es-ES_tradnl"/>
        </w:rPr>
        <w:noBreakHyphen/>
        <w:t>R 1</w:t>
      </w:r>
      <w:r w:rsidRPr="003E3D75">
        <w:rPr>
          <w:lang w:val="es-ES_tradnl"/>
        </w:rPr>
        <w:noBreakHyphen/>
      </w:r>
      <w:r w:rsidR="005F011A" w:rsidRPr="003E3D75">
        <w:rPr>
          <w:lang w:val="es-ES_tradnl"/>
        </w:rPr>
        <w:t>8</w:t>
      </w:r>
      <w:r w:rsidRPr="003E3D75">
        <w:rPr>
          <w:lang w:val="es-ES_tradnl"/>
        </w:rPr>
        <w:t>) y además decidió aplicar el procedimiento de adopción y aprobación simultáneas por correspondencia (PAAS</w:t>
      </w:r>
      <w:r w:rsidR="00DE3CEB" w:rsidRPr="003E3D75">
        <w:rPr>
          <w:lang w:val="es-ES_tradnl"/>
        </w:rPr>
        <w:t xml:space="preserve">, </w:t>
      </w:r>
      <w:r w:rsidRPr="003E3D75">
        <w:rPr>
          <w:lang w:val="es-ES_tradnl"/>
        </w:rPr>
        <w:t>§ </w:t>
      </w:r>
      <w:proofErr w:type="spellStart"/>
      <w:r w:rsidRPr="003E3D75">
        <w:rPr>
          <w:lang w:val="es-ES_tradnl"/>
        </w:rPr>
        <w:t>A2.6.2.4</w:t>
      </w:r>
      <w:proofErr w:type="spellEnd"/>
      <w:r w:rsidRPr="003E3D75">
        <w:rPr>
          <w:lang w:val="es-ES_tradnl"/>
        </w:rPr>
        <w:t xml:space="preserve"> de la Resolución UIT</w:t>
      </w:r>
      <w:r w:rsidRPr="003E3D75">
        <w:rPr>
          <w:lang w:val="es-ES_tradnl"/>
        </w:rPr>
        <w:noBreakHyphen/>
        <w:t>R 1</w:t>
      </w:r>
      <w:r w:rsidRPr="003E3D75">
        <w:rPr>
          <w:lang w:val="es-ES_tradnl"/>
        </w:rPr>
        <w:noBreakHyphen/>
      </w:r>
      <w:r w:rsidR="005F011A" w:rsidRPr="003E3D75">
        <w:rPr>
          <w:lang w:val="es-ES_tradnl"/>
        </w:rPr>
        <w:t>8</w:t>
      </w:r>
      <w:r w:rsidR="00F23AE7" w:rsidRPr="003E3D75">
        <w:rPr>
          <w:lang w:val="es-ES_tradnl"/>
        </w:rPr>
        <w:t>)</w:t>
      </w:r>
      <w:r w:rsidRPr="003E3D75">
        <w:rPr>
          <w:lang w:val="es-ES_tradnl"/>
        </w:rPr>
        <w:t xml:space="preserve">. Los títulos y </w:t>
      </w:r>
      <w:r w:rsidR="005F011A" w:rsidRPr="003E3D75">
        <w:rPr>
          <w:lang w:val="es-ES_tradnl"/>
        </w:rPr>
        <w:t>res</w:t>
      </w:r>
      <w:r w:rsidR="001119C8" w:rsidRPr="003E3D75">
        <w:rPr>
          <w:lang w:val="es-ES_tradnl"/>
        </w:rPr>
        <w:t>ú</w:t>
      </w:r>
      <w:r w:rsidR="005F011A" w:rsidRPr="003E3D75">
        <w:rPr>
          <w:lang w:val="es-ES_tradnl"/>
        </w:rPr>
        <w:t>men</w:t>
      </w:r>
      <w:r w:rsidRPr="003E3D75">
        <w:rPr>
          <w:lang w:val="es-ES_tradnl"/>
        </w:rPr>
        <w:t xml:space="preserve">es de los proyectos de </w:t>
      </w:r>
      <w:r w:rsidR="005F011A" w:rsidRPr="003E3D75">
        <w:rPr>
          <w:lang w:val="es-ES_tradnl"/>
        </w:rPr>
        <w:t>Recomendación</w:t>
      </w:r>
      <w:r w:rsidRPr="003E3D75">
        <w:rPr>
          <w:lang w:val="es-ES_tradnl"/>
        </w:rPr>
        <w:t xml:space="preserve"> aparece</w:t>
      </w:r>
      <w:r w:rsidR="001119C8" w:rsidRPr="003E3D75">
        <w:rPr>
          <w:lang w:val="es-ES_tradnl"/>
        </w:rPr>
        <w:t>n</w:t>
      </w:r>
      <w:r w:rsidRPr="003E3D75">
        <w:rPr>
          <w:lang w:val="es-ES_tradnl"/>
        </w:rPr>
        <w:t xml:space="preserve"> en el Anexo a la presente Carta. Todo Estado Miembro que objete la adopción de un proyecto de Recomendación debe informar al Director y al Presidente de la Comisión de Estudio de los motivos de dicha objeción.</w:t>
      </w:r>
    </w:p>
    <w:p w14:paraId="171836D8" w14:textId="52577A04" w:rsidR="002E6646" w:rsidRPr="003E3D75" w:rsidRDefault="00CD1697" w:rsidP="00BD4DC1">
      <w:pPr>
        <w:rPr>
          <w:lang w:val="es-ES_tradnl"/>
        </w:rPr>
      </w:pPr>
      <w:r w:rsidRPr="003E3D75">
        <w:rPr>
          <w:lang w:val="es-ES_tradnl"/>
        </w:rPr>
        <w:t xml:space="preserve">El periodo de consideración se extenderá durante 2 meses finalizando el </w:t>
      </w:r>
      <w:r w:rsidR="000576CC" w:rsidRPr="003E3D75">
        <w:rPr>
          <w:u w:val="single"/>
          <w:lang w:val="es-ES_tradnl"/>
        </w:rPr>
        <w:t>24</w:t>
      </w:r>
      <w:r w:rsidRPr="003E3D75">
        <w:rPr>
          <w:u w:val="single"/>
          <w:lang w:val="es-ES_tradnl"/>
        </w:rPr>
        <w:t xml:space="preserve"> </w:t>
      </w:r>
      <w:r w:rsidR="00643B50" w:rsidRPr="003E3D75">
        <w:rPr>
          <w:u w:val="single"/>
          <w:lang w:val="es-ES_tradnl"/>
        </w:rPr>
        <w:t xml:space="preserve">de </w:t>
      </w:r>
      <w:r w:rsidR="000576CC" w:rsidRPr="003E3D75">
        <w:rPr>
          <w:u w:val="single"/>
          <w:lang w:val="es-ES_tradnl"/>
        </w:rPr>
        <w:t>agosto</w:t>
      </w:r>
      <w:r w:rsidRPr="003E3D75">
        <w:rPr>
          <w:u w:val="single"/>
          <w:lang w:val="es-ES_tradnl"/>
        </w:rPr>
        <w:t xml:space="preserve"> de 20</w:t>
      </w:r>
      <w:r w:rsidR="000576CC" w:rsidRPr="003E3D75">
        <w:rPr>
          <w:u w:val="single"/>
          <w:lang w:val="es-ES_tradnl"/>
        </w:rPr>
        <w:t>22</w:t>
      </w:r>
      <w:r w:rsidRPr="003E3D75">
        <w:rPr>
          <w:lang w:val="es-ES_tradnl"/>
        </w:rPr>
        <w:t xml:space="preserve">. Si durante este periodo no se reciben objeciones de los Estados Miembros, se considerarán adoptados los proyectos de Recomendación por la Comisión de Estudio </w:t>
      </w:r>
      <w:r w:rsidR="000576CC" w:rsidRPr="003E3D75">
        <w:rPr>
          <w:lang w:val="es-ES_tradnl"/>
        </w:rPr>
        <w:t>3</w:t>
      </w:r>
      <w:r w:rsidRPr="003E3D75">
        <w:rPr>
          <w:lang w:val="es-ES_tradnl"/>
        </w:rPr>
        <w:t>. Además, dado que se ha seguido el procedimiento de PAAS, los proyectos de Recomendación también se considerarán aprobados.</w:t>
      </w:r>
    </w:p>
    <w:p w14:paraId="4480824D" w14:textId="10DD49E9" w:rsidR="002E6646" w:rsidRPr="003E3D75" w:rsidRDefault="002E6646" w:rsidP="00BD4DC1">
      <w:pPr>
        <w:rPr>
          <w:lang w:val="es-ES_tradnl"/>
        </w:rPr>
      </w:pPr>
      <w:r w:rsidRPr="003E3D75">
        <w:rPr>
          <w:lang w:val="es-ES_tradnl"/>
        </w:rPr>
        <w:t>Tras la fecha límite mencionada, los resultados</w:t>
      </w:r>
      <w:r w:rsidR="005E40B8" w:rsidRPr="003E3D75">
        <w:rPr>
          <w:lang w:val="es-ES_tradnl"/>
        </w:rPr>
        <w:t xml:space="preserve"> de</w:t>
      </w:r>
      <w:r w:rsidRPr="003E3D75">
        <w:rPr>
          <w:lang w:val="es-ES_tradnl"/>
        </w:rPr>
        <w:t xml:space="preserve"> </w:t>
      </w:r>
      <w:r w:rsidR="004B6204" w:rsidRPr="003E3D75">
        <w:rPr>
          <w:lang w:val="es-ES_tradnl"/>
        </w:rPr>
        <w:t>los procedimientos arriba citados</w:t>
      </w:r>
      <w:r w:rsidRPr="003E3D75">
        <w:rPr>
          <w:lang w:val="es-ES_tradnl"/>
        </w:rPr>
        <w:t xml:space="preserve"> se comunicarán mediante Circular Administrativa y se publicarán las Recomendaci</w:t>
      </w:r>
      <w:r w:rsidR="003E3D75" w:rsidRPr="003E3D75">
        <w:rPr>
          <w:lang w:val="es-ES_tradnl"/>
        </w:rPr>
        <w:t>o</w:t>
      </w:r>
      <w:r w:rsidRPr="003E3D75">
        <w:rPr>
          <w:lang w:val="es-ES_tradnl"/>
        </w:rPr>
        <w:t xml:space="preserve">nes aprobadas tan pronto como sea posible (véase </w:t>
      </w:r>
      <w:hyperlink r:id="rId8" w:history="1">
        <w:r w:rsidRPr="003E3D75">
          <w:rPr>
            <w:color w:val="0000FF"/>
            <w:u w:val="single"/>
            <w:lang w:val="es-ES_tradnl"/>
          </w:rPr>
          <w:t>http://</w:t>
        </w:r>
        <w:proofErr w:type="spellStart"/>
        <w:r w:rsidRPr="003E3D75">
          <w:rPr>
            <w:color w:val="0000FF"/>
            <w:u w:val="single"/>
            <w:lang w:val="es-ES_tradnl"/>
          </w:rPr>
          <w:t>www.itu.int</w:t>
        </w:r>
        <w:proofErr w:type="spellEnd"/>
        <w:r w:rsidRPr="003E3D75">
          <w:rPr>
            <w:color w:val="0000FF"/>
            <w:u w:val="single"/>
            <w:lang w:val="es-ES_tradnl"/>
          </w:rPr>
          <w:t>/pub/R-</w:t>
        </w:r>
        <w:proofErr w:type="spellStart"/>
        <w:r w:rsidRPr="003E3D75">
          <w:rPr>
            <w:color w:val="0000FF"/>
            <w:u w:val="single"/>
            <w:lang w:val="es-ES_tradnl"/>
          </w:rPr>
          <w:t>REC</w:t>
        </w:r>
        <w:proofErr w:type="spellEnd"/>
      </w:hyperlink>
      <w:r w:rsidRPr="003E3D75">
        <w:rPr>
          <w:lang w:val="es-ES_tradnl"/>
        </w:rPr>
        <w:t>).</w:t>
      </w:r>
    </w:p>
    <w:p w14:paraId="11139BB8" w14:textId="11731FF7" w:rsidR="006A124F" w:rsidRPr="003E3D75" w:rsidRDefault="002E6646" w:rsidP="007366CF">
      <w:pPr>
        <w:keepNext/>
        <w:keepLines/>
        <w:rPr>
          <w:lang w:val="es-ES_tradnl"/>
        </w:rPr>
      </w:pPr>
      <w:r w:rsidRPr="003E3D75">
        <w:rPr>
          <w:lang w:val="es-ES_tradnl"/>
        </w:rPr>
        <w:lastRenderedPageBreak/>
        <w:t xml:space="preserve">Se solicita a toda organización miembro de la UIT que tenga conocimiento de una patente, de su propiedad o de propiedad ajena, que cubra total o parcialmente elementos </w:t>
      </w:r>
      <w:r w:rsidR="005E40B8" w:rsidRPr="003E3D75">
        <w:rPr>
          <w:lang w:val="es-ES_tradnl"/>
        </w:rPr>
        <w:t xml:space="preserve">de los </w:t>
      </w:r>
      <w:r w:rsidRPr="003E3D75">
        <w:rPr>
          <w:lang w:val="es-ES_tradnl"/>
        </w:rPr>
        <w:t xml:space="preserve">proyectos de </w:t>
      </w:r>
      <w:r w:rsidR="00475DD1" w:rsidRPr="003E3D75">
        <w:rPr>
          <w:lang w:val="es-ES_tradnl"/>
        </w:rPr>
        <w:t>Recomendación</w:t>
      </w:r>
      <w:r w:rsidRPr="003E3D75">
        <w:rPr>
          <w:lang w:val="es-ES_tradnl"/>
        </w:rPr>
        <w:t xml:space="preserve"> mencionados en esta carta, que comunique dicha información a la Secretaría tan pronto como sea posible. La Política común en materia de patentes para UIT</w:t>
      </w:r>
      <w:r w:rsidR="00A33D80" w:rsidRPr="003E3D75">
        <w:rPr>
          <w:lang w:val="es-ES_tradnl"/>
        </w:rPr>
        <w:noBreakHyphen/>
      </w:r>
      <w:r w:rsidRPr="003E3D75">
        <w:rPr>
          <w:lang w:val="es-ES_tradnl"/>
        </w:rPr>
        <w:t>T/UIT</w:t>
      </w:r>
      <w:r w:rsidR="00A33D80" w:rsidRPr="003E3D75">
        <w:rPr>
          <w:lang w:val="es-ES_tradnl"/>
        </w:rPr>
        <w:noBreakHyphen/>
      </w:r>
      <w:r w:rsidRPr="003E3D75">
        <w:rPr>
          <w:lang w:val="es-ES_tradnl"/>
        </w:rPr>
        <w:t>R/ISO/CEI puede consultarse en</w:t>
      </w:r>
      <w:r w:rsidR="006A124F" w:rsidRPr="003E3D75">
        <w:rPr>
          <w:lang w:val="es-ES_tradnl"/>
        </w:rPr>
        <w:t xml:space="preserve"> </w:t>
      </w:r>
      <w:hyperlink r:id="rId9" w:history="1">
        <w:r w:rsidR="006A124F" w:rsidRPr="003E3D75">
          <w:rPr>
            <w:rStyle w:val="Hyperlink"/>
            <w:lang w:val="es-ES_tradnl"/>
          </w:rPr>
          <w:t>http://</w:t>
        </w:r>
        <w:proofErr w:type="spellStart"/>
        <w:r w:rsidR="006A124F" w:rsidRPr="003E3D75">
          <w:rPr>
            <w:rStyle w:val="Hyperlink"/>
            <w:lang w:val="es-ES_tradnl"/>
          </w:rPr>
          <w:t>www.itu.int</w:t>
        </w:r>
        <w:proofErr w:type="spellEnd"/>
        <w:r w:rsidR="006A124F" w:rsidRPr="003E3D75">
          <w:rPr>
            <w:rStyle w:val="Hyperlink"/>
            <w:lang w:val="es-ES_tradnl"/>
          </w:rPr>
          <w:t>/en/ITU-T/</w:t>
        </w:r>
        <w:proofErr w:type="spellStart"/>
        <w:r w:rsidR="006A124F" w:rsidRPr="003E3D75">
          <w:rPr>
            <w:rStyle w:val="Hyperlink"/>
            <w:lang w:val="es-ES_tradnl"/>
          </w:rPr>
          <w:t>ipr</w:t>
        </w:r>
        <w:proofErr w:type="spellEnd"/>
        <w:r w:rsidR="006A124F" w:rsidRPr="003E3D75">
          <w:rPr>
            <w:rStyle w:val="Hyperlink"/>
            <w:lang w:val="es-ES_tradnl"/>
          </w:rPr>
          <w:t>/Pages/</w:t>
        </w:r>
        <w:proofErr w:type="spellStart"/>
        <w:r w:rsidR="006A124F" w:rsidRPr="003E3D75">
          <w:rPr>
            <w:rStyle w:val="Hyperlink"/>
            <w:lang w:val="es-ES_tradnl"/>
          </w:rPr>
          <w:t>policy.aspx</w:t>
        </w:r>
        <w:proofErr w:type="spellEnd"/>
      </w:hyperlink>
      <w:r w:rsidR="006A124F" w:rsidRPr="003E3D75">
        <w:rPr>
          <w:lang w:val="es-ES_tradnl"/>
        </w:rPr>
        <w:t>.</w:t>
      </w:r>
    </w:p>
    <w:p w14:paraId="384989DB" w14:textId="02635BD6" w:rsidR="002E6646" w:rsidRPr="003E3D75" w:rsidRDefault="00475DD1" w:rsidP="00A621D6">
      <w:pPr>
        <w:spacing w:before="1560" w:line="240" w:lineRule="auto"/>
        <w:jc w:val="left"/>
        <w:rPr>
          <w:szCs w:val="24"/>
          <w:lang w:val="es-ES_tradnl"/>
        </w:rPr>
      </w:pPr>
      <w:r w:rsidRPr="003E3D75">
        <w:rPr>
          <w:szCs w:val="24"/>
          <w:lang w:val="es-ES_tradnl"/>
        </w:rPr>
        <w:t>Mario Maniewicz</w:t>
      </w:r>
      <w:r w:rsidR="0062522E" w:rsidRPr="003E3D75">
        <w:rPr>
          <w:szCs w:val="24"/>
          <w:lang w:val="es-ES_tradnl"/>
        </w:rPr>
        <w:br/>
      </w:r>
      <w:r w:rsidR="002E6646" w:rsidRPr="003E3D75">
        <w:rPr>
          <w:szCs w:val="24"/>
          <w:lang w:val="es-ES_tradnl"/>
        </w:rPr>
        <w:t>Director</w:t>
      </w:r>
    </w:p>
    <w:p w14:paraId="74F10AFB" w14:textId="2158F68D" w:rsidR="002E6646" w:rsidRPr="003E3D75" w:rsidRDefault="002E6646" w:rsidP="003E3D75">
      <w:pPr>
        <w:spacing w:before="1080"/>
        <w:rPr>
          <w:lang w:val="es-ES_tradnl"/>
        </w:rPr>
      </w:pPr>
      <w:r w:rsidRPr="003E3D75">
        <w:rPr>
          <w:b/>
          <w:bCs/>
          <w:lang w:val="es-ES_tradnl"/>
        </w:rPr>
        <w:t>Anexo:</w:t>
      </w:r>
      <w:r w:rsidRPr="003E3D75">
        <w:rPr>
          <w:lang w:val="es-ES_tradnl"/>
        </w:rPr>
        <w:t xml:space="preserve"> </w:t>
      </w:r>
      <w:r w:rsidR="001F1D56" w:rsidRPr="003E3D75">
        <w:rPr>
          <w:lang w:val="es-ES_tradnl"/>
        </w:rPr>
        <w:tab/>
      </w:r>
      <w:r w:rsidRPr="003E3D75">
        <w:rPr>
          <w:lang w:val="es-ES_tradnl"/>
        </w:rPr>
        <w:t>Títulos y res</w:t>
      </w:r>
      <w:r w:rsidR="00BD4DC1" w:rsidRPr="003E3D75">
        <w:rPr>
          <w:lang w:val="es-ES_tradnl"/>
        </w:rPr>
        <w:t>ú</w:t>
      </w:r>
      <w:r w:rsidRPr="003E3D75">
        <w:rPr>
          <w:lang w:val="es-ES_tradnl"/>
        </w:rPr>
        <w:t xml:space="preserve">menes </w:t>
      </w:r>
      <w:r w:rsidR="00475DD1" w:rsidRPr="003E3D75">
        <w:rPr>
          <w:lang w:val="es-ES_tradnl"/>
        </w:rPr>
        <w:t>de</w:t>
      </w:r>
      <w:r w:rsidRPr="003E3D75">
        <w:rPr>
          <w:lang w:val="es-ES_tradnl"/>
        </w:rPr>
        <w:t xml:space="preserve"> los proyectos de Recomendación</w:t>
      </w:r>
    </w:p>
    <w:p w14:paraId="3C9A7D43" w14:textId="157A1AFC" w:rsidR="002E6646" w:rsidRPr="003E3D75" w:rsidRDefault="002E6646" w:rsidP="00A621D6">
      <w:pPr>
        <w:spacing w:before="1320"/>
        <w:rPr>
          <w:lang w:val="es-ES_tradnl"/>
        </w:rPr>
      </w:pPr>
      <w:r w:rsidRPr="003E3D75">
        <w:rPr>
          <w:b/>
          <w:bCs/>
          <w:lang w:val="es-ES_tradnl"/>
        </w:rPr>
        <w:t>Documentos:</w:t>
      </w:r>
      <w:r w:rsidRPr="003E3D75">
        <w:rPr>
          <w:lang w:val="es-ES_tradnl"/>
        </w:rPr>
        <w:t xml:space="preserve"> </w:t>
      </w:r>
      <w:r w:rsidR="001F1D56" w:rsidRPr="003E3D75">
        <w:rPr>
          <w:lang w:val="es-ES_tradnl"/>
        </w:rPr>
        <w:tab/>
      </w:r>
      <w:r w:rsidRPr="003E3D75">
        <w:rPr>
          <w:lang w:val="es-ES_tradnl"/>
        </w:rPr>
        <w:t>Documento</w:t>
      </w:r>
      <w:r w:rsidR="00475DD1" w:rsidRPr="003E3D75">
        <w:rPr>
          <w:lang w:val="es-ES_tradnl"/>
        </w:rPr>
        <w:t>s</w:t>
      </w:r>
      <w:r w:rsidRPr="003E3D75">
        <w:rPr>
          <w:lang w:val="es-ES_tradnl"/>
        </w:rPr>
        <w:t xml:space="preserve"> </w:t>
      </w:r>
      <w:r w:rsidR="003E3D75" w:rsidRPr="003E3D75">
        <w:rPr>
          <w:szCs w:val="24"/>
          <w:lang w:val="en-GB"/>
        </w:rPr>
        <w:t>3/69(</w:t>
      </w:r>
      <w:proofErr w:type="spellStart"/>
      <w:r w:rsidR="003E3D75" w:rsidRPr="003E3D75">
        <w:rPr>
          <w:szCs w:val="24"/>
          <w:lang w:val="en-GB"/>
        </w:rPr>
        <w:t>Rev.1</w:t>
      </w:r>
      <w:proofErr w:type="spellEnd"/>
      <w:r w:rsidR="003E3D75" w:rsidRPr="003E3D75">
        <w:rPr>
          <w:szCs w:val="24"/>
          <w:lang w:val="en-GB"/>
        </w:rPr>
        <w:t>), 3/70, 3/72, 3/74, 3/75(</w:t>
      </w:r>
      <w:proofErr w:type="spellStart"/>
      <w:r w:rsidR="003E3D75" w:rsidRPr="003E3D75">
        <w:rPr>
          <w:szCs w:val="24"/>
          <w:lang w:val="en-GB"/>
        </w:rPr>
        <w:t>Rev.1</w:t>
      </w:r>
      <w:proofErr w:type="spellEnd"/>
      <w:r w:rsidR="003E3D75" w:rsidRPr="003E3D75">
        <w:rPr>
          <w:szCs w:val="24"/>
          <w:lang w:val="en-GB"/>
        </w:rPr>
        <w:t>), 3/76, 3/77(</w:t>
      </w:r>
      <w:proofErr w:type="spellStart"/>
      <w:r w:rsidR="003E3D75" w:rsidRPr="003E3D75">
        <w:rPr>
          <w:szCs w:val="24"/>
          <w:lang w:val="en-GB"/>
        </w:rPr>
        <w:t>Rev.1</w:t>
      </w:r>
      <w:proofErr w:type="spellEnd"/>
      <w:r w:rsidR="003E3D75" w:rsidRPr="003E3D75">
        <w:rPr>
          <w:szCs w:val="24"/>
          <w:lang w:val="en-GB"/>
        </w:rPr>
        <w:t>), 3/78, 3/79(</w:t>
      </w:r>
      <w:proofErr w:type="spellStart"/>
      <w:r w:rsidR="003E3D75" w:rsidRPr="003E3D75">
        <w:rPr>
          <w:szCs w:val="24"/>
          <w:lang w:val="en-GB"/>
        </w:rPr>
        <w:t>Rev.1</w:t>
      </w:r>
      <w:proofErr w:type="spellEnd"/>
      <w:r w:rsidR="003E3D75" w:rsidRPr="003E3D75">
        <w:rPr>
          <w:szCs w:val="24"/>
          <w:lang w:val="en-GB"/>
        </w:rPr>
        <w:t>), 3/83(</w:t>
      </w:r>
      <w:proofErr w:type="spellStart"/>
      <w:r w:rsidR="003E3D75" w:rsidRPr="003E3D75">
        <w:rPr>
          <w:szCs w:val="24"/>
          <w:lang w:val="en-GB"/>
        </w:rPr>
        <w:t>Rev.1</w:t>
      </w:r>
      <w:proofErr w:type="spellEnd"/>
      <w:r w:rsidR="003E3D75" w:rsidRPr="003E3D75">
        <w:rPr>
          <w:szCs w:val="24"/>
          <w:lang w:val="en-GB"/>
        </w:rPr>
        <w:t>), 3/84, 3/85, 3/87 y 3/88</w:t>
      </w:r>
      <w:r w:rsidRPr="003E3D75">
        <w:rPr>
          <w:lang w:val="es-ES_tradnl"/>
        </w:rPr>
        <w:t xml:space="preserve"> </w:t>
      </w:r>
    </w:p>
    <w:p w14:paraId="0DC44D1B" w14:textId="38BA070F" w:rsidR="002E6646" w:rsidRPr="003E3D75" w:rsidRDefault="002E6646" w:rsidP="00CB23E1">
      <w:pPr>
        <w:jc w:val="left"/>
        <w:rPr>
          <w:lang w:val="es-ES_tradnl"/>
        </w:rPr>
      </w:pPr>
      <w:r w:rsidRPr="003E3D75">
        <w:rPr>
          <w:lang w:val="es-ES_tradnl"/>
        </w:rPr>
        <w:t>Dichos documentos están disponibles en formato electrónico en la dirección:</w:t>
      </w:r>
      <w:r w:rsidR="00475DD1" w:rsidRPr="003E3D75">
        <w:rPr>
          <w:lang w:val="es-ES"/>
        </w:rPr>
        <w:t xml:space="preserve"> </w:t>
      </w:r>
      <w:hyperlink r:id="rId10" w:history="1">
        <w:r w:rsidR="003E3D75" w:rsidRPr="003E3D75">
          <w:rPr>
            <w:rStyle w:val="Hyperlink"/>
            <w:lang w:val="es-ES_tradnl"/>
          </w:rPr>
          <w:t>https://</w:t>
        </w:r>
        <w:proofErr w:type="spellStart"/>
        <w:r w:rsidR="003E3D75" w:rsidRPr="003E3D75">
          <w:rPr>
            <w:rStyle w:val="Hyperlink"/>
            <w:lang w:val="es-ES_tradnl"/>
          </w:rPr>
          <w:t>www.itu.int</w:t>
        </w:r>
        <w:proofErr w:type="spellEnd"/>
        <w:r w:rsidR="003E3D75" w:rsidRPr="003E3D75">
          <w:rPr>
            <w:rStyle w:val="Hyperlink"/>
            <w:lang w:val="es-ES_tradnl"/>
          </w:rPr>
          <w:t>/</w:t>
        </w:r>
        <w:proofErr w:type="spellStart"/>
        <w:r w:rsidR="003E3D75" w:rsidRPr="003E3D75">
          <w:rPr>
            <w:rStyle w:val="Hyperlink"/>
            <w:lang w:val="es-ES_tradnl"/>
          </w:rPr>
          <w:t>md</w:t>
        </w:r>
        <w:proofErr w:type="spellEnd"/>
        <w:r w:rsidR="003E3D75" w:rsidRPr="003E3D75">
          <w:rPr>
            <w:rStyle w:val="Hyperlink"/>
            <w:lang w:val="es-ES_tradnl"/>
          </w:rPr>
          <w:t>/</w:t>
        </w:r>
        <w:proofErr w:type="spellStart"/>
        <w:r w:rsidR="003E3D75" w:rsidRPr="003E3D75">
          <w:rPr>
            <w:rStyle w:val="Hyperlink"/>
            <w:lang w:val="es-ES_tradnl"/>
          </w:rPr>
          <w:t>R19</w:t>
        </w:r>
        <w:proofErr w:type="spellEnd"/>
        <w:r w:rsidR="003E3D75" w:rsidRPr="003E3D75">
          <w:rPr>
            <w:rStyle w:val="Hyperlink"/>
            <w:lang w:val="es-ES_tradnl"/>
          </w:rPr>
          <w:t>-</w:t>
        </w:r>
        <w:proofErr w:type="spellStart"/>
        <w:r w:rsidR="003E3D75" w:rsidRPr="003E3D75">
          <w:rPr>
            <w:rStyle w:val="Hyperlink"/>
            <w:lang w:val="es-ES_tradnl"/>
          </w:rPr>
          <w:t>SG03</w:t>
        </w:r>
        <w:proofErr w:type="spellEnd"/>
        <w:r w:rsidR="003E3D75" w:rsidRPr="003E3D75">
          <w:rPr>
            <w:rStyle w:val="Hyperlink"/>
            <w:lang w:val="es-ES_tradnl"/>
          </w:rPr>
          <w:t>-C/en</w:t>
        </w:r>
      </w:hyperlink>
      <w:r w:rsidR="00475DD1" w:rsidRPr="003E3D75">
        <w:rPr>
          <w:lang w:val="es-ES_tradnl"/>
        </w:rPr>
        <w:t xml:space="preserve"> </w:t>
      </w:r>
    </w:p>
    <w:p w14:paraId="64353B33" w14:textId="77777777" w:rsidR="00475DD1" w:rsidRPr="003E3D75" w:rsidRDefault="00475DD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3E3D75">
        <w:rPr>
          <w:lang w:val="es-ES"/>
        </w:rPr>
        <w:br w:type="page"/>
      </w:r>
    </w:p>
    <w:p w14:paraId="658643B2" w14:textId="3B6A92CF" w:rsidR="002E6646" w:rsidRPr="003E3D75" w:rsidRDefault="002E6646" w:rsidP="00BD4DC1">
      <w:pPr>
        <w:pStyle w:val="AnnexNotitle0"/>
        <w:rPr>
          <w:rFonts w:asciiTheme="minorHAnsi" w:hAnsiTheme="minorHAnsi" w:cstheme="minorHAnsi"/>
        </w:rPr>
      </w:pPr>
      <w:r w:rsidRPr="003E3D75">
        <w:rPr>
          <w:rFonts w:asciiTheme="minorHAnsi" w:hAnsiTheme="minorHAnsi" w:cstheme="minorHAnsi"/>
        </w:rPr>
        <w:lastRenderedPageBreak/>
        <w:t>Anexo</w:t>
      </w:r>
      <w:r w:rsidR="00623AE3" w:rsidRPr="003E3D75">
        <w:rPr>
          <w:rFonts w:asciiTheme="minorHAnsi" w:hAnsiTheme="minorHAnsi" w:cstheme="minorHAnsi"/>
        </w:rPr>
        <w:br/>
      </w:r>
      <w:r w:rsidR="00623AE3" w:rsidRPr="003E3D75">
        <w:rPr>
          <w:rFonts w:asciiTheme="minorHAnsi" w:hAnsiTheme="minorHAnsi" w:cstheme="minorHAnsi"/>
        </w:rPr>
        <w:br/>
      </w:r>
      <w:r w:rsidR="001E212A" w:rsidRPr="003E3D75">
        <w:rPr>
          <w:rFonts w:asciiTheme="minorHAnsi" w:hAnsiTheme="minorHAnsi" w:cstheme="minorHAnsi"/>
        </w:rPr>
        <w:t>Títulos y res</w:t>
      </w:r>
      <w:r w:rsidR="00BD4DC1" w:rsidRPr="003E3D75">
        <w:rPr>
          <w:rFonts w:asciiTheme="minorHAnsi" w:hAnsiTheme="minorHAnsi" w:cstheme="minorHAnsi"/>
        </w:rPr>
        <w:t>ú</w:t>
      </w:r>
      <w:r w:rsidRPr="003E3D75">
        <w:rPr>
          <w:rFonts w:asciiTheme="minorHAnsi" w:hAnsiTheme="minorHAnsi" w:cstheme="minorHAnsi"/>
        </w:rPr>
        <w:t>menes de los proyectos de Recomendación</w:t>
      </w:r>
      <w:r w:rsidR="00A000AE" w:rsidRPr="003E3D75">
        <w:rPr>
          <w:rFonts w:asciiTheme="minorHAnsi" w:hAnsiTheme="minorHAnsi" w:cstheme="minorHAnsi"/>
        </w:rPr>
        <w:t xml:space="preserve"> UIT-R</w:t>
      </w:r>
    </w:p>
    <w:p w14:paraId="2FAACCEC"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P.684</w:t>
      </w:r>
      <w:proofErr w:type="spellEnd"/>
      <w:r w:rsidRPr="00B07799">
        <w:rPr>
          <w:szCs w:val="24"/>
          <w:u w:val="single"/>
          <w:lang w:val="es-ES_tradnl"/>
        </w:rPr>
        <w:t>-7</w:t>
      </w:r>
      <w:r w:rsidRPr="00B07799">
        <w:rPr>
          <w:szCs w:val="24"/>
          <w:lang w:val="es-ES_tradnl"/>
        </w:rPr>
        <w:tab/>
        <w:t>Doc. 3/69(</w:t>
      </w:r>
      <w:proofErr w:type="spellStart"/>
      <w:r w:rsidRPr="00B07799">
        <w:rPr>
          <w:szCs w:val="24"/>
          <w:lang w:val="es-ES_tradnl"/>
        </w:rPr>
        <w:t>Rev.1</w:t>
      </w:r>
      <w:proofErr w:type="spellEnd"/>
      <w:r w:rsidRPr="00B07799">
        <w:rPr>
          <w:szCs w:val="24"/>
          <w:lang w:val="es-ES_tradnl"/>
        </w:rPr>
        <w:t>)</w:t>
      </w:r>
    </w:p>
    <w:p w14:paraId="468457C5" w14:textId="77777777" w:rsidR="00266EE1" w:rsidRPr="00B07799" w:rsidRDefault="00266EE1" w:rsidP="00266EE1">
      <w:pPr>
        <w:pStyle w:val="Rectitle"/>
        <w:rPr>
          <w:lang w:val="es-ES_tradnl"/>
        </w:rPr>
      </w:pPr>
      <w:r w:rsidRPr="00B07799">
        <w:rPr>
          <w:lang w:val="es-ES_tradnl"/>
        </w:rPr>
        <w:t>Predicción de la intensidad de campo en frecuencias por debajo de unos 150 kHz</w:t>
      </w:r>
    </w:p>
    <w:p w14:paraId="5E27F8D5" w14:textId="77777777" w:rsidR="00266EE1" w:rsidRPr="00B07799" w:rsidRDefault="00266EE1" w:rsidP="00266EE1">
      <w:pPr>
        <w:rPr>
          <w:bCs/>
          <w:szCs w:val="24"/>
          <w:lang w:val="es-ES_tradnl"/>
        </w:rPr>
      </w:pPr>
      <w:r w:rsidRPr="00B07799">
        <w:rPr>
          <w:szCs w:val="24"/>
          <w:lang w:val="es-ES_tradnl"/>
        </w:rPr>
        <w:t>Los proyectos de revisión de esta Recomendación son los siguientes:</w:t>
      </w:r>
    </w:p>
    <w:p w14:paraId="3E81DC2B" w14:textId="77777777" w:rsidR="00266EE1" w:rsidRPr="00B07799" w:rsidRDefault="00266EE1" w:rsidP="00266EE1">
      <w:pPr>
        <w:pStyle w:val="enumlev1"/>
        <w:rPr>
          <w:lang w:val="es-ES_tradnl"/>
        </w:rPr>
      </w:pPr>
      <w:r w:rsidRPr="00B07799">
        <w:rPr>
          <w:lang w:val="es-ES_tradnl"/>
        </w:rPr>
        <w:t>–</w:t>
      </w:r>
      <w:r w:rsidRPr="00B07799">
        <w:rPr>
          <w:lang w:val="es-ES_tradnl"/>
        </w:rPr>
        <w:tab/>
        <w:t>adición de declaraciones o texto de aclaración a varias secciones del Anexo 1 (1.1, 1.3, 2.1, 2.2.3, 2.2.5, 2.3.3, 2.3.4, 2.3.6) y el Anexo 2 del documento;</w:t>
      </w:r>
    </w:p>
    <w:p w14:paraId="16E840D4"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adición de la definición de fuerza </w:t>
      </w:r>
      <w:proofErr w:type="spellStart"/>
      <w:r w:rsidRPr="00B07799">
        <w:rPr>
          <w:szCs w:val="24"/>
          <w:lang w:val="es-ES_tradnl"/>
        </w:rPr>
        <w:t>cimomotriz</w:t>
      </w:r>
      <w:proofErr w:type="spellEnd"/>
      <w:r w:rsidRPr="00B07799">
        <w:rPr>
          <w:szCs w:val="24"/>
          <w:lang w:val="es-ES_tradnl"/>
        </w:rPr>
        <w:t xml:space="preserve"> en la nota 2.2;</w:t>
      </w:r>
    </w:p>
    <w:p w14:paraId="670BCB5F"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sustitución de las referencias a «</w:t>
      </w:r>
      <w:proofErr w:type="spellStart"/>
      <w:r w:rsidRPr="00B07799">
        <w:rPr>
          <w:szCs w:val="24"/>
          <w:lang w:val="es-ES_tradnl"/>
        </w:rPr>
        <w:t>GRWAVE</w:t>
      </w:r>
      <w:proofErr w:type="spellEnd"/>
      <w:r w:rsidRPr="00B07799">
        <w:rPr>
          <w:szCs w:val="24"/>
          <w:lang w:val="es-ES_tradnl"/>
        </w:rPr>
        <w:t>» por «</w:t>
      </w:r>
      <w:proofErr w:type="spellStart"/>
      <w:r w:rsidRPr="00B07799">
        <w:rPr>
          <w:szCs w:val="24"/>
          <w:lang w:val="es-ES_tradnl"/>
        </w:rPr>
        <w:t>LFMF-SmoothEarth</w:t>
      </w:r>
      <w:proofErr w:type="spellEnd"/>
      <w:r w:rsidRPr="00B07799">
        <w:rPr>
          <w:szCs w:val="24"/>
          <w:lang w:val="es-ES_tradnl"/>
        </w:rPr>
        <w:t>»;</w:t>
      </w:r>
    </w:p>
    <w:p w14:paraId="4A85EADB"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corrección de errores de ortografía o gramática.</w:t>
      </w:r>
    </w:p>
    <w:p w14:paraId="0E8FAA41"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P.368</w:t>
      </w:r>
      <w:proofErr w:type="spellEnd"/>
      <w:r w:rsidRPr="00B07799">
        <w:rPr>
          <w:szCs w:val="24"/>
          <w:u w:val="single"/>
          <w:lang w:val="es-ES_tradnl"/>
        </w:rPr>
        <w:t>-9</w:t>
      </w:r>
      <w:r w:rsidRPr="00B07799">
        <w:rPr>
          <w:szCs w:val="24"/>
          <w:lang w:val="es-ES_tradnl"/>
        </w:rPr>
        <w:tab/>
        <w:t>Doc. 3/70</w:t>
      </w:r>
    </w:p>
    <w:p w14:paraId="38833929" w14:textId="77777777" w:rsidR="00266EE1" w:rsidRPr="00B07799" w:rsidRDefault="00266EE1" w:rsidP="00266EE1">
      <w:pPr>
        <w:pStyle w:val="Rectitle"/>
        <w:rPr>
          <w:szCs w:val="24"/>
          <w:lang w:val="es-ES_tradnl"/>
        </w:rPr>
      </w:pPr>
      <w:r w:rsidRPr="00B07799">
        <w:rPr>
          <w:bCs/>
          <w:szCs w:val="24"/>
          <w:lang w:val="es-ES_tradnl"/>
        </w:rPr>
        <w:t>Método de predicción de la propagación por onda de superficie</w:t>
      </w:r>
      <w:r w:rsidRPr="00B07799">
        <w:rPr>
          <w:bCs/>
          <w:szCs w:val="24"/>
          <w:lang w:val="es-ES_tradnl"/>
        </w:rPr>
        <w:br/>
        <w:t>para frecuencias comprendidas entre 10 kHz y 30 MHz</w:t>
      </w:r>
    </w:p>
    <w:p w14:paraId="1D34A08E" w14:textId="77777777" w:rsidR="00266EE1" w:rsidRPr="00B07799" w:rsidRDefault="00266EE1" w:rsidP="00266EE1">
      <w:pPr>
        <w:rPr>
          <w:bCs/>
          <w:szCs w:val="24"/>
          <w:lang w:val="es-ES_tradnl"/>
        </w:rPr>
      </w:pPr>
      <w:r w:rsidRPr="00B07799">
        <w:rPr>
          <w:szCs w:val="24"/>
          <w:lang w:val="es-ES_tradnl"/>
        </w:rPr>
        <w:t>Los proyectos de revisión de esta Recomendación son los siguientes:</w:t>
      </w:r>
    </w:p>
    <w:p w14:paraId="07002614"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introducción de «</w:t>
      </w:r>
      <w:proofErr w:type="spellStart"/>
      <w:r w:rsidRPr="00B07799">
        <w:rPr>
          <w:szCs w:val="24"/>
          <w:lang w:val="es-ES_tradnl"/>
        </w:rPr>
        <w:t>LFMF-SmoothEarth</w:t>
      </w:r>
      <w:proofErr w:type="spellEnd"/>
      <w:r w:rsidRPr="00B07799">
        <w:rPr>
          <w:szCs w:val="24"/>
          <w:lang w:val="es-ES_tradnl"/>
        </w:rPr>
        <w:t>» como parte integrante, en sustitución del método de interpolación para generar el valor deseado de la intensidad de campo;</w:t>
      </w:r>
    </w:p>
    <w:p w14:paraId="2BC1937A"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supresión de la referencia al programa «</w:t>
      </w:r>
      <w:proofErr w:type="spellStart"/>
      <w:r w:rsidRPr="00B07799">
        <w:rPr>
          <w:szCs w:val="24"/>
          <w:lang w:val="es-ES_tradnl"/>
        </w:rPr>
        <w:t>GRWAVE</w:t>
      </w:r>
      <w:proofErr w:type="spellEnd"/>
      <w:r w:rsidRPr="00B07799">
        <w:rPr>
          <w:szCs w:val="24"/>
          <w:lang w:val="es-ES_tradnl"/>
        </w:rPr>
        <w:t>» y sustitución de la misma por «</w:t>
      </w:r>
      <w:proofErr w:type="spellStart"/>
      <w:r w:rsidRPr="00B07799">
        <w:rPr>
          <w:szCs w:val="24"/>
          <w:lang w:val="es-ES_tradnl"/>
        </w:rPr>
        <w:t>LFMF</w:t>
      </w:r>
      <w:r w:rsidRPr="00B07799">
        <w:rPr>
          <w:szCs w:val="24"/>
          <w:lang w:val="es-ES_tradnl"/>
        </w:rPr>
        <w:noBreakHyphen/>
        <w:t>SmoothEarth</w:t>
      </w:r>
      <w:proofErr w:type="spellEnd"/>
      <w:r w:rsidRPr="00B07799">
        <w:rPr>
          <w:szCs w:val="24"/>
          <w:lang w:val="es-ES_tradnl"/>
        </w:rPr>
        <w:t>»;</w:t>
      </w:r>
    </w:p>
    <w:p w14:paraId="3C436A5D"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desplazamiento de las curvas de intensidad de campo (Figuras 1 a 12 y Figuras 14 a 50) a un repositorio suplementario, sustituyéndolas por figuras de ejemplo.</w:t>
      </w:r>
    </w:p>
    <w:p w14:paraId="015450B9" w14:textId="77777777" w:rsidR="00266EE1" w:rsidRPr="00B07799" w:rsidRDefault="00266EE1" w:rsidP="00266EE1">
      <w:pPr>
        <w:rPr>
          <w:szCs w:val="24"/>
          <w:lang w:val="es-ES_tradnl"/>
        </w:rPr>
      </w:pPr>
      <w:bookmarkStart w:id="0" w:name="c2tope"/>
      <w:bookmarkEnd w:id="0"/>
      <w:r w:rsidRPr="00B07799">
        <w:rPr>
          <w:szCs w:val="24"/>
          <w:lang w:val="es-ES_tradnl"/>
        </w:rPr>
        <w:t>La revisión propuesta en el documento sustituye la Recomendación en su totalidad.</w:t>
      </w:r>
    </w:p>
    <w:p w14:paraId="1AA98201"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P.372</w:t>
      </w:r>
      <w:proofErr w:type="spellEnd"/>
      <w:r w:rsidRPr="00B07799">
        <w:rPr>
          <w:szCs w:val="24"/>
          <w:u w:val="single"/>
          <w:lang w:val="es-ES_tradnl"/>
        </w:rPr>
        <w:t>-15</w:t>
      </w:r>
      <w:r w:rsidRPr="00B07799">
        <w:rPr>
          <w:szCs w:val="24"/>
          <w:lang w:val="es-ES_tradnl"/>
        </w:rPr>
        <w:tab/>
        <w:t>Doc. 3/72</w:t>
      </w:r>
    </w:p>
    <w:p w14:paraId="73ED2E10" w14:textId="77777777" w:rsidR="00266EE1" w:rsidRPr="00B07799" w:rsidRDefault="00266EE1" w:rsidP="00266EE1">
      <w:pPr>
        <w:pStyle w:val="Rectitle"/>
        <w:rPr>
          <w:szCs w:val="24"/>
          <w:lang w:val="es-ES_tradnl"/>
        </w:rPr>
      </w:pPr>
      <w:r w:rsidRPr="00B07799">
        <w:rPr>
          <w:bCs/>
          <w:szCs w:val="24"/>
          <w:lang w:val="es-ES_tradnl"/>
        </w:rPr>
        <w:t>Ruido radioeléctrico</w:t>
      </w:r>
    </w:p>
    <w:p w14:paraId="6D0D0F03" w14:textId="77777777" w:rsidR="00266EE1" w:rsidRPr="00B07799" w:rsidRDefault="00266EE1" w:rsidP="00266EE1">
      <w:pPr>
        <w:rPr>
          <w:szCs w:val="24"/>
          <w:lang w:val="es-ES_tradnl"/>
        </w:rPr>
      </w:pPr>
      <w:r w:rsidRPr="00B07799">
        <w:rPr>
          <w:szCs w:val="24"/>
          <w:lang w:val="es-ES_tradnl"/>
        </w:rPr>
        <w:t>Los proyectos de revisión de esta Recomendación son los siguientes:</w:t>
      </w:r>
    </w:p>
    <w:p w14:paraId="2905DD9A" w14:textId="77777777" w:rsidR="00266EE1" w:rsidRPr="00B07799" w:rsidRDefault="00266EE1" w:rsidP="00266EE1">
      <w:pPr>
        <w:pStyle w:val="enumlev1"/>
        <w:rPr>
          <w:bCs/>
          <w:szCs w:val="24"/>
          <w:lang w:val="es-ES_tradnl"/>
        </w:rPr>
      </w:pPr>
      <w:r w:rsidRPr="00B07799">
        <w:rPr>
          <w:szCs w:val="24"/>
          <w:lang w:val="es-ES_tradnl"/>
        </w:rPr>
        <w:t>–</w:t>
      </w:r>
      <w:r w:rsidRPr="00B07799">
        <w:rPr>
          <w:szCs w:val="24"/>
          <w:lang w:val="es-ES_tradnl"/>
        </w:rPr>
        <w:tab/>
        <w:t xml:space="preserve">Modificación de los títulos de las Figuras </w:t>
      </w:r>
      <w:proofErr w:type="spellStart"/>
      <w:r w:rsidRPr="00B07799">
        <w:rPr>
          <w:szCs w:val="24"/>
          <w:lang w:val="es-ES_tradnl"/>
        </w:rPr>
        <w:t>13b</w:t>
      </w:r>
      <w:proofErr w:type="spellEnd"/>
      <w:r w:rsidRPr="00B07799">
        <w:rPr>
          <w:szCs w:val="24"/>
          <w:lang w:val="es-ES_tradnl"/>
        </w:rPr>
        <w:t xml:space="preserve"> a </w:t>
      </w:r>
      <w:proofErr w:type="spellStart"/>
      <w:r w:rsidRPr="00B07799">
        <w:rPr>
          <w:szCs w:val="24"/>
          <w:lang w:val="es-ES_tradnl"/>
        </w:rPr>
        <w:t>36b</w:t>
      </w:r>
      <w:proofErr w:type="spellEnd"/>
      <w:r w:rsidRPr="00B07799">
        <w:rPr>
          <w:szCs w:val="24"/>
          <w:lang w:val="es-ES_tradnl"/>
        </w:rPr>
        <w:t xml:space="preserve"> y </w:t>
      </w:r>
      <w:proofErr w:type="spellStart"/>
      <w:r w:rsidRPr="00B07799">
        <w:rPr>
          <w:szCs w:val="24"/>
          <w:lang w:val="es-ES_tradnl"/>
        </w:rPr>
        <w:t>13c</w:t>
      </w:r>
      <w:proofErr w:type="spellEnd"/>
      <w:r w:rsidRPr="00B07799">
        <w:rPr>
          <w:szCs w:val="24"/>
          <w:lang w:val="es-ES_tradnl"/>
        </w:rPr>
        <w:t xml:space="preserve"> a </w:t>
      </w:r>
      <w:proofErr w:type="spellStart"/>
      <w:r w:rsidRPr="00B07799">
        <w:rPr>
          <w:szCs w:val="24"/>
          <w:lang w:val="es-ES_tradnl"/>
        </w:rPr>
        <w:t>36c</w:t>
      </w:r>
      <w:proofErr w:type="spellEnd"/>
      <w:r w:rsidRPr="00B07799">
        <w:rPr>
          <w:szCs w:val="24"/>
          <w:lang w:val="es-ES_tradnl"/>
        </w:rPr>
        <w:t xml:space="preserve"> del siguiente modo:</w:t>
      </w:r>
    </w:p>
    <w:p w14:paraId="61132BFE" w14:textId="77777777" w:rsidR="00266EE1" w:rsidRPr="00B07799" w:rsidRDefault="00266EE1" w:rsidP="00266EE1">
      <w:pPr>
        <w:pStyle w:val="enumlev2"/>
        <w:rPr>
          <w:lang w:val="es-ES_tradnl"/>
        </w:rPr>
      </w:pPr>
      <w:r w:rsidRPr="00B07799">
        <w:rPr>
          <w:lang w:val="es-ES_tradnl"/>
        </w:rPr>
        <w:t>•</w:t>
      </w:r>
      <w:r w:rsidRPr="00B07799">
        <w:rPr>
          <w:lang w:val="es-ES_tradnl"/>
        </w:rPr>
        <w:tab/>
        <w:t>En los títulos que contengan «dic-ene-feb», sustitución de «dic-ene-feb» por «hemisferio norte: dic-ene-feb; hemisferio sur: jun-jul-</w:t>
      </w:r>
      <w:proofErr w:type="spellStart"/>
      <w:r w:rsidRPr="00B07799">
        <w:rPr>
          <w:lang w:val="es-ES_tradnl"/>
        </w:rPr>
        <w:t>ago</w:t>
      </w:r>
      <w:proofErr w:type="spellEnd"/>
      <w:r w:rsidRPr="00B07799">
        <w:rPr>
          <w:lang w:val="es-ES_tradnl"/>
        </w:rPr>
        <w:t>».</w:t>
      </w:r>
    </w:p>
    <w:p w14:paraId="378BA151" w14:textId="77777777" w:rsidR="00266EE1" w:rsidRPr="00B07799" w:rsidRDefault="00266EE1" w:rsidP="00266EE1">
      <w:pPr>
        <w:pStyle w:val="enumlev2"/>
        <w:rPr>
          <w:szCs w:val="24"/>
          <w:lang w:val="es-ES_tradnl"/>
        </w:rPr>
      </w:pPr>
      <w:r w:rsidRPr="00B07799">
        <w:rPr>
          <w:szCs w:val="24"/>
          <w:lang w:val="es-ES_tradnl"/>
        </w:rPr>
        <w:t>•</w:t>
      </w:r>
      <w:r w:rsidRPr="00B07799">
        <w:rPr>
          <w:szCs w:val="24"/>
          <w:lang w:val="es-ES_tradnl"/>
        </w:rPr>
        <w:tab/>
        <w:t>En los títulos que contengan «mar-abr-</w:t>
      </w:r>
      <w:proofErr w:type="spellStart"/>
      <w:r w:rsidRPr="00B07799">
        <w:rPr>
          <w:szCs w:val="24"/>
          <w:lang w:val="es-ES_tradnl"/>
        </w:rPr>
        <w:t>may</w:t>
      </w:r>
      <w:proofErr w:type="spellEnd"/>
      <w:r w:rsidRPr="00B07799">
        <w:rPr>
          <w:szCs w:val="24"/>
          <w:lang w:val="es-ES_tradnl"/>
        </w:rPr>
        <w:t>», sustitución de «mar-abr-</w:t>
      </w:r>
      <w:proofErr w:type="spellStart"/>
      <w:r w:rsidRPr="00B07799">
        <w:rPr>
          <w:szCs w:val="24"/>
          <w:lang w:val="es-ES_tradnl"/>
        </w:rPr>
        <w:t>may</w:t>
      </w:r>
      <w:proofErr w:type="spellEnd"/>
      <w:r w:rsidRPr="00B07799">
        <w:rPr>
          <w:szCs w:val="24"/>
          <w:lang w:val="es-ES_tradnl"/>
        </w:rPr>
        <w:t>» por «hemisferio norte: mar-abr-</w:t>
      </w:r>
      <w:proofErr w:type="spellStart"/>
      <w:r w:rsidRPr="00B07799">
        <w:rPr>
          <w:szCs w:val="24"/>
          <w:lang w:val="es-ES_tradnl"/>
        </w:rPr>
        <w:t>may</w:t>
      </w:r>
      <w:proofErr w:type="spellEnd"/>
      <w:r w:rsidRPr="00B07799">
        <w:rPr>
          <w:szCs w:val="24"/>
          <w:lang w:val="es-ES_tradnl"/>
        </w:rPr>
        <w:t xml:space="preserve">; hemisferio sur: </w:t>
      </w:r>
      <w:proofErr w:type="spellStart"/>
      <w:r w:rsidRPr="00B07799">
        <w:rPr>
          <w:szCs w:val="24"/>
          <w:lang w:val="es-ES_tradnl"/>
        </w:rPr>
        <w:t>sep</w:t>
      </w:r>
      <w:proofErr w:type="spellEnd"/>
      <w:r w:rsidRPr="00B07799">
        <w:rPr>
          <w:szCs w:val="24"/>
          <w:lang w:val="es-ES_tradnl"/>
        </w:rPr>
        <w:t>-oct-nov».</w:t>
      </w:r>
    </w:p>
    <w:p w14:paraId="02B86570" w14:textId="77777777" w:rsidR="00266EE1" w:rsidRPr="00B07799" w:rsidRDefault="00266EE1" w:rsidP="00266EE1">
      <w:pPr>
        <w:pStyle w:val="enumlev2"/>
        <w:rPr>
          <w:szCs w:val="24"/>
          <w:lang w:val="es-ES_tradnl"/>
        </w:rPr>
      </w:pPr>
      <w:r w:rsidRPr="00B07799">
        <w:rPr>
          <w:szCs w:val="24"/>
          <w:lang w:val="es-ES_tradnl"/>
        </w:rPr>
        <w:t>•</w:t>
      </w:r>
      <w:r w:rsidRPr="00B07799">
        <w:rPr>
          <w:szCs w:val="24"/>
          <w:lang w:val="es-ES_tradnl"/>
        </w:rPr>
        <w:tab/>
        <w:t>En los títulos que contengan «jun-jul-</w:t>
      </w:r>
      <w:proofErr w:type="spellStart"/>
      <w:r w:rsidRPr="00B07799">
        <w:rPr>
          <w:szCs w:val="24"/>
          <w:lang w:val="es-ES_tradnl"/>
        </w:rPr>
        <w:t>ago</w:t>
      </w:r>
      <w:proofErr w:type="spellEnd"/>
      <w:r w:rsidRPr="00B07799">
        <w:rPr>
          <w:szCs w:val="24"/>
          <w:lang w:val="es-ES_tradnl"/>
        </w:rPr>
        <w:t>», sustitución de «jun-jul-</w:t>
      </w:r>
      <w:proofErr w:type="spellStart"/>
      <w:r w:rsidRPr="00B07799">
        <w:rPr>
          <w:szCs w:val="24"/>
          <w:lang w:val="es-ES_tradnl"/>
        </w:rPr>
        <w:t>ago</w:t>
      </w:r>
      <w:proofErr w:type="spellEnd"/>
      <w:r w:rsidRPr="00B07799">
        <w:rPr>
          <w:szCs w:val="24"/>
          <w:lang w:val="es-ES_tradnl"/>
        </w:rPr>
        <w:t>» por «hemisferio norte: jun-jul-</w:t>
      </w:r>
      <w:proofErr w:type="spellStart"/>
      <w:r w:rsidRPr="00B07799">
        <w:rPr>
          <w:szCs w:val="24"/>
          <w:lang w:val="es-ES_tradnl"/>
        </w:rPr>
        <w:t>ago</w:t>
      </w:r>
      <w:proofErr w:type="spellEnd"/>
      <w:r w:rsidRPr="00B07799">
        <w:rPr>
          <w:szCs w:val="24"/>
          <w:lang w:val="es-ES_tradnl"/>
        </w:rPr>
        <w:t>; hemisferio sur: dic-ene-feb».</w:t>
      </w:r>
    </w:p>
    <w:p w14:paraId="77183853" w14:textId="77777777" w:rsidR="00266EE1" w:rsidRPr="00B07799" w:rsidRDefault="00266EE1" w:rsidP="00266EE1">
      <w:pPr>
        <w:pStyle w:val="enumlev2"/>
        <w:rPr>
          <w:szCs w:val="24"/>
          <w:lang w:val="es-ES_tradnl"/>
        </w:rPr>
      </w:pPr>
      <w:r w:rsidRPr="00B07799">
        <w:rPr>
          <w:szCs w:val="24"/>
          <w:lang w:val="es-ES_tradnl"/>
        </w:rPr>
        <w:t>•</w:t>
      </w:r>
      <w:r w:rsidRPr="00B07799">
        <w:rPr>
          <w:szCs w:val="24"/>
          <w:lang w:val="es-ES_tradnl"/>
        </w:rPr>
        <w:tab/>
        <w:t>En los títulos que contengan «</w:t>
      </w:r>
      <w:proofErr w:type="spellStart"/>
      <w:r w:rsidRPr="00B07799">
        <w:rPr>
          <w:szCs w:val="24"/>
          <w:lang w:val="es-ES_tradnl"/>
        </w:rPr>
        <w:t>sep</w:t>
      </w:r>
      <w:proofErr w:type="spellEnd"/>
      <w:r w:rsidRPr="00B07799">
        <w:rPr>
          <w:szCs w:val="24"/>
          <w:lang w:val="es-ES_tradnl"/>
        </w:rPr>
        <w:t>-oct-nov», sustitución de «</w:t>
      </w:r>
      <w:proofErr w:type="spellStart"/>
      <w:r w:rsidRPr="00B07799">
        <w:rPr>
          <w:szCs w:val="24"/>
          <w:lang w:val="es-ES_tradnl"/>
        </w:rPr>
        <w:t>sep</w:t>
      </w:r>
      <w:proofErr w:type="spellEnd"/>
      <w:r w:rsidRPr="00B07799">
        <w:rPr>
          <w:szCs w:val="24"/>
          <w:lang w:val="es-ES_tradnl"/>
        </w:rPr>
        <w:t xml:space="preserve">-oct-nov» por «hemisferio norte: </w:t>
      </w:r>
      <w:proofErr w:type="spellStart"/>
      <w:r w:rsidRPr="00B07799">
        <w:rPr>
          <w:szCs w:val="24"/>
          <w:lang w:val="es-ES_tradnl"/>
        </w:rPr>
        <w:t>sep</w:t>
      </w:r>
      <w:proofErr w:type="spellEnd"/>
      <w:r w:rsidRPr="00B07799">
        <w:rPr>
          <w:szCs w:val="24"/>
          <w:lang w:val="es-ES_tradnl"/>
        </w:rPr>
        <w:t>-oct-nov; hemisferio sur: mar-abr-</w:t>
      </w:r>
      <w:proofErr w:type="spellStart"/>
      <w:r w:rsidRPr="00B07799">
        <w:rPr>
          <w:szCs w:val="24"/>
          <w:lang w:val="es-ES_tradnl"/>
        </w:rPr>
        <w:t>may</w:t>
      </w:r>
      <w:proofErr w:type="spellEnd"/>
      <w:r w:rsidRPr="00B07799">
        <w:rPr>
          <w:szCs w:val="24"/>
          <w:lang w:val="es-ES_tradnl"/>
        </w:rPr>
        <w:t>».</w:t>
      </w:r>
    </w:p>
    <w:p w14:paraId="7735C2A9" w14:textId="77777777" w:rsidR="00266EE1" w:rsidRPr="00B07799" w:rsidRDefault="00266EE1" w:rsidP="00266EE1">
      <w:pPr>
        <w:pStyle w:val="enumlev1"/>
        <w:rPr>
          <w:szCs w:val="24"/>
          <w:lang w:val="es-ES_tradnl"/>
        </w:rPr>
      </w:pPr>
      <w:r w:rsidRPr="00B07799">
        <w:rPr>
          <w:szCs w:val="24"/>
          <w:lang w:val="es-ES_tradnl"/>
        </w:rPr>
        <w:lastRenderedPageBreak/>
        <w:t>–</w:t>
      </w:r>
      <w:r w:rsidRPr="00B07799">
        <w:rPr>
          <w:szCs w:val="24"/>
          <w:lang w:val="es-ES_tradnl"/>
        </w:rPr>
        <w:tab/>
        <w:t xml:space="preserve">Actualización de las Figuras </w:t>
      </w:r>
      <w:proofErr w:type="spellStart"/>
      <w:r w:rsidRPr="00B07799">
        <w:rPr>
          <w:szCs w:val="24"/>
          <w:lang w:val="es-ES_tradnl"/>
        </w:rPr>
        <w:t>13c</w:t>
      </w:r>
      <w:proofErr w:type="spellEnd"/>
      <w:r w:rsidRPr="00B07799">
        <w:rPr>
          <w:szCs w:val="24"/>
          <w:lang w:val="es-ES_tradnl"/>
        </w:rPr>
        <w:t xml:space="preserve"> a </w:t>
      </w:r>
      <w:proofErr w:type="spellStart"/>
      <w:r w:rsidRPr="00B07799">
        <w:rPr>
          <w:szCs w:val="24"/>
          <w:lang w:val="es-ES_tradnl"/>
        </w:rPr>
        <w:t>36c</w:t>
      </w:r>
      <w:proofErr w:type="spellEnd"/>
      <w:r w:rsidRPr="00B07799">
        <w:rPr>
          <w:szCs w:val="24"/>
          <w:lang w:val="es-ES_tradnl"/>
        </w:rPr>
        <w:t xml:space="preserve"> para reflejar los errores corregidos en el programa utilizado para generar los gráficos mostrados. Este error se corrigió en la versión 14.3.</w:t>
      </w:r>
    </w:p>
    <w:p w14:paraId="6479BD8F"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Modificación de la nota de la página 1 por: En la página </w:t>
      </w:r>
      <w:hyperlink r:id="rId11" w:history="1">
        <w:r w:rsidRPr="00B07799">
          <w:rPr>
            <w:rStyle w:val="Hyperlink"/>
            <w:szCs w:val="24"/>
            <w:lang w:val="es-ES_tradnl"/>
          </w:rPr>
          <w:t>https://github.com/ITU-R-Study-Group-3/ITU-R-HF/releases/tag/v14.3</w:t>
        </w:r>
      </w:hyperlink>
      <w:r w:rsidRPr="00B07799">
        <w:rPr>
          <w:szCs w:val="24"/>
          <w:lang w:val="es-ES_tradnl"/>
        </w:rPr>
        <w:t xml:space="preserve"> (este enlace no está actualmente activo) se puede encontrar un programa informático asociado al cálculo del ruido atmosférico debido al rayo, del ruido artificial y del ruido galáctico (en frecuencias por debajo de unos 100 MHz) descrito en esta Recomendación.</w:t>
      </w:r>
    </w:p>
    <w:p w14:paraId="2D6A1402"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P.581</w:t>
      </w:r>
      <w:proofErr w:type="spellEnd"/>
      <w:r w:rsidRPr="00B07799">
        <w:rPr>
          <w:szCs w:val="24"/>
          <w:u w:val="single"/>
          <w:lang w:val="es-ES_tradnl"/>
        </w:rPr>
        <w:t>-2</w:t>
      </w:r>
      <w:r w:rsidRPr="00B07799">
        <w:rPr>
          <w:szCs w:val="24"/>
          <w:lang w:val="es-ES_tradnl"/>
        </w:rPr>
        <w:tab/>
        <w:t>Doc. 3/74</w:t>
      </w:r>
    </w:p>
    <w:p w14:paraId="598E4A45" w14:textId="77777777" w:rsidR="00266EE1" w:rsidRPr="00B07799" w:rsidRDefault="00266EE1" w:rsidP="00266EE1">
      <w:pPr>
        <w:pStyle w:val="Rectitle"/>
        <w:rPr>
          <w:szCs w:val="24"/>
          <w:lang w:val="es-ES_tradnl"/>
        </w:rPr>
      </w:pPr>
      <w:r w:rsidRPr="00B07799">
        <w:rPr>
          <w:bCs/>
          <w:szCs w:val="24"/>
          <w:lang w:val="es-ES_tradnl"/>
        </w:rPr>
        <w:t>Noción de «mes más desfavorable»</w:t>
      </w:r>
    </w:p>
    <w:p w14:paraId="42C42616" w14:textId="77777777" w:rsidR="00266EE1" w:rsidRPr="00B07799" w:rsidRDefault="00266EE1" w:rsidP="00266EE1">
      <w:pPr>
        <w:rPr>
          <w:szCs w:val="24"/>
          <w:lang w:val="es-ES_tradnl"/>
        </w:rPr>
      </w:pPr>
      <w:r w:rsidRPr="00B07799">
        <w:rPr>
          <w:szCs w:val="24"/>
          <w:lang w:val="es-ES_tradnl"/>
        </w:rPr>
        <w:t>Este proyecto de revisión aclara la noción de mes más desfavorable respecto de dos parámetros estadísticos: 1) la probabilidad de rebasamiento del mes más desfavorable y 2) la probabilidad acumulativa del mes más desfavorable. El término de la probabilidad de rebasamiento del mes más desfavorable es sinónimo de la función de distribución acumulativa complementaria (</w:t>
      </w:r>
      <w:proofErr w:type="spellStart"/>
      <w:r w:rsidRPr="00B07799">
        <w:rPr>
          <w:szCs w:val="24"/>
          <w:lang w:val="es-ES_tradnl"/>
        </w:rPr>
        <w:t>FDAC</w:t>
      </w:r>
      <w:proofErr w:type="spellEnd"/>
      <w:r w:rsidRPr="00B07799">
        <w:rPr>
          <w:szCs w:val="24"/>
          <w:lang w:val="es-ES_tradnl"/>
        </w:rPr>
        <w:t>) y el término de la probabilidad acumulativa es sinónimo de la función de distribución acumulativa (FDA).</w:t>
      </w:r>
    </w:p>
    <w:p w14:paraId="79F5FED8"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P.841</w:t>
      </w:r>
      <w:proofErr w:type="spellEnd"/>
      <w:r w:rsidRPr="00B07799">
        <w:rPr>
          <w:szCs w:val="24"/>
          <w:u w:val="single"/>
          <w:lang w:val="es-ES_tradnl"/>
        </w:rPr>
        <w:t>-6</w:t>
      </w:r>
      <w:r w:rsidRPr="00B07799">
        <w:rPr>
          <w:szCs w:val="24"/>
          <w:lang w:val="es-ES_tradnl"/>
        </w:rPr>
        <w:tab/>
        <w:t>Doc. 3/75(</w:t>
      </w:r>
      <w:proofErr w:type="spellStart"/>
      <w:r w:rsidRPr="00B07799">
        <w:rPr>
          <w:szCs w:val="24"/>
          <w:lang w:val="es-ES_tradnl"/>
        </w:rPr>
        <w:t>Rev.1</w:t>
      </w:r>
      <w:proofErr w:type="spellEnd"/>
      <w:r w:rsidRPr="00B07799">
        <w:rPr>
          <w:szCs w:val="24"/>
          <w:lang w:val="es-ES_tradnl"/>
        </w:rPr>
        <w:t>)</w:t>
      </w:r>
    </w:p>
    <w:p w14:paraId="6D3E910A" w14:textId="77777777" w:rsidR="00266EE1" w:rsidRPr="00B07799" w:rsidRDefault="00266EE1" w:rsidP="00266EE1">
      <w:pPr>
        <w:pStyle w:val="Rectitle"/>
        <w:rPr>
          <w:szCs w:val="24"/>
          <w:lang w:val="es-ES_tradnl"/>
        </w:rPr>
      </w:pPr>
      <w:r w:rsidRPr="00B07799">
        <w:rPr>
          <w:bCs/>
          <w:szCs w:val="24"/>
          <w:lang w:val="es-ES_tradnl"/>
        </w:rPr>
        <w:t>Conversión de las estadísticas anuales en estadísticas del mes más desfavorable</w:t>
      </w:r>
    </w:p>
    <w:p w14:paraId="144F0E1E" w14:textId="77777777" w:rsidR="00266EE1" w:rsidRPr="00B07799" w:rsidRDefault="00266EE1" w:rsidP="00266EE1">
      <w:pPr>
        <w:rPr>
          <w:szCs w:val="24"/>
          <w:lang w:val="es-ES_tradnl"/>
        </w:rPr>
      </w:pPr>
      <w:r w:rsidRPr="00B07799">
        <w:rPr>
          <w:szCs w:val="24"/>
          <w:lang w:val="es-ES_tradnl"/>
        </w:rPr>
        <w:t xml:space="preserve">Estos proyectos de revisión de la Recomendación UIT-R </w:t>
      </w:r>
      <w:proofErr w:type="spellStart"/>
      <w:r w:rsidRPr="00B07799">
        <w:rPr>
          <w:szCs w:val="24"/>
          <w:lang w:val="es-ES_tradnl"/>
        </w:rPr>
        <w:t>P.841</w:t>
      </w:r>
      <w:proofErr w:type="spellEnd"/>
      <w:r w:rsidRPr="00B07799">
        <w:rPr>
          <w:szCs w:val="24"/>
          <w:lang w:val="es-ES_tradnl"/>
        </w:rPr>
        <w:t>-6 son los siguientes:</w:t>
      </w:r>
    </w:p>
    <w:p w14:paraId="37DD5483" w14:textId="77777777" w:rsidR="00266EE1" w:rsidRPr="00B07799" w:rsidRDefault="00266EE1" w:rsidP="00266EE1">
      <w:pPr>
        <w:rPr>
          <w:lang w:val="es-ES_tradnl"/>
        </w:rPr>
      </w:pPr>
      <w:r w:rsidRPr="00B07799">
        <w:rPr>
          <w:lang w:val="es-ES_tradnl"/>
        </w:rPr>
        <w:t>1</w:t>
      </w:r>
      <w:r w:rsidRPr="00B07799">
        <w:rPr>
          <w:lang w:val="es-ES_tradnl"/>
        </w:rPr>
        <w:tab/>
        <w:t>adición del método de conversión para las estadísticas acumulativas, y</w:t>
      </w:r>
    </w:p>
    <w:p w14:paraId="41000799" w14:textId="77777777" w:rsidR="00266EE1" w:rsidRPr="00B07799" w:rsidRDefault="00266EE1" w:rsidP="00266EE1">
      <w:pPr>
        <w:rPr>
          <w:lang w:val="es-ES_tradnl"/>
        </w:rPr>
      </w:pPr>
      <w:r w:rsidRPr="00B07799">
        <w:rPr>
          <w:lang w:val="es-ES_tradnl"/>
        </w:rPr>
        <w:t>2</w:t>
      </w:r>
      <w:r w:rsidRPr="00B07799">
        <w:rPr>
          <w:lang w:val="es-ES_tradnl"/>
        </w:rPr>
        <w:tab/>
        <w:t>modificación del texto correspondiente.</w:t>
      </w:r>
    </w:p>
    <w:p w14:paraId="39304289" w14:textId="4AB6DB65"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P.1057</w:t>
      </w:r>
      <w:proofErr w:type="spellEnd"/>
      <w:r w:rsidRPr="00B07799">
        <w:rPr>
          <w:szCs w:val="24"/>
          <w:u w:val="single"/>
          <w:lang w:val="es-ES_tradnl"/>
        </w:rPr>
        <w:t>-6</w:t>
      </w:r>
      <w:r w:rsidRPr="00B07799">
        <w:rPr>
          <w:szCs w:val="24"/>
          <w:lang w:val="es-ES_tradnl"/>
        </w:rPr>
        <w:tab/>
        <w:t>Doc. 3/76</w:t>
      </w:r>
    </w:p>
    <w:p w14:paraId="0B756654" w14:textId="77777777" w:rsidR="00266EE1" w:rsidRPr="00B07799" w:rsidRDefault="00266EE1" w:rsidP="00266EE1">
      <w:pPr>
        <w:pStyle w:val="Rectitle"/>
        <w:rPr>
          <w:szCs w:val="24"/>
          <w:lang w:val="es-ES_tradnl"/>
        </w:rPr>
      </w:pPr>
      <w:bookmarkStart w:id="1" w:name="Pre_title"/>
      <w:r w:rsidRPr="00B07799">
        <w:rPr>
          <w:bCs/>
          <w:szCs w:val="24"/>
          <w:lang w:val="es-ES_tradnl"/>
        </w:rPr>
        <w:t>Distribuciones de probabilidad para establecer modelos</w:t>
      </w:r>
      <w:r w:rsidRPr="00B07799">
        <w:rPr>
          <w:bCs/>
          <w:szCs w:val="24"/>
          <w:lang w:val="es-ES_tradnl"/>
        </w:rPr>
        <w:br/>
        <w:t>de propagación de las ondas radioeléctricas</w:t>
      </w:r>
      <w:bookmarkEnd w:id="1"/>
    </w:p>
    <w:p w14:paraId="31E34EDA" w14:textId="77777777" w:rsidR="00266EE1" w:rsidRPr="00B07799" w:rsidRDefault="00266EE1" w:rsidP="00266EE1">
      <w:pPr>
        <w:rPr>
          <w:szCs w:val="24"/>
          <w:lang w:val="es-ES_tradnl"/>
        </w:rPr>
      </w:pPr>
      <w:r w:rsidRPr="00B07799">
        <w:rPr>
          <w:szCs w:val="24"/>
          <w:lang w:val="es-ES_tradnl"/>
        </w:rPr>
        <w:t xml:space="preserve">Los proyectos de revisión de la Recomendación UIT-R </w:t>
      </w:r>
      <w:proofErr w:type="spellStart"/>
      <w:r w:rsidRPr="00B07799">
        <w:rPr>
          <w:szCs w:val="24"/>
          <w:lang w:val="es-ES_tradnl"/>
        </w:rPr>
        <w:t>P.1057</w:t>
      </w:r>
      <w:proofErr w:type="spellEnd"/>
      <w:r w:rsidRPr="00B07799">
        <w:rPr>
          <w:szCs w:val="24"/>
          <w:lang w:val="es-ES_tradnl"/>
        </w:rPr>
        <w:t>-6 son los siguientes:</w:t>
      </w:r>
    </w:p>
    <w:p w14:paraId="7854CCB8"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establecimiento de la relación requerida entre la función de distribución acumulativa (FDA) y la función de distribución acumulativa complementaria (</w:t>
      </w:r>
      <w:proofErr w:type="spellStart"/>
      <w:r w:rsidRPr="00B07799">
        <w:rPr>
          <w:szCs w:val="24"/>
          <w:lang w:val="es-ES_tradnl"/>
        </w:rPr>
        <w:t>FDAC</w:t>
      </w:r>
      <w:proofErr w:type="spellEnd"/>
      <w:r w:rsidRPr="00B07799">
        <w:rPr>
          <w:szCs w:val="24"/>
          <w:lang w:val="es-ES_tradnl"/>
        </w:rPr>
        <w:t>);</w:t>
      </w:r>
    </w:p>
    <w:p w14:paraId="683EB2A4"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modificación del nombre de la constante </w:t>
      </w:r>
      <m:oMath>
        <m:r>
          <w:rPr>
            <w:rFonts w:ascii="Cambria Math" w:hAnsi="Cambria Math"/>
            <w:szCs w:val="24"/>
            <w:lang w:val="es-ES_tradnl"/>
          </w:rPr>
          <m:t>p</m:t>
        </m:r>
      </m:oMath>
      <w:r w:rsidRPr="00B07799">
        <w:rPr>
          <w:iCs/>
          <w:szCs w:val="24"/>
          <w:lang w:val="es-ES_tradnl"/>
        </w:rPr>
        <w:t xml:space="preserve"> </w:t>
      </w:r>
      <w:r w:rsidRPr="00B07799">
        <w:rPr>
          <w:szCs w:val="24"/>
          <w:lang w:val="es-ES_tradnl"/>
        </w:rPr>
        <w:t>de la ecuación (</w:t>
      </w:r>
      <w:proofErr w:type="spellStart"/>
      <w:r w:rsidRPr="00B07799">
        <w:rPr>
          <w:szCs w:val="24"/>
          <w:lang w:val="es-ES_tradnl"/>
        </w:rPr>
        <w:t>5b</w:t>
      </w:r>
      <w:proofErr w:type="spellEnd"/>
      <w:r w:rsidRPr="00B07799">
        <w:rPr>
          <w:szCs w:val="24"/>
          <w:lang w:val="es-ES_tradnl"/>
        </w:rPr>
        <w:t>);</w:t>
      </w:r>
    </w:p>
    <w:p w14:paraId="48582AE6"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sustitución del inverso de la </w:t>
      </w:r>
      <w:proofErr w:type="spellStart"/>
      <w:r w:rsidRPr="00B07799">
        <w:rPr>
          <w:szCs w:val="24"/>
          <w:lang w:val="es-ES_tradnl"/>
        </w:rPr>
        <w:t>FDAC</w:t>
      </w:r>
      <w:proofErr w:type="spellEnd"/>
      <w:r w:rsidRPr="00B07799">
        <w:rPr>
          <w:szCs w:val="24"/>
          <w:lang w:val="es-ES_tradnl"/>
        </w:rPr>
        <w:t xml:space="preserve"> que figura en las ecuaciones (</w:t>
      </w:r>
      <w:proofErr w:type="spellStart"/>
      <w:r w:rsidRPr="00B07799">
        <w:rPr>
          <w:szCs w:val="24"/>
          <w:lang w:val="es-ES_tradnl"/>
        </w:rPr>
        <w:t>5d</w:t>
      </w:r>
      <w:proofErr w:type="spellEnd"/>
      <w:r w:rsidRPr="00B07799">
        <w:rPr>
          <w:szCs w:val="24"/>
          <w:lang w:val="es-ES_tradnl"/>
        </w:rPr>
        <w:t>) a (</w:t>
      </w:r>
      <w:proofErr w:type="spellStart"/>
      <w:r w:rsidRPr="00B07799">
        <w:rPr>
          <w:szCs w:val="24"/>
          <w:lang w:val="es-ES_tradnl"/>
        </w:rPr>
        <w:t>5e</w:t>
      </w:r>
      <w:proofErr w:type="spellEnd"/>
      <w:r w:rsidRPr="00B07799">
        <w:rPr>
          <w:szCs w:val="24"/>
          <w:lang w:val="es-ES_tradnl"/>
        </w:rPr>
        <w:t xml:space="preserve">) por una fórmula más rigurosa basada en el algoritmo de </w:t>
      </w:r>
      <w:proofErr w:type="spellStart"/>
      <w:r w:rsidRPr="00B07799">
        <w:rPr>
          <w:szCs w:val="24"/>
          <w:lang w:val="es-ES_tradnl"/>
        </w:rPr>
        <w:t>Acklam</w:t>
      </w:r>
      <w:proofErr w:type="spellEnd"/>
      <w:r w:rsidRPr="00B07799">
        <w:rPr>
          <w:szCs w:val="24"/>
          <w:vertAlign w:val="superscript"/>
          <w:lang w:val="es-ES_tradnl"/>
        </w:rPr>
        <w:footnoteReference w:id="1"/>
      </w:r>
      <w:r w:rsidRPr="00B07799">
        <w:rPr>
          <w:szCs w:val="24"/>
          <w:lang w:val="es-ES_tradnl"/>
        </w:rPr>
        <w:t>;</w:t>
      </w:r>
    </w:p>
    <w:p w14:paraId="797293EA"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adición de una nueva sección 11 al Anexo 1 para dar el fundamento teórico principal de la distribución de la probabilidad de Weibull;</w:t>
      </w:r>
    </w:p>
    <w:p w14:paraId="3BA17A75"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adición de un nuevo Anexo 3 a fin de proporcionar el procedimiento paso a paso para aproximar una distribución acumulativa complementaria mediante una distribución acumulativa complementaria de Weibull.</w:t>
      </w:r>
    </w:p>
    <w:p w14:paraId="3CE3BD7C"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lastRenderedPageBreak/>
        <w:t xml:space="preserve">Proyecto de revisión de la Recomendación UIT-R </w:t>
      </w:r>
      <w:proofErr w:type="spellStart"/>
      <w:r w:rsidRPr="00B07799">
        <w:rPr>
          <w:szCs w:val="24"/>
          <w:u w:val="single"/>
          <w:lang w:val="es-ES_tradnl"/>
        </w:rPr>
        <w:t>P.676</w:t>
      </w:r>
      <w:proofErr w:type="spellEnd"/>
      <w:r w:rsidRPr="00B07799">
        <w:rPr>
          <w:szCs w:val="24"/>
          <w:u w:val="single"/>
          <w:lang w:val="es-ES_tradnl"/>
        </w:rPr>
        <w:t>-12</w:t>
      </w:r>
      <w:r w:rsidRPr="00B07799">
        <w:rPr>
          <w:rStyle w:val="FootnoteReference"/>
          <w:szCs w:val="24"/>
          <w:lang w:val="es-ES_tradnl"/>
        </w:rPr>
        <w:footnoteReference w:id="2"/>
      </w:r>
      <w:r w:rsidRPr="00B07799">
        <w:rPr>
          <w:szCs w:val="24"/>
          <w:lang w:val="es-ES_tradnl"/>
        </w:rPr>
        <w:tab/>
        <w:t>Doc. 3/77(</w:t>
      </w:r>
      <w:proofErr w:type="spellStart"/>
      <w:r w:rsidRPr="00B07799">
        <w:rPr>
          <w:szCs w:val="24"/>
          <w:lang w:val="es-ES_tradnl"/>
        </w:rPr>
        <w:t>Rev.1</w:t>
      </w:r>
      <w:proofErr w:type="spellEnd"/>
      <w:r w:rsidRPr="00B07799">
        <w:rPr>
          <w:szCs w:val="24"/>
          <w:lang w:val="es-ES_tradnl"/>
        </w:rPr>
        <w:t>)</w:t>
      </w:r>
      <w:bookmarkStart w:id="2" w:name="_Ref106276921"/>
      <w:bookmarkEnd w:id="2"/>
    </w:p>
    <w:p w14:paraId="07E915DE" w14:textId="77777777" w:rsidR="00266EE1" w:rsidRPr="00B07799" w:rsidRDefault="00266EE1" w:rsidP="00266EE1">
      <w:pPr>
        <w:pStyle w:val="Rectitle"/>
        <w:rPr>
          <w:szCs w:val="24"/>
          <w:lang w:val="es-ES_tradnl"/>
        </w:rPr>
      </w:pPr>
      <w:r w:rsidRPr="00B07799">
        <w:rPr>
          <w:bCs/>
          <w:szCs w:val="24"/>
          <w:lang w:val="es-ES_tradnl"/>
        </w:rPr>
        <w:t>Atenuación debida a los gases atmosféricos y efectos conexos</w:t>
      </w:r>
    </w:p>
    <w:p w14:paraId="13F894A2" w14:textId="77777777" w:rsidR="00266EE1" w:rsidRPr="00B07799" w:rsidRDefault="00266EE1" w:rsidP="00266EE1">
      <w:pPr>
        <w:rPr>
          <w:szCs w:val="24"/>
          <w:lang w:val="es-ES_tradnl"/>
        </w:rPr>
      </w:pPr>
      <w:r w:rsidRPr="00B07799">
        <w:rPr>
          <w:szCs w:val="24"/>
          <w:lang w:val="es-ES_tradnl"/>
        </w:rPr>
        <w:t xml:space="preserve">En este proyecto de revisión de la Recomendación UIT-R </w:t>
      </w:r>
      <w:proofErr w:type="spellStart"/>
      <w:r w:rsidRPr="00B07799">
        <w:rPr>
          <w:szCs w:val="24"/>
          <w:lang w:val="es-ES_tradnl"/>
        </w:rPr>
        <w:t>P.676</w:t>
      </w:r>
      <w:proofErr w:type="spellEnd"/>
      <w:r w:rsidRPr="00B07799">
        <w:rPr>
          <w:szCs w:val="24"/>
          <w:lang w:val="es-ES_tradnl"/>
        </w:rPr>
        <w:t xml:space="preserve">-12 se revisa el alcance, los </w:t>
      </w:r>
      <w:r w:rsidRPr="00B07799">
        <w:rPr>
          <w:i/>
          <w:iCs/>
          <w:szCs w:val="24"/>
          <w:lang w:val="es-ES_tradnl"/>
        </w:rPr>
        <w:t xml:space="preserve">considerando </w:t>
      </w:r>
      <w:r w:rsidRPr="00B07799">
        <w:rPr>
          <w:szCs w:val="24"/>
          <w:lang w:val="es-ES_tradnl"/>
        </w:rPr>
        <w:t xml:space="preserve">y los </w:t>
      </w:r>
      <w:r w:rsidRPr="00B07799">
        <w:rPr>
          <w:i/>
          <w:iCs/>
          <w:szCs w:val="24"/>
          <w:lang w:val="es-ES_tradnl"/>
        </w:rPr>
        <w:t>recomienda</w:t>
      </w:r>
      <w:r w:rsidRPr="00B07799">
        <w:rPr>
          <w:szCs w:val="24"/>
          <w:lang w:val="es-ES_tradnl"/>
        </w:rPr>
        <w:t>, se suprime la guía de la Recomendación, y se sustituye el Anexo 2 con métodos de predicción aproximados nuevos.</w:t>
      </w:r>
    </w:p>
    <w:p w14:paraId="426ABA0E" w14:textId="77777777" w:rsidR="00266EE1" w:rsidRPr="00B07799" w:rsidRDefault="00266EE1" w:rsidP="00266EE1">
      <w:pPr>
        <w:rPr>
          <w:szCs w:val="24"/>
          <w:lang w:val="es-ES_tradnl"/>
        </w:rPr>
      </w:pPr>
      <w:r w:rsidRPr="00B07799">
        <w:rPr>
          <w:szCs w:val="24"/>
          <w:lang w:val="es-ES_tradnl"/>
        </w:rPr>
        <w:t xml:space="preserve">El proyecto de revisión del Anexo 2 proporciona métodos de predicción instantánea y estadística para la atenuación producida por los gases en un trayecto inclinado imputable al oxígeno y al vapor de agua, así como una aproximación de la atenuación producida por los gases en un trayecto inclinado imputable al vapor de agua calculada mediante la distribución de la probabilidad de Weibull utilizada por la Recomendación UIT-R </w:t>
      </w:r>
      <w:proofErr w:type="spellStart"/>
      <w:r w:rsidRPr="00B07799">
        <w:rPr>
          <w:szCs w:val="24"/>
          <w:lang w:val="es-ES_tradnl"/>
        </w:rPr>
        <w:t>P.1853</w:t>
      </w:r>
      <w:proofErr w:type="spellEnd"/>
      <w:r w:rsidRPr="00B07799">
        <w:rPr>
          <w:szCs w:val="24"/>
          <w:lang w:val="es-ES_tradnl"/>
        </w:rPr>
        <w:t>. Los métodos de predicción estadística utilizan los mapas digitales en el proyecto de nueva Recomendación UIT-R P.[</w:t>
      </w:r>
      <w:proofErr w:type="spellStart"/>
      <w:r w:rsidRPr="00B07799">
        <w:rPr>
          <w:szCs w:val="24"/>
          <w:lang w:val="es-ES_tradnl"/>
        </w:rPr>
        <w:t>P.676</w:t>
      </w:r>
      <w:proofErr w:type="spellEnd"/>
      <w:r w:rsidRPr="00B07799">
        <w:rPr>
          <w:szCs w:val="24"/>
          <w:lang w:val="es-ES_tradnl"/>
        </w:rPr>
        <w:t xml:space="preserve"> Mapas]. véase el Documento </w:t>
      </w:r>
      <w:hyperlink r:id="rId12" w:history="1">
        <w:r w:rsidRPr="00B07799">
          <w:rPr>
            <w:rStyle w:val="Hyperlink"/>
            <w:szCs w:val="24"/>
            <w:lang w:val="es-ES_tradnl"/>
          </w:rPr>
          <w:t>3/78</w:t>
        </w:r>
      </w:hyperlink>
      <w:r w:rsidRPr="00B07799">
        <w:rPr>
          <w:szCs w:val="24"/>
          <w:lang w:val="es-ES_tradnl"/>
        </w:rPr>
        <w:t>.</w:t>
      </w:r>
    </w:p>
    <w:p w14:paraId="13709590" w14:textId="77777777" w:rsidR="00266EE1" w:rsidRPr="00B07799" w:rsidRDefault="00266EE1" w:rsidP="00266EE1">
      <w:pPr>
        <w:rPr>
          <w:szCs w:val="24"/>
          <w:lang w:val="es-ES_tradnl"/>
        </w:rPr>
      </w:pPr>
      <w:r w:rsidRPr="00B07799">
        <w:rPr>
          <w:szCs w:val="24"/>
          <w:lang w:val="es-ES_tradnl"/>
        </w:rPr>
        <w:t xml:space="preserve">El proyecto de revisión del alcance, los </w:t>
      </w:r>
      <w:r w:rsidRPr="00B07799">
        <w:rPr>
          <w:i/>
          <w:iCs/>
          <w:szCs w:val="24"/>
          <w:lang w:val="es-ES_tradnl"/>
        </w:rPr>
        <w:t>considerando</w:t>
      </w:r>
      <w:r w:rsidRPr="00B07799">
        <w:rPr>
          <w:szCs w:val="24"/>
          <w:lang w:val="es-ES_tradnl"/>
        </w:rPr>
        <w:t xml:space="preserve"> y los </w:t>
      </w:r>
      <w:r w:rsidRPr="00B07799">
        <w:rPr>
          <w:i/>
          <w:iCs/>
          <w:szCs w:val="24"/>
          <w:lang w:val="es-ES_tradnl"/>
        </w:rPr>
        <w:t>recomienda</w:t>
      </w:r>
      <w:r w:rsidRPr="00B07799">
        <w:rPr>
          <w:szCs w:val="24"/>
          <w:lang w:val="es-ES_tradnl"/>
        </w:rPr>
        <w:t xml:space="preserve"> se muestra en el Adjunto A, y el proyecto de revisión del Anexo 2 se muestra en el Adjunto B. No hay revisiones del Anexo 1.</w:t>
      </w:r>
    </w:p>
    <w:p w14:paraId="61266D0F"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Proyecto de nueva Recomendación UIT-R P.[</w:t>
      </w:r>
      <w:proofErr w:type="spellStart"/>
      <w:r w:rsidRPr="00B07799">
        <w:rPr>
          <w:szCs w:val="24"/>
          <w:u w:val="single"/>
          <w:lang w:val="es-ES_tradnl"/>
        </w:rPr>
        <w:t>P.676</w:t>
      </w:r>
      <w:proofErr w:type="spellEnd"/>
      <w:r w:rsidRPr="00B07799">
        <w:rPr>
          <w:szCs w:val="24"/>
          <w:u w:val="single"/>
          <w:lang w:val="es-ES_tradnl"/>
        </w:rPr>
        <w:t xml:space="preserve"> MAPAS]</w:t>
      </w:r>
      <w:r w:rsidRPr="00B07799">
        <w:rPr>
          <w:rStyle w:val="FootnoteReference"/>
          <w:lang w:val="es-ES_tradnl"/>
        </w:rPr>
        <w:t>2</w:t>
      </w:r>
      <w:r w:rsidRPr="00B07799">
        <w:rPr>
          <w:szCs w:val="24"/>
          <w:lang w:val="es-ES_tradnl"/>
        </w:rPr>
        <w:tab/>
        <w:t>Doc. 3/78</w:t>
      </w:r>
    </w:p>
    <w:p w14:paraId="1A32B7B0" w14:textId="77777777" w:rsidR="00266EE1" w:rsidRPr="00B07799" w:rsidRDefault="00266EE1" w:rsidP="00266EE1">
      <w:pPr>
        <w:pStyle w:val="Rectitle"/>
        <w:rPr>
          <w:szCs w:val="24"/>
          <w:lang w:val="es-ES_tradnl"/>
        </w:rPr>
      </w:pPr>
      <w:r w:rsidRPr="00B07799">
        <w:rPr>
          <w:bCs/>
          <w:szCs w:val="24"/>
          <w:lang w:val="es-ES_tradnl"/>
        </w:rPr>
        <w:t>Mapas digitales relacionados con el cálculo de la atenuación</w:t>
      </w:r>
      <w:r w:rsidRPr="00B07799">
        <w:rPr>
          <w:bCs/>
          <w:szCs w:val="24"/>
          <w:lang w:val="es-ES_tradnl"/>
        </w:rPr>
        <w:br/>
        <w:t>producida por los gases y los efectos conexos</w:t>
      </w:r>
    </w:p>
    <w:p w14:paraId="26BD893F" w14:textId="36734796" w:rsidR="00266EE1" w:rsidRPr="00B07799" w:rsidRDefault="00266EE1" w:rsidP="00266EE1">
      <w:pPr>
        <w:rPr>
          <w:szCs w:val="24"/>
          <w:lang w:val="es-ES_tradnl"/>
        </w:rPr>
      </w:pPr>
      <w:r w:rsidRPr="00B07799">
        <w:rPr>
          <w:szCs w:val="24"/>
          <w:lang w:val="es-ES_tradnl"/>
        </w:rPr>
        <w:t>Este proyecto de nueva Recomendación UIT-R P.[</w:t>
      </w:r>
      <w:proofErr w:type="spellStart"/>
      <w:r w:rsidRPr="00B07799">
        <w:rPr>
          <w:szCs w:val="24"/>
          <w:lang w:val="es-ES_tradnl"/>
        </w:rPr>
        <w:t>P.676</w:t>
      </w:r>
      <w:proofErr w:type="spellEnd"/>
      <w:r w:rsidRPr="00B07799">
        <w:rPr>
          <w:szCs w:val="24"/>
          <w:lang w:val="es-ES_tradnl"/>
        </w:rPr>
        <w:t xml:space="preserve"> Mapas] contiene mapas digitales integrales de la presión total en superficie (barométrica), la temperatura de la superficie, la densidad de vapor de agua en la superficie y el contenido integrado de vapor de agua a que se hace referencia en el proyecto de revisión asociado de la Recomendación </w:t>
      </w:r>
      <w:hyperlink r:id="rId13" w:history="1">
        <w:r w:rsidRPr="00B07799">
          <w:rPr>
            <w:rStyle w:val="Hyperlink"/>
            <w:szCs w:val="24"/>
            <w:lang w:val="es-ES_tradnl"/>
          </w:rPr>
          <w:t xml:space="preserve">UIT-R </w:t>
        </w:r>
        <w:proofErr w:type="spellStart"/>
        <w:r w:rsidRPr="00B07799">
          <w:rPr>
            <w:rStyle w:val="Hyperlink"/>
            <w:szCs w:val="24"/>
            <w:lang w:val="es-ES_tradnl"/>
          </w:rPr>
          <w:t>P.676</w:t>
        </w:r>
        <w:proofErr w:type="spellEnd"/>
        <w:r w:rsidRPr="00B07799">
          <w:rPr>
            <w:rStyle w:val="Hyperlink"/>
            <w:szCs w:val="24"/>
            <w:lang w:val="es-ES_tradnl"/>
          </w:rPr>
          <w:t>-12</w:t>
        </w:r>
      </w:hyperlink>
      <w:r w:rsidRPr="00B07799">
        <w:rPr>
          <w:szCs w:val="24"/>
          <w:lang w:val="es-ES_tradnl"/>
        </w:rPr>
        <w:t>, Anexo 2. Véase el Documento</w:t>
      </w:r>
      <w:r>
        <w:rPr>
          <w:szCs w:val="24"/>
          <w:lang w:val="es-ES_tradnl"/>
        </w:rPr>
        <w:t> </w:t>
      </w:r>
      <w:hyperlink r:id="rId14" w:history="1">
        <w:r w:rsidRPr="00B07799">
          <w:rPr>
            <w:rStyle w:val="Hyperlink"/>
            <w:szCs w:val="24"/>
            <w:lang w:val="es-ES_tradnl"/>
          </w:rPr>
          <w:t>3/77(</w:t>
        </w:r>
        <w:proofErr w:type="spellStart"/>
        <w:r w:rsidRPr="00B07799">
          <w:rPr>
            <w:rStyle w:val="Hyperlink"/>
            <w:szCs w:val="24"/>
            <w:lang w:val="es-ES_tradnl"/>
          </w:rPr>
          <w:t>Rev.1</w:t>
        </w:r>
        <w:proofErr w:type="spellEnd"/>
        <w:r w:rsidRPr="00B07799">
          <w:rPr>
            <w:rStyle w:val="Hyperlink"/>
            <w:szCs w:val="24"/>
            <w:lang w:val="es-ES_tradnl"/>
          </w:rPr>
          <w:t>)</w:t>
        </w:r>
      </w:hyperlink>
      <w:r w:rsidRPr="00B07799">
        <w:rPr>
          <w:szCs w:val="24"/>
          <w:lang w:val="es-ES_tradnl"/>
        </w:rPr>
        <w:t>.</w:t>
      </w:r>
    </w:p>
    <w:p w14:paraId="5046F31A" w14:textId="77777777" w:rsidR="00266EE1" w:rsidRPr="00B07799" w:rsidRDefault="00266EE1" w:rsidP="00266EE1">
      <w:pPr>
        <w:rPr>
          <w:szCs w:val="24"/>
          <w:lang w:val="es-ES_tradnl"/>
        </w:rPr>
      </w:pPr>
      <w:r w:rsidRPr="00B07799">
        <w:rPr>
          <w:szCs w:val="24"/>
          <w:lang w:val="es-ES_tradnl"/>
        </w:rPr>
        <w:t>Estos mapas digitales se obtuvieron tras el nuevo análisis atmosférico del clima mundial (</w:t>
      </w:r>
      <w:proofErr w:type="spellStart"/>
      <w:r w:rsidRPr="00B07799">
        <w:rPr>
          <w:szCs w:val="24"/>
          <w:lang w:val="es-ES_tradnl"/>
        </w:rPr>
        <w:t>ERA5</w:t>
      </w:r>
      <w:proofErr w:type="spellEnd"/>
      <w:r w:rsidRPr="00B07799">
        <w:rPr>
          <w:szCs w:val="24"/>
          <w:lang w:val="es-ES_tradnl"/>
        </w:rPr>
        <w:t>) de quinta generación llevado a cabo durante 30 años (1991-2020) por el Centro Europeo de Previsiones Meteorológicas a Medio Plazo, que mejoró considerablemente la resolución espacial y la precisión estadística de los diversos parámetros meteorológicos.</w:t>
      </w:r>
    </w:p>
    <w:p w14:paraId="4CE915A5"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Proyecto de nueva Recomendación UIT-R P.[</w:t>
      </w:r>
      <w:proofErr w:type="spellStart"/>
      <w:r w:rsidRPr="00B07799">
        <w:rPr>
          <w:szCs w:val="24"/>
          <w:u w:val="single"/>
          <w:lang w:val="es-ES_tradnl"/>
        </w:rPr>
        <w:t>DISPERSIÓN_BIESTÁTICA_EN_LA_SUPERFICIE_DEL</w:t>
      </w:r>
      <w:proofErr w:type="spellEnd"/>
      <w:r w:rsidRPr="00B07799">
        <w:rPr>
          <w:szCs w:val="24"/>
          <w:u w:val="single"/>
          <w:lang w:val="es-ES_tradnl"/>
        </w:rPr>
        <w:t>_</w:t>
      </w:r>
      <w:r w:rsidRPr="00B07799">
        <w:rPr>
          <w:szCs w:val="24"/>
          <w:u w:val="single"/>
          <w:lang w:val="es-ES_tradnl"/>
        </w:rPr>
        <w:br/>
        <w:t>MAR]</w:t>
      </w:r>
      <w:bookmarkStart w:id="3" w:name="_Ref106880498"/>
      <w:r w:rsidRPr="00B07799">
        <w:rPr>
          <w:rStyle w:val="FootnoteReference"/>
          <w:szCs w:val="24"/>
          <w:lang w:val="es-ES_tradnl"/>
        </w:rPr>
        <w:footnoteReference w:id="3"/>
      </w:r>
      <w:bookmarkEnd w:id="3"/>
      <w:r w:rsidRPr="00B07799">
        <w:rPr>
          <w:szCs w:val="24"/>
          <w:lang w:val="es-ES_tradnl"/>
        </w:rPr>
        <w:tab/>
      </w:r>
      <w:r w:rsidRPr="00B07799">
        <w:rPr>
          <w:szCs w:val="24"/>
          <w:lang w:val="es-ES_tradnl"/>
        </w:rPr>
        <w:tab/>
      </w:r>
      <w:r w:rsidRPr="00B07799">
        <w:rPr>
          <w:szCs w:val="24"/>
          <w:lang w:val="es-ES_tradnl"/>
        </w:rPr>
        <w:tab/>
      </w:r>
      <w:r w:rsidRPr="00B07799">
        <w:rPr>
          <w:szCs w:val="24"/>
          <w:lang w:val="es-ES_tradnl"/>
        </w:rPr>
        <w:tab/>
      </w:r>
      <w:r w:rsidRPr="00B07799">
        <w:rPr>
          <w:szCs w:val="24"/>
          <w:lang w:val="es-ES_tradnl"/>
        </w:rPr>
        <w:tab/>
        <w:t>Doc. 3/79(</w:t>
      </w:r>
      <w:proofErr w:type="spellStart"/>
      <w:r w:rsidRPr="00B07799">
        <w:rPr>
          <w:szCs w:val="24"/>
          <w:lang w:val="es-ES_tradnl"/>
        </w:rPr>
        <w:t>Rev.1</w:t>
      </w:r>
      <w:proofErr w:type="spellEnd"/>
      <w:r w:rsidRPr="00B07799">
        <w:rPr>
          <w:szCs w:val="24"/>
          <w:lang w:val="es-ES_tradnl"/>
        </w:rPr>
        <w:t>)</w:t>
      </w:r>
      <w:bookmarkStart w:id="4" w:name="_Ref106276887"/>
      <w:bookmarkEnd w:id="4"/>
    </w:p>
    <w:p w14:paraId="24F035AE" w14:textId="77777777" w:rsidR="00266EE1" w:rsidRPr="00B07799" w:rsidRDefault="00266EE1" w:rsidP="00266EE1">
      <w:pPr>
        <w:pStyle w:val="Rectitle"/>
        <w:rPr>
          <w:szCs w:val="24"/>
          <w:lang w:val="es-ES_tradnl"/>
        </w:rPr>
      </w:pPr>
      <w:r w:rsidRPr="00B07799">
        <w:rPr>
          <w:bCs/>
          <w:szCs w:val="24"/>
          <w:lang w:val="es-ES_tradnl"/>
        </w:rPr>
        <w:t xml:space="preserve">Dispersión </w:t>
      </w:r>
      <w:proofErr w:type="spellStart"/>
      <w:r w:rsidRPr="00B07799">
        <w:rPr>
          <w:bCs/>
          <w:szCs w:val="24"/>
          <w:lang w:val="es-ES_tradnl"/>
        </w:rPr>
        <w:t>biestática</w:t>
      </w:r>
      <w:proofErr w:type="spellEnd"/>
      <w:r w:rsidRPr="00B07799">
        <w:rPr>
          <w:bCs/>
          <w:szCs w:val="24"/>
          <w:lang w:val="es-ES_tradnl"/>
        </w:rPr>
        <w:t xml:space="preserve"> en la superficie del mar</w:t>
      </w:r>
    </w:p>
    <w:p w14:paraId="2E482CC7" w14:textId="77777777" w:rsidR="00266EE1" w:rsidRPr="00B07799" w:rsidRDefault="00266EE1" w:rsidP="00266EE1">
      <w:pPr>
        <w:rPr>
          <w:szCs w:val="24"/>
          <w:lang w:val="es-ES_tradnl"/>
        </w:rPr>
      </w:pPr>
      <w:r w:rsidRPr="00B07799">
        <w:rPr>
          <w:szCs w:val="24"/>
          <w:lang w:val="es-ES_tradnl"/>
        </w:rPr>
        <w:t xml:space="preserve">Este proyecto de nueva Recomendación proporciona un método para predecir el coeficiente de dispersión </w:t>
      </w:r>
      <w:proofErr w:type="spellStart"/>
      <w:r w:rsidRPr="00B07799">
        <w:rPr>
          <w:szCs w:val="24"/>
          <w:lang w:val="es-ES_tradnl"/>
        </w:rPr>
        <w:t>biestática</w:t>
      </w:r>
      <w:proofErr w:type="spellEnd"/>
      <w:r w:rsidRPr="00B07799">
        <w:rPr>
          <w:szCs w:val="24"/>
          <w:lang w:val="es-ES_tradnl"/>
        </w:rPr>
        <w:t xml:space="preserve"> y el coeficiente de reflexión coherente para la superficie del mar. Este modelo se puede aplicar en cualquier ángulo de elevación, salvo en incidencia rasante, y se aplica a las frecuencias de hasta 100 GHz, y para velocidades del viento comprendidas entre 0,5 m/s y 25 m/s.</w:t>
      </w:r>
    </w:p>
    <w:p w14:paraId="21EA9C98"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lastRenderedPageBreak/>
        <w:t xml:space="preserve">Proyecto de revisión de la Recomendación UIT-R </w:t>
      </w:r>
      <w:proofErr w:type="spellStart"/>
      <w:r w:rsidRPr="00B07799">
        <w:rPr>
          <w:szCs w:val="24"/>
          <w:u w:val="single"/>
          <w:lang w:val="es-ES_tradnl"/>
        </w:rPr>
        <w:t>P.680</w:t>
      </w:r>
      <w:proofErr w:type="spellEnd"/>
      <w:r w:rsidRPr="00B07799">
        <w:rPr>
          <w:szCs w:val="24"/>
          <w:u w:val="single"/>
          <w:lang w:val="es-ES_tradnl"/>
        </w:rPr>
        <w:t>-3</w:t>
      </w:r>
      <w:r w:rsidRPr="00B07799">
        <w:rPr>
          <w:szCs w:val="24"/>
          <w:lang w:val="es-ES_tradnl"/>
        </w:rPr>
        <w:tab/>
        <w:t>Doc. 3/83(</w:t>
      </w:r>
      <w:proofErr w:type="spellStart"/>
      <w:r w:rsidRPr="00B07799">
        <w:rPr>
          <w:szCs w:val="24"/>
          <w:lang w:val="es-ES_tradnl"/>
        </w:rPr>
        <w:t>Rev.1</w:t>
      </w:r>
      <w:proofErr w:type="spellEnd"/>
      <w:r w:rsidRPr="00B07799">
        <w:rPr>
          <w:szCs w:val="24"/>
          <w:lang w:val="es-ES_tradnl"/>
        </w:rPr>
        <w:t>)</w:t>
      </w:r>
    </w:p>
    <w:p w14:paraId="408645F1" w14:textId="77777777" w:rsidR="00266EE1" w:rsidRPr="00B07799" w:rsidRDefault="00266EE1" w:rsidP="00266EE1">
      <w:pPr>
        <w:pStyle w:val="Rectitle"/>
        <w:rPr>
          <w:szCs w:val="24"/>
          <w:lang w:val="es-ES_tradnl"/>
        </w:rPr>
      </w:pPr>
      <w:r w:rsidRPr="00B07799">
        <w:rPr>
          <w:bCs/>
          <w:szCs w:val="24"/>
          <w:lang w:val="es-ES_tradnl"/>
        </w:rPr>
        <w:t>Datos de propagación necesarios para el diseño de sistemas</w:t>
      </w:r>
      <w:r w:rsidRPr="00B07799">
        <w:rPr>
          <w:bCs/>
          <w:szCs w:val="24"/>
          <w:lang w:val="es-ES_tradnl"/>
        </w:rPr>
        <w:br/>
        <w:t>de telecomunicación móviles marítimos Tierra-espacio</w:t>
      </w:r>
    </w:p>
    <w:p w14:paraId="7A35F667" w14:textId="77777777" w:rsidR="00266EE1" w:rsidRPr="00B07799" w:rsidRDefault="00266EE1" w:rsidP="00266EE1">
      <w:pPr>
        <w:rPr>
          <w:szCs w:val="24"/>
          <w:lang w:val="es-ES_tradnl"/>
        </w:rPr>
      </w:pPr>
      <w:r w:rsidRPr="00B07799">
        <w:rPr>
          <w:szCs w:val="24"/>
          <w:lang w:val="es-ES_tradnl"/>
        </w:rPr>
        <w:t xml:space="preserve">Los proyectos de revisión de la Recomendación UIT-R </w:t>
      </w:r>
      <w:proofErr w:type="spellStart"/>
      <w:r w:rsidRPr="00B07799">
        <w:rPr>
          <w:szCs w:val="24"/>
          <w:lang w:val="es-ES_tradnl"/>
        </w:rPr>
        <w:t>P.680</w:t>
      </w:r>
      <w:proofErr w:type="spellEnd"/>
      <w:r w:rsidRPr="00B07799">
        <w:rPr>
          <w:szCs w:val="24"/>
          <w:lang w:val="es-ES_tradnl"/>
        </w:rPr>
        <w:t>-3 son los siguientes:</w:t>
      </w:r>
    </w:p>
    <w:p w14:paraId="033AD50B"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sustitución de «fading </w:t>
      </w:r>
      <w:proofErr w:type="spellStart"/>
      <w:r w:rsidRPr="00B07799">
        <w:rPr>
          <w:szCs w:val="24"/>
          <w:lang w:val="es-ES_tradnl"/>
        </w:rPr>
        <w:t>depth</w:t>
      </w:r>
      <w:proofErr w:type="spellEnd"/>
      <w:r w:rsidRPr="00B07799">
        <w:rPr>
          <w:szCs w:val="24"/>
          <w:lang w:val="es-ES_tradnl"/>
        </w:rPr>
        <w:t>» por «</w:t>
      </w:r>
      <w:proofErr w:type="spellStart"/>
      <w:r w:rsidRPr="00B07799">
        <w:rPr>
          <w:szCs w:val="24"/>
          <w:lang w:val="es-ES_tradnl"/>
        </w:rPr>
        <w:t>fade</w:t>
      </w:r>
      <w:proofErr w:type="spellEnd"/>
      <w:r w:rsidRPr="00B07799">
        <w:rPr>
          <w:szCs w:val="24"/>
          <w:lang w:val="es-ES_tradnl"/>
        </w:rPr>
        <w:t xml:space="preserve"> </w:t>
      </w:r>
      <w:proofErr w:type="spellStart"/>
      <w:r w:rsidRPr="00B07799">
        <w:rPr>
          <w:szCs w:val="24"/>
          <w:lang w:val="es-ES_tradnl"/>
        </w:rPr>
        <w:t>depth</w:t>
      </w:r>
      <w:proofErr w:type="spellEnd"/>
      <w:r w:rsidRPr="00B07799">
        <w:rPr>
          <w:szCs w:val="24"/>
          <w:lang w:val="es-ES_tradnl"/>
        </w:rPr>
        <w:t>» en la Sección 4.1 de la versión en inglés;</w:t>
      </w:r>
    </w:p>
    <w:p w14:paraId="030BB1C9"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aclaración del método de cálculo; e</w:t>
      </w:r>
    </w:p>
    <w:p w14:paraId="72B014A1"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indicación de una clara descripción del método.</w:t>
      </w:r>
    </w:p>
    <w:p w14:paraId="6814668F"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P.682</w:t>
      </w:r>
      <w:proofErr w:type="spellEnd"/>
      <w:r w:rsidRPr="00B07799">
        <w:rPr>
          <w:szCs w:val="24"/>
          <w:u w:val="single"/>
          <w:lang w:val="es-ES_tradnl"/>
        </w:rPr>
        <w:t>-3</w:t>
      </w:r>
      <w:r w:rsidRPr="00B07799">
        <w:rPr>
          <w:szCs w:val="24"/>
          <w:lang w:val="es-ES_tradnl"/>
        </w:rPr>
        <w:tab/>
        <w:t>Doc. 3/84</w:t>
      </w:r>
    </w:p>
    <w:p w14:paraId="71AF5AE1" w14:textId="77777777" w:rsidR="00266EE1" w:rsidRPr="00B07799" w:rsidRDefault="00266EE1" w:rsidP="00266EE1">
      <w:pPr>
        <w:pStyle w:val="Rectitle"/>
        <w:rPr>
          <w:szCs w:val="24"/>
          <w:lang w:val="es-ES_tradnl"/>
        </w:rPr>
      </w:pPr>
      <w:r w:rsidRPr="00B07799">
        <w:rPr>
          <w:bCs/>
          <w:szCs w:val="24"/>
          <w:lang w:val="es-ES_tradnl"/>
        </w:rPr>
        <w:t>Datos de propagación necesarios para el diseño de sistemas</w:t>
      </w:r>
      <w:r w:rsidRPr="00B07799">
        <w:rPr>
          <w:bCs/>
          <w:szCs w:val="24"/>
          <w:lang w:val="es-ES_tradnl"/>
        </w:rPr>
        <w:br/>
        <w:t>de telecomunicación móviles aeronáuticos Tierra-espacio</w:t>
      </w:r>
    </w:p>
    <w:p w14:paraId="6F3E6F42" w14:textId="77777777" w:rsidR="00266EE1" w:rsidRPr="00B07799" w:rsidRDefault="00266EE1" w:rsidP="00266EE1">
      <w:pPr>
        <w:rPr>
          <w:szCs w:val="24"/>
          <w:lang w:val="es-ES_tradnl"/>
        </w:rPr>
      </w:pPr>
      <w:r w:rsidRPr="00B07799">
        <w:rPr>
          <w:szCs w:val="24"/>
          <w:lang w:val="es-ES_tradnl"/>
        </w:rPr>
        <w:t>En este proyecto de revisión se propone actualizar esta Recomendación del siguiente modo:</w:t>
      </w:r>
    </w:p>
    <w:p w14:paraId="493F2B31"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en la sección 4.2.1, sustitución de «fading </w:t>
      </w:r>
      <w:proofErr w:type="spellStart"/>
      <w:r w:rsidRPr="00B07799">
        <w:rPr>
          <w:szCs w:val="24"/>
          <w:lang w:val="es-ES_tradnl"/>
        </w:rPr>
        <w:t>depth</w:t>
      </w:r>
      <w:proofErr w:type="spellEnd"/>
      <w:r w:rsidRPr="00B07799">
        <w:rPr>
          <w:szCs w:val="24"/>
          <w:lang w:val="es-ES_tradnl"/>
        </w:rPr>
        <w:t>» por «</w:t>
      </w:r>
      <w:proofErr w:type="spellStart"/>
      <w:r w:rsidRPr="00B07799">
        <w:rPr>
          <w:szCs w:val="24"/>
          <w:lang w:val="es-ES_tradnl"/>
        </w:rPr>
        <w:t>fade</w:t>
      </w:r>
      <w:proofErr w:type="spellEnd"/>
      <w:r w:rsidRPr="00B07799">
        <w:rPr>
          <w:szCs w:val="24"/>
          <w:lang w:val="es-ES_tradnl"/>
        </w:rPr>
        <w:t xml:space="preserve"> </w:t>
      </w:r>
      <w:proofErr w:type="spellStart"/>
      <w:r w:rsidRPr="00B07799">
        <w:rPr>
          <w:szCs w:val="24"/>
          <w:lang w:val="es-ES_tradnl"/>
        </w:rPr>
        <w:t>depth</w:t>
      </w:r>
      <w:proofErr w:type="spellEnd"/>
      <w:r w:rsidRPr="00B07799">
        <w:rPr>
          <w:szCs w:val="24"/>
          <w:lang w:val="es-ES_tradnl"/>
        </w:rPr>
        <w:t>» (en la versión en inglés) y aclaración del método de cálculo, e indicación de una clara descripción;</w:t>
      </w:r>
    </w:p>
    <w:p w14:paraId="1768C627"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adición de una nueva figura, la Figura 1, de manera que esta Recomendación no tenga que hacer referencia a la figura de la Recomendación UIT-R </w:t>
      </w:r>
      <w:proofErr w:type="spellStart"/>
      <w:r w:rsidRPr="00B07799">
        <w:rPr>
          <w:szCs w:val="24"/>
          <w:lang w:val="es-ES_tradnl"/>
        </w:rPr>
        <w:t>P.680</w:t>
      </w:r>
      <w:proofErr w:type="spellEnd"/>
      <w:r w:rsidRPr="00B07799">
        <w:rPr>
          <w:szCs w:val="24"/>
          <w:lang w:val="es-ES_tradnl"/>
        </w:rPr>
        <w:t>;</w:t>
      </w:r>
    </w:p>
    <w:p w14:paraId="2986875B"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adición de un paréntesis izquierdo a la ecuación (4) y la ecuación (6) para que su alineación vertical sea correcta.</w:t>
      </w:r>
    </w:p>
    <w:p w14:paraId="290388F3"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 xml:space="preserve">Proyecto de revisión de la Recomendación UIT-R </w:t>
      </w:r>
      <w:proofErr w:type="spellStart"/>
      <w:r w:rsidRPr="00B07799">
        <w:rPr>
          <w:szCs w:val="24"/>
          <w:u w:val="single"/>
          <w:lang w:val="es-ES_tradnl"/>
        </w:rPr>
        <w:t>P.1622</w:t>
      </w:r>
      <w:proofErr w:type="spellEnd"/>
      <w:r w:rsidRPr="00B07799">
        <w:rPr>
          <w:szCs w:val="24"/>
          <w:u w:val="single"/>
          <w:lang w:val="es-ES_tradnl"/>
        </w:rPr>
        <w:t>-0</w:t>
      </w:r>
      <w:r w:rsidRPr="00B07799">
        <w:rPr>
          <w:szCs w:val="24"/>
          <w:lang w:val="es-ES_tradnl"/>
        </w:rPr>
        <w:tab/>
        <w:t>Doc. 3/85</w:t>
      </w:r>
    </w:p>
    <w:p w14:paraId="07A9926B" w14:textId="77777777" w:rsidR="00266EE1" w:rsidRPr="00B07799" w:rsidRDefault="00266EE1" w:rsidP="00266EE1">
      <w:pPr>
        <w:pStyle w:val="Rectitle"/>
        <w:rPr>
          <w:szCs w:val="24"/>
          <w:lang w:val="es-ES_tradnl"/>
        </w:rPr>
      </w:pPr>
      <w:r w:rsidRPr="00B07799">
        <w:rPr>
          <w:bCs/>
          <w:szCs w:val="24"/>
          <w:lang w:val="es-ES_tradnl"/>
        </w:rPr>
        <w:t>Métodos de predicción requeridos para el diseño de sistemas</w:t>
      </w:r>
      <w:r w:rsidRPr="00B07799">
        <w:rPr>
          <w:bCs/>
          <w:szCs w:val="24"/>
          <w:lang w:val="es-ES_tradnl"/>
        </w:rPr>
        <w:br/>
        <w:t>Tierra-espacio que funcionan entre 20 THz y 375 THz</w:t>
      </w:r>
    </w:p>
    <w:p w14:paraId="0F62D8EF" w14:textId="77777777" w:rsidR="00266EE1" w:rsidRPr="00B07799" w:rsidRDefault="00266EE1" w:rsidP="00266EE1">
      <w:pPr>
        <w:rPr>
          <w:szCs w:val="24"/>
          <w:lang w:val="es-ES_tradnl"/>
        </w:rPr>
      </w:pPr>
      <w:r w:rsidRPr="00B07799">
        <w:rPr>
          <w:szCs w:val="24"/>
          <w:lang w:val="es-ES_tradnl"/>
        </w:rPr>
        <w:t>En este proyecto de revisión, se propone un nuevo modelo aproximado para la atenuación por dispersión en la Etapa 1 de la sección 3.1, que elimina la irracionalidad del modelo inicial y ofrece una mayor precisión.</w:t>
      </w:r>
    </w:p>
    <w:p w14:paraId="5E28F5EE" w14:textId="77777777" w:rsidR="00266EE1" w:rsidRPr="00B07799" w:rsidRDefault="00266EE1" w:rsidP="00AC54A7">
      <w:pPr>
        <w:tabs>
          <w:tab w:val="right" w:pos="9639"/>
        </w:tabs>
        <w:spacing w:before="480"/>
        <w:rPr>
          <w:szCs w:val="24"/>
          <w:u w:val="single"/>
          <w:lang w:val="es-ES_tradnl"/>
        </w:rPr>
      </w:pPr>
      <w:r w:rsidRPr="00B07799">
        <w:rPr>
          <w:szCs w:val="24"/>
          <w:u w:val="single"/>
          <w:lang w:val="es-ES_tradnl"/>
        </w:rPr>
        <w:t>Proyecto de nueva Recomendación UIT-R P.[</w:t>
      </w:r>
      <w:proofErr w:type="spellStart"/>
      <w:r w:rsidRPr="00B07799">
        <w:rPr>
          <w:szCs w:val="24"/>
          <w:u w:val="single"/>
          <w:lang w:val="es-ES_tradnl"/>
        </w:rPr>
        <w:t>DIGPROD</w:t>
      </w:r>
      <w:proofErr w:type="spellEnd"/>
      <w:r w:rsidRPr="00B07799">
        <w:rPr>
          <w:szCs w:val="24"/>
          <w:u w:val="single"/>
          <w:lang w:val="es-ES_tradnl"/>
        </w:rPr>
        <w:t>]</w:t>
      </w:r>
      <w:r w:rsidRPr="00B07799">
        <w:rPr>
          <w:szCs w:val="24"/>
          <w:lang w:val="es-ES_tradnl"/>
        </w:rPr>
        <w:tab/>
        <w:t>Doc. 3/87</w:t>
      </w:r>
    </w:p>
    <w:p w14:paraId="646F92A3" w14:textId="77777777" w:rsidR="00266EE1" w:rsidRPr="00B07799" w:rsidRDefault="00266EE1" w:rsidP="00266EE1">
      <w:pPr>
        <w:pStyle w:val="Rectitle"/>
        <w:rPr>
          <w:szCs w:val="24"/>
          <w:lang w:val="es-ES_tradnl"/>
        </w:rPr>
      </w:pPr>
      <w:r w:rsidRPr="00B07799">
        <w:rPr>
          <w:bCs/>
          <w:szCs w:val="24"/>
          <w:lang w:val="es-ES_tradnl"/>
        </w:rPr>
        <w:t>Recopilación, presentación, análisis y utilización de productos digitales en los estudios relativos a la propagación de las ondas radioeléctricas</w:t>
      </w:r>
    </w:p>
    <w:p w14:paraId="275955A0" w14:textId="77777777" w:rsidR="00266EE1" w:rsidRPr="00B07799" w:rsidRDefault="00266EE1" w:rsidP="00266EE1">
      <w:pPr>
        <w:rPr>
          <w:szCs w:val="24"/>
          <w:lang w:val="es-ES_tradnl"/>
        </w:rPr>
      </w:pPr>
      <w:r w:rsidRPr="00B07799">
        <w:rPr>
          <w:szCs w:val="24"/>
          <w:lang w:val="es-ES_tradnl"/>
        </w:rPr>
        <w:t>La Resolución UIT-R 25-3 sobre «Programas informáticos y datos correspondientes para estudiar la propagación de las ondas radioeléctricas» y las Directrices sobre derechos de autor de soporte lógico de la UIT definen el marco en que se inscriben las actividades de la Comisión de Estudio 3 sobre los productos digitales. Este proyecto de nueva Recomendación aborda los requisitos que deben cumplir los miembros del UIT-R para presentar productos digitales y los procesos seguidos en la Comisión de Estudio 3 para evaluar estos productos.</w:t>
      </w:r>
    </w:p>
    <w:p w14:paraId="2936AFDF" w14:textId="351D0EBF" w:rsidR="00266EE1" w:rsidRPr="00B07799" w:rsidRDefault="00266EE1" w:rsidP="00AC54A7">
      <w:pPr>
        <w:keepNext/>
        <w:tabs>
          <w:tab w:val="right" w:pos="9639"/>
        </w:tabs>
        <w:spacing w:before="480"/>
        <w:rPr>
          <w:szCs w:val="24"/>
          <w:u w:val="single"/>
          <w:lang w:val="es-ES_tradnl"/>
        </w:rPr>
      </w:pPr>
      <w:r w:rsidRPr="00B07799">
        <w:rPr>
          <w:szCs w:val="24"/>
          <w:u w:val="single"/>
          <w:lang w:val="es-ES_tradnl"/>
        </w:rPr>
        <w:lastRenderedPageBreak/>
        <w:t>Proyecto de nueva Recomendación UIT-R P.[</w:t>
      </w:r>
      <w:proofErr w:type="spellStart"/>
      <w:r w:rsidRPr="00B07799">
        <w:rPr>
          <w:szCs w:val="24"/>
          <w:u w:val="single"/>
          <w:lang w:val="es-ES_tradnl"/>
        </w:rPr>
        <w:t>MAPAS_DE_VELOCIDAD_DEL_VIENTO</w:t>
      </w:r>
      <w:proofErr w:type="spellEnd"/>
      <w:r w:rsidRPr="00B07799">
        <w:rPr>
          <w:szCs w:val="24"/>
          <w:u w:val="single"/>
          <w:lang w:val="es-ES_tradnl"/>
        </w:rPr>
        <w:t>]</w:t>
      </w:r>
      <w:r w:rsidR="00B77F6B">
        <w:rPr>
          <w:lang w:val="es-ES_tradnl"/>
        </w:rPr>
        <w:fldChar w:fldCharType="begin"/>
      </w:r>
      <w:r w:rsidR="00B77F6B">
        <w:rPr>
          <w:rStyle w:val="FootnoteReference"/>
          <w:lang w:val="es-ES_tradnl"/>
        </w:rPr>
        <w:instrText xml:space="preserve"> NOTEREF _Ref106880498 \h </w:instrText>
      </w:r>
      <w:r w:rsidR="00B77F6B">
        <w:rPr>
          <w:lang w:val="es-ES_tradnl"/>
        </w:rPr>
      </w:r>
      <w:r w:rsidR="00B77F6B">
        <w:rPr>
          <w:lang w:val="es-ES_tradnl"/>
        </w:rPr>
        <w:fldChar w:fldCharType="separate"/>
      </w:r>
      <w:r w:rsidR="00B77F6B">
        <w:rPr>
          <w:rStyle w:val="FootnoteReference"/>
          <w:lang w:val="es-ES_tradnl"/>
        </w:rPr>
        <w:t>3</w:t>
      </w:r>
      <w:r w:rsidR="00B77F6B">
        <w:rPr>
          <w:lang w:val="es-ES_tradnl"/>
        </w:rPr>
        <w:fldChar w:fldCharType="end"/>
      </w:r>
      <w:r w:rsidRPr="00B07799">
        <w:rPr>
          <w:szCs w:val="24"/>
          <w:lang w:val="es-ES_tradnl"/>
        </w:rPr>
        <w:tab/>
        <w:t>Doc. 3/88</w:t>
      </w:r>
    </w:p>
    <w:p w14:paraId="3205C233" w14:textId="77777777" w:rsidR="00266EE1" w:rsidRPr="00B07799" w:rsidRDefault="00266EE1" w:rsidP="00266EE1">
      <w:pPr>
        <w:pStyle w:val="Rectitle"/>
        <w:rPr>
          <w:szCs w:val="24"/>
          <w:lang w:val="es-ES_tradnl"/>
        </w:rPr>
      </w:pPr>
      <w:r w:rsidRPr="00B07799">
        <w:rPr>
          <w:bCs/>
          <w:szCs w:val="24"/>
          <w:lang w:val="es-ES_tradnl"/>
        </w:rPr>
        <w:t>Mapas digitales relacionados con las estadísticas sobre</w:t>
      </w:r>
      <w:r w:rsidRPr="00B07799">
        <w:rPr>
          <w:bCs/>
          <w:szCs w:val="24"/>
          <w:lang w:val="es-ES_tradnl"/>
        </w:rPr>
        <w:br/>
        <w:t>la velocidad del viento en la superficie</w:t>
      </w:r>
    </w:p>
    <w:p w14:paraId="21F7DD3F" w14:textId="77777777" w:rsidR="00266EE1" w:rsidRPr="00B07799" w:rsidRDefault="00266EE1" w:rsidP="00266EE1">
      <w:pPr>
        <w:rPr>
          <w:szCs w:val="24"/>
          <w:lang w:val="es-ES_tradnl"/>
        </w:rPr>
      </w:pPr>
      <w:r w:rsidRPr="00B07799">
        <w:rPr>
          <w:szCs w:val="24"/>
          <w:lang w:val="es-ES_tradnl"/>
        </w:rPr>
        <w:t>Este proyecto de nueva Recomendación contiene mapas digitales integrales de las estadísticas sobre la velocidad global del viento.</w:t>
      </w:r>
    </w:p>
    <w:p w14:paraId="3CEF6EA3" w14:textId="77777777" w:rsidR="00266EE1" w:rsidRPr="00B07799" w:rsidRDefault="00266EE1" w:rsidP="00266EE1">
      <w:pPr>
        <w:rPr>
          <w:szCs w:val="24"/>
          <w:lang w:val="es-ES_tradnl"/>
        </w:rPr>
      </w:pPr>
      <w:r w:rsidRPr="00B07799">
        <w:rPr>
          <w:szCs w:val="24"/>
          <w:lang w:val="es-ES_tradnl"/>
        </w:rPr>
        <w:t xml:space="preserve">La base de datos para la velocidad del viento a 10 metros por encima de la superficie de la Tierra se obtiene del nuevo análisis </w:t>
      </w:r>
      <w:proofErr w:type="spellStart"/>
      <w:r w:rsidRPr="00B07799">
        <w:rPr>
          <w:szCs w:val="24"/>
          <w:lang w:val="es-ES_tradnl"/>
        </w:rPr>
        <w:t>ERA5</w:t>
      </w:r>
      <w:proofErr w:type="spellEnd"/>
      <w:r w:rsidRPr="00B07799">
        <w:rPr>
          <w:szCs w:val="24"/>
          <w:lang w:val="es-ES_tradnl"/>
        </w:rPr>
        <w:t xml:space="preserve"> elaborado por el Centro Europeo de Previsiones Meteorológicas a Medio Plazo. Los detalles sobre los datos del </w:t>
      </w:r>
      <w:proofErr w:type="spellStart"/>
      <w:r w:rsidRPr="00B07799">
        <w:rPr>
          <w:szCs w:val="24"/>
          <w:lang w:val="es-ES_tradnl"/>
        </w:rPr>
        <w:t>ERA5</w:t>
      </w:r>
      <w:proofErr w:type="spellEnd"/>
      <w:r w:rsidRPr="00B07799">
        <w:rPr>
          <w:szCs w:val="24"/>
          <w:lang w:val="es-ES_tradnl"/>
        </w:rPr>
        <w:t xml:space="preserve"> utilizados para reunir el conjunto de datos estadísticos son:</w:t>
      </w:r>
    </w:p>
    <w:p w14:paraId="48743842"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 xml:space="preserve">conjunto de datos del </w:t>
      </w:r>
      <w:proofErr w:type="spellStart"/>
      <w:r w:rsidRPr="00B07799">
        <w:rPr>
          <w:szCs w:val="24"/>
          <w:lang w:val="es-ES_tradnl"/>
        </w:rPr>
        <w:t>ERA5</w:t>
      </w:r>
      <w:proofErr w:type="spellEnd"/>
      <w:r w:rsidRPr="00B07799">
        <w:rPr>
          <w:szCs w:val="24"/>
          <w:lang w:val="es-ES_tradnl"/>
        </w:rPr>
        <w:t xml:space="preserve">: niveles de una sola fuente del nuevo análisis </w:t>
      </w:r>
      <w:proofErr w:type="spellStart"/>
      <w:r w:rsidRPr="00B07799">
        <w:rPr>
          <w:szCs w:val="24"/>
          <w:lang w:val="es-ES_tradnl"/>
        </w:rPr>
        <w:t>ERA5</w:t>
      </w:r>
      <w:proofErr w:type="spellEnd"/>
      <w:r w:rsidRPr="00B07799">
        <w:rPr>
          <w:szCs w:val="24"/>
          <w:lang w:val="es-ES_tradnl"/>
        </w:rPr>
        <w:t>;</w:t>
      </w:r>
    </w:p>
    <w:p w14:paraId="2D9F1C09"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periodo de tiempo: 10 años, del 1 de enero de 2011 a las 00.00.00 horas (UTC) al 31 de diciembre de 2020, a las 23.00.00 (UTC);</w:t>
      </w:r>
    </w:p>
    <w:p w14:paraId="4C0359DD" w14:textId="77777777" w:rsidR="00266EE1" w:rsidRPr="00B07799" w:rsidRDefault="00266EE1" w:rsidP="00266EE1">
      <w:pPr>
        <w:pStyle w:val="enumlev1"/>
        <w:rPr>
          <w:szCs w:val="24"/>
          <w:lang w:val="es-ES_tradnl"/>
        </w:rPr>
      </w:pPr>
      <w:r w:rsidRPr="00B07799">
        <w:rPr>
          <w:szCs w:val="24"/>
          <w:lang w:val="es-ES_tradnl"/>
        </w:rPr>
        <w:t>–</w:t>
      </w:r>
      <w:r w:rsidRPr="00B07799">
        <w:rPr>
          <w:szCs w:val="24"/>
          <w:lang w:val="es-ES_tradnl"/>
        </w:rPr>
        <w:tab/>
        <w:t>resolución espacial: 0,25° × 0,25°, es decir, latitud = [90°:–0,25°:–90°], longitud = [0°:0,25°:359,75°];</w:t>
      </w:r>
    </w:p>
    <w:p w14:paraId="379B4FE6" w14:textId="0A46B433" w:rsidR="00266EE1" w:rsidRDefault="00266EE1" w:rsidP="00266EE1">
      <w:pPr>
        <w:pStyle w:val="enumlev1"/>
        <w:rPr>
          <w:szCs w:val="24"/>
          <w:lang w:val="es-ES_tradnl"/>
        </w:rPr>
      </w:pPr>
      <w:r w:rsidRPr="00B07799">
        <w:rPr>
          <w:szCs w:val="24"/>
          <w:lang w:val="es-ES_tradnl"/>
        </w:rPr>
        <w:t>–</w:t>
      </w:r>
      <w:r w:rsidRPr="00B07799">
        <w:rPr>
          <w:szCs w:val="24"/>
          <w:lang w:val="es-ES_tradnl"/>
        </w:rPr>
        <w:tab/>
        <w:t>resolución temporal: 1 hora.</w:t>
      </w:r>
    </w:p>
    <w:p w14:paraId="5C54F183" w14:textId="77777777" w:rsidR="00266EE1" w:rsidRPr="00B07799" w:rsidRDefault="00266EE1" w:rsidP="00266EE1">
      <w:pPr>
        <w:pStyle w:val="Reasons"/>
        <w:rPr>
          <w:lang w:val="es-ES_tradnl"/>
        </w:rPr>
      </w:pPr>
    </w:p>
    <w:p w14:paraId="41C208F4" w14:textId="77777777" w:rsidR="00266EE1" w:rsidRPr="00B07799" w:rsidRDefault="00266EE1" w:rsidP="00266EE1">
      <w:pPr>
        <w:jc w:val="center"/>
        <w:rPr>
          <w:lang w:val="es-ES_tradnl"/>
        </w:rPr>
      </w:pPr>
      <w:r w:rsidRPr="00B07799">
        <w:rPr>
          <w:lang w:val="es-ES_tradnl"/>
        </w:rPr>
        <w:t>______________</w:t>
      </w:r>
    </w:p>
    <w:sectPr w:rsidR="00266EE1" w:rsidRPr="00B07799"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8E65" w14:textId="77777777" w:rsidR="00CD1697" w:rsidRDefault="00CD1697">
      <w:r>
        <w:separator/>
      </w:r>
    </w:p>
  </w:endnote>
  <w:endnote w:type="continuationSeparator" w:id="0">
    <w:p w14:paraId="3779F680" w14:textId="77777777"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503B" w14:textId="079ABC7B" w:rsidR="00CD1697" w:rsidRPr="009440C7" w:rsidRDefault="00307AFE" w:rsidP="00307AFE">
    <w:pPr>
      <w:pStyle w:val="FirstFooter"/>
      <w:spacing w:line="240" w:lineRule="auto"/>
      <w:ind w:left="-397" w:right="-397"/>
      <w:jc w:val="center"/>
      <w:rPr>
        <w:color w:val="4F81BD" w:themeColor="accent1"/>
        <w:sz w:val="19"/>
        <w:szCs w:val="19"/>
        <w:lang w:val="es-ES"/>
      </w:rPr>
    </w:pPr>
    <w:r w:rsidRPr="009440C7">
      <w:rPr>
        <w:color w:val="4F81BD" w:themeColor="accent1"/>
        <w:sz w:val="19"/>
        <w:szCs w:val="19"/>
        <w:lang w:val="es-ES"/>
      </w:rPr>
      <w:t xml:space="preserve">Unión Internacional de Telecomunicaciones • Place des </w:t>
    </w:r>
    <w:proofErr w:type="spellStart"/>
    <w:r w:rsidRPr="009440C7">
      <w:rPr>
        <w:color w:val="4F81BD" w:themeColor="accent1"/>
        <w:sz w:val="19"/>
        <w:szCs w:val="19"/>
        <w:lang w:val="es-ES"/>
      </w:rPr>
      <w:t>Nations</w:t>
    </w:r>
    <w:proofErr w:type="spellEnd"/>
    <w:r w:rsidRPr="009440C7">
      <w:rPr>
        <w:color w:val="4F81BD" w:themeColor="accent1"/>
        <w:sz w:val="19"/>
        <w:szCs w:val="19"/>
        <w:lang w:val="es-ES"/>
      </w:rPr>
      <w:t>, CH</w:t>
    </w:r>
    <w:r w:rsidRPr="009440C7">
      <w:rPr>
        <w:color w:val="4F81BD" w:themeColor="accent1"/>
        <w:sz w:val="19"/>
        <w:szCs w:val="19"/>
        <w:lang w:val="es-ES"/>
      </w:rPr>
      <w:noBreakHyphen/>
      <w:t xml:space="preserve">1211 Ginebra 20, Suiza • </w:t>
    </w:r>
    <w:r w:rsidRPr="009440C7">
      <w:rPr>
        <w:color w:val="4F81BD" w:themeColor="accent1"/>
        <w:sz w:val="19"/>
        <w:szCs w:val="19"/>
        <w:lang w:val="es-ES"/>
      </w:rPr>
      <w:br/>
      <w:t>Tel</w:t>
    </w:r>
    <w:r w:rsidR="00643B50" w:rsidRPr="009440C7">
      <w:rPr>
        <w:color w:val="4F81BD" w:themeColor="accent1"/>
        <w:sz w:val="19"/>
        <w:szCs w:val="19"/>
        <w:lang w:val="es-ES"/>
      </w:rPr>
      <w:t>.</w:t>
    </w:r>
    <w:r w:rsidRPr="009440C7">
      <w:rPr>
        <w:color w:val="4F81BD" w:themeColor="accent1"/>
        <w:sz w:val="19"/>
        <w:szCs w:val="19"/>
        <w:lang w:val="es-ES"/>
      </w:rPr>
      <w:t xml:space="preserve">: +41 22 730 5111 • Correo-e: </w:t>
    </w:r>
    <w:hyperlink r:id="rId1" w:history="1">
      <w:proofErr w:type="spellStart"/>
      <w:r w:rsidRPr="009440C7">
        <w:rPr>
          <w:rStyle w:val="Hyperlink"/>
          <w:sz w:val="19"/>
          <w:szCs w:val="19"/>
          <w:lang w:val="es-ES"/>
        </w:rPr>
        <w:t>itumail@itu.int</w:t>
      </w:r>
      <w:proofErr w:type="spellEnd"/>
    </w:hyperlink>
    <w:r w:rsidRPr="009440C7">
      <w:rPr>
        <w:color w:val="4F81BD" w:themeColor="accent1"/>
        <w:sz w:val="19"/>
        <w:szCs w:val="19"/>
        <w:lang w:val="es-ES"/>
      </w:rPr>
      <w:t xml:space="preserve"> • Fax: +41 22 733 7256 • </w:t>
    </w:r>
    <w:hyperlink r:id="rId2" w:history="1">
      <w:proofErr w:type="spellStart"/>
      <w:r w:rsidRPr="009440C7">
        <w:rPr>
          <w:rStyle w:val="Hyperlink"/>
          <w:sz w:val="19"/>
          <w:szCs w:val="19"/>
          <w:lang w:val="es-E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A123" w14:textId="77777777" w:rsidR="00CD1697" w:rsidRDefault="00CD1697">
      <w:r>
        <w:t>____________________</w:t>
      </w:r>
    </w:p>
  </w:footnote>
  <w:footnote w:type="continuationSeparator" w:id="0">
    <w:p w14:paraId="7D88320D" w14:textId="77777777" w:rsidR="00CD1697" w:rsidRDefault="00CD1697">
      <w:r>
        <w:continuationSeparator/>
      </w:r>
    </w:p>
  </w:footnote>
  <w:footnote w:id="1">
    <w:p w14:paraId="4BDE54BA" w14:textId="77777777" w:rsidR="00266EE1" w:rsidRPr="00785A8E" w:rsidRDefault="00266EE1" w:rsidP="00266EE1">
      <w:pPr>
        <w:pStyle w:val="FootnoteText"/>
        <w:jc w:val="left"/>
      </w:pPr>
      <w:r>
        <w:rPr>
          <w:rStyle w:val="FootnoteReference"/>
          <w:lang w:val="es-ES"/>
        </w:rPr>
        <w:footnoteRef/>
      </w:r>
      <w:r w:rsidRPr="005370E7">
        <w:tab/>
        <w:t xml:space="preserve">Acklam, P. I. </w:t>
      </w:r>
      <w:r w:rsidRPr="005370E7">
        <w:rPr>
          <w:i/>
          <w:iCs/>
        </w:rPr>
        <w:t>An algorithm for computing the inverse normal cumulative distribution,</w:t>
      </w:r>
      <w:r>
        <w:br/>
      </w:r>
      <w:hyperlink r:id="rId1" w:history="1">
        <w:r w:rsidRPr="005370E7">
          <w:rPr>
            <w:rStyle w:val="Hyperlink"/>
          </w:rPr>
          <w:t>https://stackedboxes.org/2017/05/01/acklams-normal-quantile-function/</w:t>
        </w:r>
      </w:hyperlink>
      <w:r w:rsidRPr="004C12A0">
        <w:rPr>
          <w:rStyle w:val="Hyperlink"/>
          <w:color w:val="auto"/>
          <w:u w:val="none"/>
        </w:rPr>
        <w:t>.</w:t>
      </w:r>
    </w:p>
  </w:footnote>
  <w:footnote w:id="2">
    <w:p w14:paraId="2B65467A" w14:textId="77777777" w:rsidR="00266EE1" w:rsidRPr="00A95DFF" w:rsidRDefault="00266EE1" w:rsidP="00266EE1">
      <w:pPr>
        <w:pStyle w:val="FootnoteText"/>
        <w:rPr>
          <w:lang w:val="es-CO"/>
        </w:rPr>
      </w:pPr>
      <w:r>
        <w:rPr>
          <w:rStyle w:val="FootnoteReference"/>
        </w:rPr>
        <w:footnoteRef/>
      </w:r>
      <w:r>
        <w:rPr>
          <w:lang w:val="es-CO"/>
        </w:rPr>
        <w:tab/>
      </w:r>
      <w:r>
        <w:rPr>
          <w:lang w:val="es-ES"/>
        </w:rPr>
        <w:t xml:space="preserve">La adopción y aprobación del proyecto de revisión de la Recomendación UIT-R </w:t>
      </w:r>
      <w:proofErr w:type="spellStart"/>
      <w:r>
        <w:rPr>
          <w:lang w:val="es-ES"/>
        </w:rPr>
        <w:t>P.676</w:t>
      </w:r>
      <w:proofErr w:type="spellEnd"/>
      <w:r>
        <w:rPr>
          <w:lang w:val="es-ES"/>
        </w:rPr>
        <w:t>-12 y del proyecto de nueva Recomendación UIT-R P.[</w:t>
      </w:r>
      <w:proofErr w:type="spellStart"/>
      <w:r>
        <w:rPr>
          <w:lang w:val="es-ES"/>
        </w:rPr>
        <w:t>P.676</w:t>
      </w:r>
      <w:proofErr w:type="spellEnd"/>
      <w:r>
        <w:rPr>
          <w:lang w:val="es-ES"/>
        </w:rPr>
        <w:t xml:space="preserve"> Mapas] son interdependientes.</w:t>
      </w:r>
    </w:p>
  </w:footnote>
  <w:footnote w:id="3">
    <w:p w14:paraId="674D872A" w14:textId="77777777" w:rsidR="00266EE1" w:rsidRPr="00A95DFF" w:rsidRDefault="00266EE1" w:rsidP="00266EE1">
      <w:pPr>
        <w:pStyle w:val="FootnoteText"/>
        <w:rPr>
          <w:lang w:val="es-CO"/>
        </w:rPr>
      </w:pPr>
      <w:r>
        <w:rPr>
          <w:rStyle w:val="FootnoteReference"/>
        </w:rPr>
        <w:footnoteRef/>
      </w:r>
      <w:r>
        <w:rPr>
          <w:lang w:val="es-CO"/>
        </w:rPr>
        <w:tab/>
      </w:r>
      <w:r>
        <w:rPr>
          <w:lang w:val="es-ES"/>
        </w:rPr>
        <w:t>La adopción y aprobación de los proyectos de nueva Recomendación UIT-R P.[</w:t>
      </w:r>
      <w:proofErr w:type="spellStart"/>
      <w:r>
        <w:rPr>
          <w:lang w:val="es-ES"/>
        </w:rPr>
        <w:t>DISPERSIÓN_BIESTÁTICA_EN_LA</w:t>
      </w:r>
      <w:proofErr w:type="spellEnd"/>
      <w:r>
        <w:rPr>
          <w:lang w:val="es-ES"/>
        </w:rPr>
        <w:t>_</w:t>
      </w:r>
      <w:r>
        <w:rPr>
          <w:lang w:val="es-ES"/>
        </w:rPr>
        <w:br/>
      </w:r>
      <w:proofErr w:type="spellStart"/>
      <w:r>
        <w:rPr>
          <w:lang w:val="es-ES"/>
        </w:rPr>
        <w:t>SUPERFICIE_DEL_MAR</w:t>
      </w:r>
      <w:proofErr w:type="spellEnd"/>
      <w:r>
        <w:rPr>
          <w:lang w:val="es-ES"/>
        </w:rPr>
        <w:t>] y UIT-R P.[</w:t>
      </w:r>
      <w:proofErr w:type="spellStart"/>
      <w:r>
        <w:rPr>
          <w:lang w:val="es-ES"/>
        </w:rPr>
        <w:t>MAPAS_DE_VELOCIDAD_DEL_VIENTO</w:t>
      </w:r>
      <w:proofErr w:type="spellEnd"/>
      <w:r>
        <w:rPr>
          <w:lang w:val="es-ES"/>
        </w:rPr>
        <w:t>] son interdependientes.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3E3A" w14:textId="35FAC7A8" w:rsidR="00CD1697" w:rsidRPr="00D239B4" w:rsidRDefault="00CD1697" w:rsidP="00307A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7273" w14:textId="77777777"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EEA1" w14:textId="3DA22ADA" w:rsidR="00CD1697" w:rsidRPr="00367ECB" w:rsidRDefault="005F011A" w:rsidP="00367ECB">
    <w:pPr>
      <w:tabs>
        <w:tab w:val="clear" w:pos="794"/>
        <w:tab w:val="clear" w:pos="1191"/>
        <w:tab w:val="clear" w:pos="1588"/>
        <w:tab w:val="clear" w:pos="1985"/>
        <w:tab w:val="center" w:pos="4680"/>
        <w:tab w:val="right" w:pos="9360"/>
      </w:tabs>
      <w:overflowPunct/>
      <w:autoSpaceDE/>
      <w:autoSpaceDN/>
      <w:adjustRightInd/>
      <w:spacing w:before="240" w:line="360" w:lineRule="auto"/>
      <w:jc w:val="center"/>
      <w:textAlignment w:val="auto"/>
      <w:rPr>
        <w:rFonts w:eastAsia="SimSun" w:cs="Arial"/>
        <w:sz w:val="22"/>
        <w:lang w:val="en-GB" w:eastAsia="zh-CN"/>
      </w:rPr>
    </w:pPr>
    <w:r w:rsidRPr="005F011A">
      <w:rPr>
        <w:rFonts w:eastAsia="SimSun" w:cs="Arial"/>
        <w:noProof/>
        <w:sz w:val="22"/>
        <w:lang w:val="en-GB" w:eastAsia="zh-CN"/>
      </w:rPr>
      <w:drawing>
        <wp:inline distT="0" distB="0" distL="0" distR="0" wp14:anchorId="2346E9F2" wp14:editId="7289BFFA">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76517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138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6646"/>
    <w:rsid w:val="00006A31"/>
    <w:rsid w:val="00006C82"/>
    <w:rsid w:val="00010E30"/>
    <w:rsid w:val="00015C76"/>
    <w:rsid w:val="00026CF8"/>
    <w:rsid w:val="00030BD7"/>
    <w:rsid w:val="00031E64"/>
    <w:rsid w:val="00034340"/>
    <w:rsid w:val="00035CB3"/>
    <w:rsid w:val="00045A8D"/>
    <w:rsid w:val="0005167A"/>
    <w:rsid w:val="00054E5D"/>
    <w:rsid w:val="000576CC"/>
    <w:rsid w:val="00070258"/>
    <w:rsid w:val="0007323C"/>
    <w:rsid w:val="00084F79"/>
    <w:rsid w:val="00086D03"/>
    <w:rsid w:val="000A096A"/>
    <w:rsid w:val="000A375E"/>
    <w:rsid w:val="000A7051"/>
    <w:rsid w:val="000B0AF6"/>
    <w:rsid w:val="000B0E9B"/>
    <w:rsid w:val="000B2CAE"/>
    <w:rsid w:val="000C0264"/>
    <w:rsid w:val="000C03C7"/>
    <w:rsid w:val="000C2AD0"/>
    <w:rsid w:val="000D3F3B"/>
    <w:rsid w:val="000E3DEE"/>
    <w:rsid w:val="000E4BCD"/>
    <w:rsid w:val="00100B72"/>
    <w:rsid w:val="00101F7D"/>
    <w:rsid w:val="00103C76"/>
    <w:rsid w:val="001119C8"/>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563F5"/>
    <w:rsid w:val="00266E74"/>
    <w:rsid w:val="00266EE1"/>
    <w:rsid w:val="0028193E"/>
    <w:rsid w:val="00283C3B"/>
    <w:rsid w:val="002861E6"/>
    <w:rsid w:val="00287D18"/>
    <w:rsid w:val="002A2618"/>
    <w:rsid w:val="002A5DD7"/>
    <w:rsid w:val="002A693B"/>
    <w:rsid w:val="002B0A1E"/>
    <w:rsid w:val="002B0CAC"/>
    <w:rsid w:val="002C09A3"/>
    <w:rsid w:val="002D5A15"/>
    <w:rsid w:val="002D5BDD"/>
    <w:rsid w:val="002E3D27"/>
    <w:rsid w:val="002E6646"/>
    <w:rsid w:val="002F0890"/>
    <w:rsid w:val="002F2531"/>
    <w:rsid w:val="002F2EB3"/>
    <w:rsid w:val="002F4967"/>
    <w:rsid w:val="00306452"/>
    <w:rsid w:val="00307AFE"/>
    <w:rsid w:val="00316935"/>
    <w:rsid w:val="003266ED"/>
    <w:rsid w:val="00326C68"/>
    <w:rsid w:val="0033029C"/>
    <w:rsid w:val="003370B8"/>
    <w:rsid w:val="003428EF"/>
    <w:rsid w:val="00345D38"/>
    <w:rsid w:val="00352097"/>
    <w:rsid w:val="003666FF"/>
    <w:rsid w:val="00367ECB"/>
    <w:rsid w:val="0037309C"/>
    <w:rsid w:val="00380A6E"/>
    <w:rsid w:val="003836D4"/>
    <w:rsid w:val="003974CD"/>
    <w:rsid w:val="003A1F49"/>
    <w:rsid w:val="003A55ED"/>
    <w:rsid w:val="003A5D52"/>
    <w:rsid w:val="003B2BDA"/>
    <w:rsid w:val="003B55EC"/>
    <w:rsid w:val="003C2EA7"/>
    <w:rsid w:val="003C4471"/>
    <w:rsid w:val="003C7D41"/>
    <w:rsid w:val="003D4A69"/>
    <w:rsid w:val="003E3D75"/>
    <w:rsid w:val="003E504F"/>
    <w:rsid w:val="003E78D6"/>
    <w:rsid w:val="00400573"/>
    <w:rsid w:val="004007A3"/>
    <w:rsid w:val="00406D71"/>
    <w:rsid w:val="004326DB"/>
    <w:rsid w:val="0043682E"/>
    <w:rsid w:val="00441EBD"/>
    <w:rsid w:val="00447ECB"/>
    <w:rsid w:val="00453CB9"/>
    <w:rsid w:val="004623F7"/>
    <w:rsid w:val="00475DD1"/>
    <w:rsid w:val="00480F51"/>
    <w:rsid w:val="00481124"/>
    <w:rsid w:val="004815EB"/>
    <w:rsid w:val="00483A3A"/>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1627"/>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40B8"/>
    <w:rsid w:val="005E5EB3"/>
    <w:rsid w:val="005F011A"/>
    <w:rsid w:val="005F3CB6"/>
    <w:rsid w:val="005F657C"/>
    <w:rsid w:val="005F78BF"/>
    <w:rsid w:val="00602D53"/>
    <w:rsid w:val="006047E5"/>
    <w:rsid w:val="00623AE3"/>
    <w:rsid w:val="0062522E"/>
    <w:rsid w:val="006259E9"/>
    <w:rsid w:val="0062700F"/>
    <w:rsid w:val="00631740"/>
    <w:rsid w:val="0064371D"/>
    <w:rsid w:val="00643B50"/>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366CF"/>
    <w:rsid w:val="00750CFA"/>
    <w:rsid w:val="007553DA"/>
    <w:rsid w:val="00770D9E"/>
    <w:rsid w:val="00775DB8"/>
    <w:rsid w:val="00782354"/>
    <w:rsid w:val="007921A7"/>
    <w:rsid w:val="007A7FF8"/>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40C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00AE"/>
    <w:rsid w:val="00A119E6"/>
    <w:rsid w:val="00A20FBC"/>
    <w:rsid w:val="00A243E2"/>
    <w:rsid w:val="00A31370"/>
    <w:rsid w:val="00A33D80"/>
    <w:rsid w:val="00A34D6F"/>
    <w:rsid w:val="00A41F91"/>
    <w:rsid w:val="00A621D6"/>
    <w:rsid w:val="00A63355"/>
    <w:rsid w:val="00A7596D"/>
    <w:rsid w:val="00A80EFE"/>
    <w:rsid w:val="00A963DF"/>
    <w:rsid w:val="00A96D3A"/>
    <w:rsid w:val="00AC0C22"/>
    <w:rsid w:val="00AC3896"/>
    <w:rsid w:val="00AC54A7"/>
    <w:rsid w:val="00AD2CF2"/>
    <w:rsid w:val="00AE2D88"/>
    <w:rsid w:val="00AE6F6F"/>
    <w:rsid w:val="00AF3325"/>
    <w:rsid w:val="00AF34D9"/>
    <w:rsid w:val="00AF5B37"/>
    <w:rsid w:val="00AF70DA"/>
    <w:rsid w:val="00B019D3"/>
    <w:rsid w:val="00B13AA0"/>
    <w:rsid w:val="00B13C90"/>
    <w:rsid w:val="00B34CF9"/>
    <w:rsid w:val="00B37559"/>
    <w:rsid w:val="00B4054B"/>
    <w:rsid w:val="00B52E07"/>
    <w:rsid w:val="00B579B0"/>
    <w:rsid w:val="00B57D11"/>
    <w:rsid w:val="00B649D7"/>
    <w:rsid w:val="00B77F6B"/>
    <w:rsid w:val="00B81C2F"/>
    <w:rsid w:val="00B90743"/>
    <w:rsid w:val="00B90C45"/>
    <w:rsid w:val="00B933BE"/>
    <w:rsid w:val="00BD4DC1"/>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A3F44"/>
    <w:rsid w:val="00CA4E58"/>
    <w:rsid w:val="00CB23E1"/>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7672"/>
    <w:rsid w:val="00D5123C"/>
    <w:rsid w:val="00D55560"/>
    <w:rsid w:val="00D61C5A"/>
    <w:rsid w:val="00D63BFF"/>
    <w:rsid w:val="00D65C9B"/>
    <w:rsid w:val="00D6790C"/>
    <w:rsid w:val="00D73277"/>
    <w:rsid w:val="00D76586"/>
    <w:rsid w:val="00D82657"/>
    <w:rsid w:val="00D87E20"/>
    <w:rsid w:val="00D97EF5"/>
    <w:rsid w:val="00DA06EA"/>
    <w:rsid w:val="00DA4037"/>
    <w:rsid w:val="00DD5D1C"/>
    <w:rsid w:val="00DE3CE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037"/>
    <w:rsid w:val="00E915AF"/>
    <w:rsid w:val="00E96415"/>
    <w:rsid w:val="00EA15B3"/>
    <w:rsid w:val="00EB2358"/>
    <w:rsid w:val="00EB3EB8"/>
    <w:rsid w:val="00EC00EF"/>
    <w:rsid w:val="00EC02FE"/>
    <w:rsid w:val="00EC4A96"/>
    <w:rsid w:val="00EE03A0"/>
    <w:rsid w:val="00EE738A"/>
    <w:rsid w:val="00EF4CF9"/>
    <w:rsid w:val="00F23AE7"/>
    <w:rsid w:val="00F424BF"/>
    <w:rsid w:val="00F44FC3"/>
    <w:rsid w:val="00F46107"/>
    <w:rsid w:val="00F468C5"/>
    <w:rsid w:val="00F52F39"/>
    <w:rsid w:val="00F6184F"/>
    <w:rsid w:val="00F8310E"/>
    <w:rsid w:val="00F914DD"/>
    <w:rsid w:val="00FA2358"/>
    <w:rsid w:val="00FB2592"/>
    <w:rsid w:val="00FB2810"/>
    <w:rsid w:val="00FB7A2C"/>
    <w:rsid w:val="00FB7C07"/>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BBF60E3"/>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UnresolvedMention1">
    <w:name w:val="Unresolved Mention1"/>
    <w:basedOn w:val="DefaultParagraphFont"/>
    <w:uiPriority w:val="99"/>
    <w:semiHidden/>
    <w:unhideWhenUsed/>
    <w:rsid w:val="00475DD1"/>
    <w:rPr>
      <w:color w:val="605E5C"/>
      <w:shd w:val="clear" w:color="auto" w:fill="E1DFDD"/>
    </w:rPr>
  </w:style>
  <w:style w:type="character" w:customStyle="1" w:styleId="Style1">
    <w:name w:val="Style1"/>
    <w:basedOn w:val="DefaultParagraphFont"/>
    <w:uiPriority w:val="1"/>
    <w:rsid w:val="002563F5"/>
    <w:rPr>
      <w:rFonts w:asciiTheme="minorHAnsi" w:hAnsiTheme="minorHAnsi"/>
      <w:b/>
      <w:sz w:val="24"/>
    </w:rPr>
  </w:style>
  <w:style w:type="character" w:customStyle="1" w:styleId="Style2">
    <w:name w:val="Style2"/>
    <w:basedOn w:val="DefaultParagraphFont"/>
    <w:uiPriority w:val="1"/>
    <w:rsid w:val="002563F5"/>
    <w:rPr>
      <w:rFonts w:ascii="Calibri" w:hAnsi="Calibri"/>
      <w:b/>
      <w:sz w:val="24"/>
    </w:rPr>
  </w:style>
  <w:style w:type="paragraph" w:styleId="Revision">
    <w:name w:val="Revision"/>
    <w:hidden/>
    <w:uiPriority w:val="99"/>
    <w:semiHidden/>
    <w:rsid w:val="000576CC"/>
    <w:rPr>
      <w:sz w:val="24"/>
      <w:szCs w:val="22"/>
      <w:lang w:val="en-US" w:eastAsia="en-US"/>
    </w:rPr>
  </w:style>
  <w:style w:type="character" w:customStyle="1" w:styleId="FootnoteTextChar">
    <w:name w:val="Footnote Text Char"/>
    <w:basedOn w:val="DefaultParagraphFont"/>
    <w:link w:val="FootnoteText"/>
    <w:semiHidden/>
    <w:rsid w:val="00266EE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P.676-12-201908-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3-C-0078/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TU-R-Study-Group-3/ITU-R-HF/releases/tag/v1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9-SG03-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3-C-0077/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ckedboxes.org/2017/05/01/acklams-normal-quantile-fun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067E-A5D7-49BA-8D9B-13A31F26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17</TotalTime>
  <Pages>7</Pages>
  <Words>1994</Words>
  <Characters>11905</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 -LRT-</cp:lastModifiedBy>
  <cp:revision>7</cp:revision>
  <cp:lastPrinted>2020-02-07T14:00:00Z</cp:lastPrinted>
  <dcterms:created xsi:type="dcterms:W3CDTF">2022-06-20T15:23:00Z</dcterms:created>
  <dcterms:modified xsi:type="dcterms:W3CDTF">2022-06-23T10:51:00Z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