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C3434F" w14:paraId="4E3AAEF3" w14:textId="77777777" w:rsidTr="004228FA">
        <w:trPr>
          <w:jc w:val="center"/>
        </w:trPr>
        <w:tc>
          <w:tcPr>
            <w:tcW w:w="9889" w:type="dxa"/>
            <w:gridSpan w:val="3"/>
            <w:shd w:val="clear" w:color="auto" w:fill="auto"/>
          </w:tcPr>
          <w:p w14:paraId="4A95DBCB" w14:textId="77777777" w:rsidR="00E53DCE" w:rsidRPr="00C3434F" w:rsidRDefault="00E53DCE" w:rsidP="00700E27">
            <w:pPr>
              <w:spacing w:before="0" w:line="240" w:lineRule="auto"/>
              <w:jc w:val="left"/>
              <w:rPr>
                <w:rFonts w:cstheme="minorHAnsi"/>
                <w:b/>
                <w:bCs/>
                <w:color w:val="808080"/>
                <w:sz w:val="28"/>
                <w:szCs w:val="28"/>
                <w:lang w:val="fr-FR"/>
              </w:rPr>
            </w:pPr>
            <w:r w:rsidRPr="00C3434F">
              <w:rPr>
                <w:rFonts w:cstheme="minorHAnsi"/>
                <w:b/>
                <w:bCs/>
                <w:color w:val="808080"/>
                <w:sz w:val="28"/>
                <w:szCs w:val="28"/>
                <w:lang w:val="fr-FR"/>
              </w:rPr>
              <w:t>Bureau des radiocommunications (BR)</w:t>
            </w:r>
          </w:p>
          <w:p w14:paraId="721DC6B8" w14:textId="77777777" w:rsidR="00E53DCE" w:rsidRPr="00C3434F" w:rsidRDefault="00E53DCE" w:rsidP="00700E27">
            <w:pPr>
              <w:spacing w:before="0" w:line="240" w:lineRule="auto"/>
              <w:jc w:val="left"/>
              <w:rPr>
                <w:rFonts w:cstheme="minorHAnsi"/>
                <w:b/>
                <w:bCs/>
                <w:color w:val="808080"/>
                <w:sz w:val="28"/>
                <w:szCs w:val="28"/>
                <w:lang w:val="fr-FR"/>
              </w:rPr>
            </w:pPr>
          </w:p>
          <w:p w14:paraId="7B5D8816" w14:textId="77777777" w:rsidR="00E53DCE" w:rsidRPr="00C3434F" w:rsidRDefault="00E53DCE" w:rsidP="00700E27">
            <w:pPr>
              <w:spacing w:before="0" w:line="240" w:lineRule="auto"/>
              <w:jc w:val="left"/>
              <w:rPr>
                <w:rFonts w:cs="Times New Roman Bold"/>
                <w:b/>
                <w:bCs/>
                <w:color w:val="808080"/>
                <w:sz w:val="28"/>
                <w:szCs w:val="28"/>
                <w:lang w:val="fr-FR"/>
              </w:rPr>
            </w:pPr>
          </w:p>
        </w:tc>
      </w:tr>
      <w:tr w:rsidR="00E53DCE" w:rsidRPr="00C3434F" w14:paraId="1F52F5E5" w14:textId="77777777" w:rsidTr="004228FA">
        <w:trPr>
          <w:jc w:val="center"/>
        </w:trPr>
        <w:tc>
          <w:tcPr>
            <w:tcW w:w="7054" w:type="dxa"/>
            <w:gridSpan w:val="2"/>
            <w:shd w:val="clear" w:color="auto" w:fill="auto"/>
          </w:tcPr>
          <w:p w14:paraId="3C567CF7" w14:textId="77777777" w:rsidR="00E53DCE" w:rsidRPr="00C3434F" w:rsidRDefault="00E53DCE" w:rsidP="00700E27">
            <w:pPr>
              <w:spacing w:before="0" w:line="240" w:lineRule="auto"/>
              <w:jc w:val="left"/>
              <w:rPr>
                <w:sz w:val="28"/>
                <w:szCs w:val="28"/>
                <w:lang w:val="fr-FR"/>
              </w:rPr>
            </w:pPr>
            <w:r w:rsidRPr="00C3434F">
              <w:rPr>
                <w:szCs w:val="24"/>
                <w:lang w:val="fr-FR"/>
              </w:rPr>
              <w:t>Circulaire administrative</w:t>
            </w:r>
          </w:p>
          <w:p w14:paraId="5D04DDA8" w14:textId="4F24B0C3" w:rsidR="00E53DCE" w:rsidRPr="00C3434F" w:rsidRDefault="00A40690" w:rsidP="00700E27">
            <w:pPr>
              <w:spacing w:before="0" w:line="240" w:lineRule="auto"/>
              <w:jc w:val="left"/>
              <w:rPr>
                <w:b/>
                <w:bCs/>
                <w:sz w:val="28"/>
                <w:szCs w:val="28"/>
                <w:lang w:val="fr-FR"/>
              </w:rPr>
            </w:pPr>
            <w:proofErr w:type="spellStart"/>
            <w:r w:rsidRPr="00C3434F">
              <w:rPr>
                <w:b/>
                <w:bCs/>
                <w:lang w:val="fr-FR"/>
              </w:rPr>
              <w:t>CACE</w:t>
            </w:r>
            <w:proofErr w:type="spellEnd"/>
            <w:r w:rsidRPr="00C3434F">
              <w:rPr>
                <w:b/>
                <w:bCs/>
                <w:lang w:val="fr-FR"/>
              </w:rPr>
              <w:t>/</w:t>
            </w:r>
            <w:r w:rsidR="00DC7D81" w:rsidRPr="00C3434F">
              <w:rPr>
                <w:b/>
                <w:bCs/>
                <w:lang w:val="fr-FR"/>
              </w:rPr>
              <w:t>1031</w:t>
            </w:r>
          </w:p>
        </w:tc>
        <w:tc>
          <w:tcPr>
            <w:tcW w:w="2835" w:type="dxa"/>
            <w:shd w:val="clear" w:color="auto" w:fill="auto"/>
          </w:tcPr>
          <w:p w14:paraId="1EB84C47" w14:textId="3AF81302" w:rsidR="00E53DCE" w:rsidRPr="00C3434F" w:rsidRDefault="003736F8" w:rsidP="00700E27">
            <w:pPr>
              <w:spacing w:before="0" w:line="240" w:lineRule="auto"/>
              <w:jc w:val="right"/>
              <w:rPr>
                <w:sz w:val="28"/>
                <w:szCs w:val="28"/>
                <w:lang w:val="fr-FR"/>
              </w:rPr>
            </w:pPr>
            <w:r w:rsidRPr="00C3434F">
              <w:rPr>
                <w:szCs w:val="24"/>
                <w:lang w:val="fr-FR"/>
              </w:rPr>
              <w:t>L</w:t>
            </w:r>
            <w:r w:rsidR="00E53DCE" w:rsidRPr="00C3434F">
              <w:rPr>
                <w:szCs w:val="24"/>
                <w:lang w:val="fr-FR"/>
              </w:rPr>
              <w:t xml:space="preserve">e </w:t>
            </w:r>
            <w:r w:rsidR="00DC7D81" w:rsidRPr="00C3434F">
              <w:rPr>
                <w:rFonts w:cs="Arial"/>
                <w:szCs w:val="24"/>
                <w:lang w:val="fr-FR"/>
              </w:rPr>
              <w:t>24 juin 2022</w:t>
            </w:r>
          </w:p>
        </w:tc>
      </w:tr>
      <w:tr w:rsidR="00E53DCE" w:rsidRPr="00C3434F" w14:paraId="18AAF93A" w14:textId="77777777" w:rsidTr="004228FA">
        <w:trPr>
          <w:jc w:val="center"/>
        </w:trPr>
        <w:tc>
          <w:tcPr>
            <w:tcW w:w="9889" w:type="dxa"/>
            <w:gridSpan w:val="3"/>
            <w:shd w:val="clear" w:color="auto" w:fill="auto"/>
          </w:tcPr>
          <w:p w14:paraId="4CB00B36" w14:textId="77777777" w:rsidR="00E53DCE" w:rsidRPr="00C3434F" w:rsidRDefault="00E53DCE" w:rsidP="00700E27">
            <w:pPr>
              <w:spacing w:before="0" w:line="240" w:lineRule="auto"/>
              <w:jc w:val="left"/>
              <w:rPr>
                <w:rFonts w:cs="Arial"/>
                <w:szCs w:val="24"/>
                <w:lang w:val="fr-FR"/>
              </w:rPr>
            </w:pPr>
          </w:p>
        </w:tc>
      </w:tr>
      <w:tr w:rsidR="00E53DCE" w:rsidRPr="00C3434F" w14:paraId="7E0B1EF1" w14:textId="77777777" w:rsidTr="004228FA">
        <w:trPr>
          <w:jc w:val="center"/>
        </w:trPr>
        <w:tc>
          <w:tcPr>
            <w:tcW w:w="9889" w:type="dxa"/>
            <w:gridSpan w:val="3"/>
            <w:shd w:val="clear" w:color="auto" w:fill="auto"/>
          </w:tcPr>
          <w:p w14:paraId="7227DB0B" w14:textId="77777777" w:rsidR="00E53DCE" w:rsidRPr="00C3434F" w:rsidRDefault="00E53DCE" w:rsidP="00700E27">
            <w:pPr>
              <w:spacing w:before="0" w:line="240" w:lineRule="auto"/>
              <w:jc w:val="left"/>
              <w:rPr>
                <w:szCs w:val="24"/>
                <w:lang w:val="fr-FR"/>
              </w:rPr>
            </w:pPr>
          </w:p>
        </w:tc>
      </w:tr>
      <w:tr w:rsidR="00E53DCE" w:rsidRPr="00C3434F" w14:paraId="5404C507" w14:textId="77777777" w:rsidTr="004228FA">
        <w:trPr>
          <w:jc w:val="center"/>
        </w:trPr>
        <w:tc>
          <w:tcPr>
            <w:tcW w:w="9889" w:type="dxa"/>
            <w:gridSpan w:val="3"/>
            <w:shd w:val="clear" w:color="auto" w:fill="auto"/>
          </w:tcPr>
          <w:p w14:paraId="5349DF35" w14:textId="273C50B7" w:rsidR="00E53DCE" w:rsidRPr="00C3434F" w:rsidRDefault="00EE1A57" w:rsidP="00FD2E92">
            <w:pPr>
              <w:spacing w:before="0" w:line="240" w:lineRule="auto"/>
              <w:jc w:val="left"/>
              <w:rPr>
                <w:b/>
                <w:bCs/>
                <w:szCs w:val="24"/>
                <w:lang w:val="fr-FR"/>
              </w:rPr>
            </w:pPr>
            <w:r w:rsidRPr="00C3434F">
              <w:rPr>
                <w:b/>
                <w:bCs/>
                <w:szCs w:val="24"/>
                <w:lang w:val="fr-FR"/>
              </w:rPr>
              <w:t xml:space="preserve">Aux Administrations des </w:t>
            </w:r>
            <w:r w:rsidR="005F6E76" w:rsidRPr="00C3434F">
              <w:rPr>
                <w:b/>
                <w:bCs/>
                <w:szCs w:val="24"/>
                <w:lang w:val="fr-FR"/>
              </w:rPr>
              <w:t>États</w:t>
            </w:r>
            <w:r w:rsidRPr="00C3434F">
              <w:rPr>
                <w:b/>
                <w:bCs/>
                <w:szCs w:val="24"/>
                <w:lang w:val="fr-FR"/>
              </w:rPr>
              <w:t xml:space="preserve"> Membres de l'UIT</w:t>
            </w:r>
            <w:r w:rsidR="00A40690" w:rsidRPr="00C3434F">
              <w:rPr>
                <w:b/>
                <w:bCs/>
                <w:szCs w:val="24"/>
                <w:lang w:val="fr-FR"/>
              </w:rPr>
              <w:t>, aux Membres du Secteur des radiocommunications, aux Associés de l'UIT-R participant aux travaux de la Commission d'études </w:t>
            </w:r>
            <w:r w:rsidR="00DC7D81" w:rsidRPr="00C3434F">
              <w:rPr>
                <w:b/>
                <w:bCs/>
                <w:szCs w:val="24"/>
                <w:lang w:val="fr-FR"/>
              </w:rPr>
              <w:t>3</w:t>
            </w:r>
            <w:r w:rsidR="00A40690" w:rsidRPr="00C3434F">
              <w:rPr>
                <w:b/>
                <w:bCs/>
                <w:szCs w:val="24"/>
                <w:lang w:val="fr-FR"/>
              </w:rPr>
              <w:t xml:space="preserve"> des radiocommunications et aux établissements universitaires participant aux travaux de l'UIT</w:t>
            </w:r>
          </w:p>
        </w:tc>
      </w:tr>
      <w:tr w:rsidR="00E53DCE" w:rsidRPr="00C3434F" w14:paraId="766208F2" w14:textId="77777777" w:rsidTr="004228FA">
        <w:trPr>
          <w:jc w:val="center"/>
        </w:trPr>
        <w:tc>
          <w:tcPr>
            <w:tcW w:w="9889" w:type="dxa"/>
            <w:gridSpan w:val="3"/>
            <w:shd w:val="clear" w:color="auto" w:fill="auto"/>
          </w:tcPr>
          <w:p w14:paraId="5607700A" w14:textId="77777777" w:rsidR="00E53DCE" w:rsidRPr="00C3434F" w:rsidRDefault="00E53DCE" w:rsidP="00700E27">
            <w:pPr>
              <w:spacing w:before="0" w:line="240" w:lineRule="auto"/>
              <w:jc w:val="left"/>
              <w:rPr>
                <w:szCs w:val="24"/>
                <w:lang w:val="fr-FR"/>
              </w:rPr>
            </w:pPr>
          </w:p>
        </w:tc>
      </w:tr>
      <w:tr w:rsidR="00E53DCE" w:rsidRPr="00C3434F" w14:paraId="14266CB9" w14:textId="77777777" w:rsidTr="004228FA">
        <w:trPr>
          <w:jc w:val="center"/>
        </w:trPr>
        <w:tc>
          <w:tcPr>
            <w:tcW w:w="9889" w:type="dxa"/>
            <w:gridSpan w:val="3"/>
            <w:shd w:val="clear" w:color="auto" w:fill="auto"/>
          </w:tcPr>
          <w:p w14:paraId="29FE1989" w14:textId="77777777" w:rsidR="00E53DCE" w:rsidRPr="00C3434F" w:rsidRDefault="00E53DCE" w:rsidP="00700E27">
            <w:pPr>
              <w:spacing w:before="0" w:line="240" w:lineRule="auto"/>
              <w:jc w:val="left"/>
              <w:rPr>
                <w:szCs w:val="24"/>
                <w:lang w:val="fr-FR"/>
              </w:rPr>
            </w:pPr>
          </w:p>
        </w:tc>
      </w:tr>
      <w:tr w:rsidR="00E53DCE" w:rsidRPr="00C3434F" w14:paraId="295FD3C7" w14:textId="77777777" w:rsidTr="004228FA">
        <w:trPr>
          <w:jc w:val="center"/>
        </w:trPr>
        <w:tc>
          <w:tcPr>
            <w:tcW w:w="1526" w:type="dxa"/>
            <w:shd w:val="clear" w:color="auto" w:fill="auto"/>
          </w:tcPr>
          <w:p w14:paraId="2125A16B" w14:textId="77777777" w:rsidR="00E53DCE" w:rsidRPr="00C3434F" w:rsidRDefault="003471C9" w:rsidP="00700E27">
            <w:pPr>
              <w:tabs>
                <w:tab w:val="clear" w:pos="1588"/>
                <w:tab w:val="left" w:pos="1560"/>
              </w:tabs>
              <w:spacing w:before="0" w:line="240" w:lineRule="auto"/>
              <w:jc w:val="left"/>
              <w:rPr>
                <w:szCs w:val="24"/>
                <w:lang w:val="fr-FR"/>
              </w:rPr>
            </w:pPr>
            <w:proofErr w:type="gramStart"/>
            <w:r w:rsidRPr="00C3434F">
              <w:rPr>
                <w:lang w:val="fr-FR"/>
              </w:rPr>
              <w:t>Objet</w:t>
            </w:r>
            <w:r w:rsidR="00E53DCE" w:rsidRPr="00C3434F">
              <w:rPr>
                <w:szCs w:val="24"/>
                <w:lang w:val="fr-FR"/>
              </w:rPr>
              <w:t>:</w:t>
            </w:r>
            <w:proofErr w:type="gramEnd"/>
          </w:p>
        </w:tc>
        <w:tc>
          <w:tcPr>
            <w:tcW w:w="8363" w:type="dxa"/>
            <w:gridSpan w:val="2"/>
            <w:vMerge w:val="restart"/>
            <w:shd w:val="clear" w:color="auto" w:fill="auto"/>
          </w:tcPr>
          <w:p w14:paraId="3BAE3FCB" w14:textId="278AFCCC" w:rsidR="00E53DCE" w:rsidRPr="00C3434F" w:rsidRDefault="00A40690" w:rsidP="00ED1ACB">
            <w:pPr>
              <w:tabs>
                <w:tab w:val="clear" w:pos="1588"/>
                <w:tab w:val="left" w:pos="1560"/>
              </w:tabs>
              <w:spacing w:before="0" w:line="240" w:lineRule="auto"/>
              <w:jc w:val="left"/>
              <w:rPr>
                <w:b/>
                <w:bCs/>
                <w:spacing w:val="-2"/>
                <w:lang w:val="fr-FR"/>
              </w:rPr>
            </w:pPr>
            <w:r w:rsidRPr="00C3434F">
              <w:rPr>
                <w:b/>
                <w:bCs/>
                <w:spacing w:val="-2"/>
                <w:lang w:val="fr-FR"/>
              </w:rPr>
              <w:t>Commission d'étude</w:t>
            </w:r>
            <w:r w:rsidR="00E16250" w:rsidRPr="00C3434F">
              <w:rPr>
                <w:b/>
                <w:bCs/>
                <w:spacing w:val="-2"/>
                <w:lang w:val="fr-FR"/>
              </w:rPr>
              <w:t>s</w:t>
            </w:r>
            <w:r w:rsidR="00EC025B" w:rsidRPr="00C3434F">
              <w:rPr>
                <w:b/>
                <w:bCs/>
                <w:spacing w:val="-2"/>
                <w:lang w:val="fr-FR"/>
              </w:rPr>
              <w:t xml:space="preserve"> </w:t>
            </w:r>
            <w:r w:rsidR="00DC7D81" w:rsidRPr="00C3434F">
              <w:rPr>
                <w:rStyle w:val="Style1"/>
                <w:rFonts w:ascii="Calibri" w:hAnsi="Calibri"/>
                <w:spacing w:val="-2"/>
                <w:szCs w:val="24"/>
                <w:lang w:val="fr-FR"/>
              </w:rPr>
              <w:t>3</w:t>
            </w:r>
            <w:r w:rsidR="00EC025B" w:rsidRPr="00C3434F">
              <w:rPr>
                <w:b/>
                <w:bCs/>
                <w:spacing w:val="-2"/>
                <w:szCs w:val="24"/>
                <w:lang w:val="fr-FR"/>
              </w:rPr>
              <w:t xml:space="preserve"> </w:t>
            </w:r>
            <w:r w:rsidRPr="00C3434F">
              <w:rPr>
                <w:b/>
                <w:bCs/>
                <w:spacing w:val="-2"/>
                <w:lang w:val="fr-FR"/>
              </w:rPr>
              <w:t>des radiocommunications</w:t>
            </w:r>
            <w:r w:rsidR="00EC025B" w:rsidRPr="00C3434F">
              <w:rPr>
                <w:b/>
                <w:bCs/>
                <w:spacing w:val="-2"/>
                <w:lang w:val="fr-FR"/>
              </w:rPr>
              <w:t xml:space="preserve"> </w:t>
            </w:r>
            <w:r w:rsidR="00DC7D81" w:rsidRPr="00C3434F">
              <w:rPr>
                <w:b/>
                <w:bCs/>
                <w:spacing w:val="-2"/>
                <w:lang w:val="fr-FR"/>
              </w:rPr>
              <w:t>(Propagation des ondes radioélectriques)</w:t>
            </w:r>
          </w:p>
          <w:p w14:paraId="6404DB59" w14:textId="13C531BA" w:rsidR="00A40690" w:rsidRPr="00C3434F" w:rsidRDefault="00A40690" w:rsidP="00DC7D81">
            <w:pPr>
              <w:tabs>
                <w:tab w:val="clear" w:pos="794"/>
                <w:tab w:val="clear" w:pos="1588"/>
                <w:tab w:val="left" w:pos="351"/>
                <w:tab w:val="left" w:pos="1560"/>
              </w:tabs>
              <w:spacing w:before="80" w:line="240" w:lineRule="auto"/>
              <w:ind w:left="352" w:hanging="352"/>
              <w:jc w:val="left"/>
              <w:rPr>
                <w:b/>
                <w:bCs/>
                <w:szCs w:val="24"/>
                <w:lang w:val="fr-FR"/>
              </w:rPr>
            </w:pPr>
            <w:r w:rsidRPr="00C3434F">
              <w:rPr>
                <w:b/>
                <w:bCs/>
                <w:lang w:val="fr-FR"/>
              </w:rPr>
              <w:t>–</w:t>
            </w:r>
            <w:r w:rsidRPr="00C3434F">
              <w:rPr>
                <w:b/>
                <w:bCs/>
                <w:lang w:val="fr-FR"/>
              </w:rPr>
              <w:tab/>
            </w:r>
            <w:r w:rsidR="001B2948" w:rsidRPr="00C3434F">
              <w:rPr>
                <w:b/>
                <w:bCs/>
                <w:lang w:val="fr-FR"/>
              </w:rPr>
              <w:t xml:space="preserve">Proposition d'adoption de </w:t>
            </w:r>
            <w:r w:rsidR="00DC7D81" w:rsidRPr="00C3434F">
              <w:rPr>
                <w:b/>
                <w:bCs/>
                <w:lang w:val="fr-FR"/>
              </w:rPr>
              <w:t>4</w:t>
            </w:r>
            <w:r w:rsidR="001B2948" w:rsidRPr="00C3434F">
              <w:rPr>
                <w:b/>
                <w:bCs/>
                <w:lang w:val="fr-FR"/>
              </w:rPr>
              <w:t xml:space="preserve"> projets de nouvelle Recommandation UIT</w:t>
            </w:r>
            <w:r w:rsidR="00D11D32" w:rsidRPr="00C3434F">
              <w:rPr>
                <w:b/>
                <w:bCs/>
                <w:lang w:val="fr-FR"/>
              </w:rPr>
              <w:noBreakHyphen/>
            </w:r>
            <w:r w:rsidR="001B2948" w:rsidRPr="00C3434F">
              <w:rPr>
                <w:b/>
                <w:bCs/>
                <w:lang w:val="fr-FR"/>
              </w:rPr>
              <w:t>R et de </w:t>
            </w:r>
            <w:r w:rsidR="00DC7D81" w:rsidRPr="00C3434F">
              <w:rPr>
                <w:b/>
                <w:bCs/>
                <w:lang w:val="fr-FR"/>
              </w:rPr>
              <w:t>10</w:t>
            </w:r>
            <w:r w:rsidR="001B2948" w:rsidRPr="00C3434F">
              <w:rPr>
                <w:b/>
                <w:bCs/>
                <w:lang w:val="fr-FR"/>
              </w:rPr>
              <w:t xml:space="preserve"> projets de Recommandation UIT-R révisée et approbation</w:t>
            </w:r>
            <w:r w:rsidR="00D11D32" w:rsidRPr="00C3434F">
              <w:rPr>
                <w:b/>
                <w:bCs/>
                <w:lang w:val="fr-FR"/>
              </w:rPr>
              <w:t> </w:t>
            </w:r>
            <w:r w:rsidR="001B2948" w:rsidRPr="00C3434F">
              <w:rPr>
                <w:b/>
                <w:bCs/>
                <w:lang w:val="fr-FR"/>
              </w:rPr>
              <w:t>simultanée par correspondance de ces projets, conformément</w:t>
            </w:r>
            <w:r w:rsidR="00D11D32" w:rsidRPr="00C3434F">
              <w:rPr>
                <w:b/>
                <w:bCs/>
                <w:lang w:val="fr-FR"/>
              </w:rPr>
              <w:t> </w:t>
            </w:r>
            <w:r w:rsidR="001B2948" w:rsidRPr="00C3434F">
              <w:rPr>
                <w:b/>
                <w:bCs/>
                <w:lang w:val="fr-FR"/>
              </w:rPr>
              <w:t xml:space="preserve">au § </w:t>
            </w:r>
            <w:proofErr w:type="spellStart"/>
            <w:r w:rsidR="001B2948" w:rsidRPr="00C3434F">
              <w:rPr>
                <w:rFonts w:cstheme="minorHAnsi"/>
                <w:b/>
                <w:szCs w:val="24"/>
                <w:lang w:val="fr-FR"/>
              </w:rPr>
              <w:t>A2.6.2.4</w:t>
            </w:r>
            <w:proofErr w:type="spellEnd"/>
            <w:r w:rsidR="001B2948" w:rsidRPr="00C3434F">
              <w:rPr>
                <w:rFonts w:cstheme="minorHAnsi"/>
                <w:b/>
                <w:szCs w:val="24"/>
                <w:lang w:val="fr-FR"/>
              </w:rPr>
              <w:t xml:space="preserve"> </w:t>
            </w:r>
            <w:r w:rsidR="001B2948" w:rsidRPr="00C3434F">
              <w:rPr>
                <w:b/>
                <w:bCs/>
                <w:lang w:val="fr-FR"/>
              </w:rPr>
              <w:t>de la Résolution UIT-R 1-</w:t>
            </w:r>
            <w:r w:rsidR="00CB2E3B" w:rsidRPr="00C3434F">
              <w:rPr>
                <w:b/>
                <w:bCs/>
                <w:lang w:val="fr-FR"/>
              </w:rPr>
              <w:t>8</w:t>
            </w:r>
            <w:r w:rsidR="001B2948" w:rsidRPr="00C3434F">
              <w:rPr>
                <w:b/>
                <w:bCs/>
                <w:lang w:val="fr-FR"/>
              </w:rPr>
              <w:t xml:space="preserve"> (Procédure d'adoption et d'approbation simultanées par correspondance)</w:t>
            </w:r>
          </w:p>
        </w:tc>
      </w:tr>
      <w:tr w:rsidR="00E53DCE" w:rsidRPr="00C3434F" w14:paraId="1EA47F39" w14:textId="77777777" w:rsidTr="004228FA">
        <w:trPr>
          <w:jc w:val="center"/>
        </w:trPr>
        <w:tc>
          <w:tcPr>
            <w:tcW w:w="1526" w:type="dxa"/>
            <w:shd w:val="clear" w:color="auto" w:fill="auto"/>
          </w:tcPr>
          <w:p w14:paraId="5C4C4917" w14:textId="77777777" w:rsidR="00E53DCE" w:rsidRPr="00C3434F"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59CE25A" w14:textId="77777777" w:rsidR="00E53DCE" w:rsidRPr="00C3434F" w:rsidRDefault="00E53DCE" w:rsidP="00700E27">
            <w:pPr>
              <w:tabs>
                <w:tab w:val="clear" w:pos="1588"/>
                <w:tab w:val="left" w:pos="1560"/>
              </w:tabs>
              <w:spacing w:before="0" w:line="240" w:lineRule="auto"/>
              <w:rPr>
                <w:b/>
                <w:bCs/>
                <w:szCs w:val="24"/>
                <w:lang w:val="fr-FR"/>
              </w:rPr>
            </w:pPr>
          </w:p>
        </w:tc>
      </w:tr>
      <w:tr w:rsidR="00E53DCE" w:rsidRPr="00C3434F" w14:paraId="08ED47EA" w14:textId="77777777" w:rsidTr="004228FA">
        <w:trPr>
          <w:jc w:val="center"/>
        </w:trPr>
        <w:tc>
          <w:tcPr>
            <w:tcW w:w="1526" w:type="dxa"/>
            <w:shd w:val="clear" w:color="auto" w:fill="auto"/>
          </w:tcPr>
          <w:p w14:paraId="27B1702C" w14:textId="77777777" w:rsidR="00E53DCE" w:rsidRPr="00C3434F"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D28FFE1" w14:textId="77777777" w:rsidR="00E53DCE" w:rsidRPr="00C3434F" w:rsidRDefault="00E53DCE" w:rsidP="00700E27">
            <w:pPr>
              <w:tabs>
                <w:tab w:val="clear" w:pos="1588"/>
                <w:tab w:val="left" w:pos="1560"/>
              </w:tabs>
              <w:spacing w:before="0" w:line="240" w:lineRule="auto"/>
              <w:rPr>
                <w:b/>
                <w:bCs/>
                <w:szCs w:val="24"/>
                <w:lang w:val="fr-FR"/>
              </w:rPr>
            </w:pPr>
          </w:p>
        </w:tc>
      </w:tr>
      <w:tr w:rsidR="00E53DCE" w:rsidRPr="00C3434F" w14:paraId="44BCD4BA" w14:textId="77777777" w:rsidTr="004228FA">
        <w:trPr>
          <w:jc w:val="center"/>
        </w:trPr>
        <w:tc>
          <w:tcPr>
            <w:tcW w:w="9889" w:type="dxa"/>
            <w:gridSpan w:val="3"/>
            <w:shd w:val="clear" w:color="auto" w:fill="auto"/>
          </w:tcPr>
          <w:p w14:paraId="6CC7B6CD" w14:textId="77777777" w:rsidR="00E53DCE" w:rsidRPr="00C3434F" w:rsidRDefault="00E53DCE" w:rsidP="00700E27">
            <w:pPr>
              <w:spacing w:before="0" w:line="240" w:lineRule="auto"/>
              <w:jc w:val="left"/>
              <w:rPr>
                <w:b/>
                <w:bCs/>
                <w:szCs w:val="24"/>
                <w:lang w:val="fr-FR"/>
              </w:rPr>
            </w:pPr>
          </w:p>
        </w:tc>
      </w:tr>
    </w:tbl>
    <w:p w14:paraId="1B39BFF6" w14:textId="318ABC0B" w:rsidR="00EB4520" w:rsidRPr="00C3434F" w:rsidRDefault="005F6E76" w:rsidP="00700E27">
      <w:pPr>
        <w:spacing w:before="360" w:line="240" w:lineRule="auto"/>
        <w:rPr>
          <w:lang w:val="fr-FR"/>
        </w:rPr>
      </w:pPr>
      <w:r w:rsidRPr="00C3434F">
        <w:rPr>
          <w:lang w:val="fr-FR"/>
        </w:rPr>
        <w:t>À</w:t>
      </w:r>
      <w:r w:rsidR="001B2948" w:rsidRPr="00C3434F">
        <w:rPr>
          <w:lang w:val="fr-FR"/>
        </w:rPr>
        <w:t xml:space="preserve"> sa réunion tenue </w:t>
      </w:r>
      <w:r w:rsidR="00DC7D81" w:rsidRPr="00C3434F">
        <w:rPr>
          <w:lang w:val="fr-FR"/>
        </w:rPr>
        <w:t>le</w:t>
      </w:r>
      <w:r w:rsidR="001B2948" w:rsidRPr="00C3434F">
        <w:rPr>
          <w:lang w:val="fr-FR"/>
        </w:rPr>
        <w:t xml:space="preserve"> </w:t>
      </w:r>
      <w:r w:rsidR="00DC7D81" w:rsidRPr="00C3434F">
        <w:rPr>
          <w:lang w:val="fr-FR"/>
        </w:rPr>
        <w:t>13</w:t>
      </w:r>
      <w:r w:rsidR="001B2948" w:rsidRPr="00C3434F">
        <w:rPr>
          <w:lang w:val="fr-FR"/>
        </w:rPr>
        <w:t xml:space="preserve"> </w:t>
      </w:r>
      <w:r w:rsidR="00DC7D81" w:rsidRPr="00C3434F">
        <w:rPr>
          <w:lang w:val="fr-FR"/>
        </w:rPr>
        <w:t>juin</w:t>
      </w:r>
      <w:r w:rsidR="001B2948" w:rsidRPr="00C3434F">
        <w:rPr>
          <w:lang w:val="fr-FR"/>
        </w:rPr>
        <w:t xml:space="preserve"> 20</w:t>
      </w:r>
      <w:r w:rsidR="00DC7D81" w:rsidRPr="00C3434F">
        <w:rPr>
          <w:lang w:val="fr-FR"/>
        </w:rPr>
        <w:t>22</w:t>
      </w:r>
      <w:r w:rsidR="001B2948" w:rsidRPr="00C3434F">
        <w:rPr>
          <w:lang w:val="fr-FR"/>
        </w:rPr>
        <w:t xml:space="preserve">, la Commission d'études </w:t>
      </w:r>
      <w:r w:rsidR="00DC7D81" w:rsidRPr="00C3434F">
        <w:rPr>
          <w:lang w:val="fr-FR"/>
        </w:rPr>
        <w:t>3</w:t>
      </w:r>
      <w:r w:rsidR="001B2948" w:rsidRPr="00C3434F">
        <w:rPr>
          <w:lang w:val="fr-FR"/>
        </w:rPr>
        <w:t xml:space="preserve"> des radiocommunications a décidé de demander l'adoption par correspondance de </w:t>
      </w:r>
      <w:r w:rsidR="00DC7D81" w:rsidRPr="00C3434F">
        <w:rPr>
          <w:lang w:val="fr-FR"/>
        </w:rPr>
        <w:t>4</w:t>
      </w:r>
      <w:r w:rsidR="001B2948" w:rsidRPr="00C3434F">
        <w:rPr>
          <w:lang w:val="fr-FR"/>
        </w:rPr>
        <w:t xml:space="preserve"> projets de nouvelle Recommandation UIT-R et de </w:t>
      </w:r>
      <w:r w:rsidR="00DC7D81" w:rsidRPr="00C3434F">
        <w:rPr>
          <w:lang w:val="fr-FR"/>
        </w:rPr>
        <w:t>10</w:t>
      </w:r>
      <w:r w:rsidR="001B2948" w:rsidRPr="00C3434F">
        <w:rPr>
          <w:lang w:val="fr-FR"/>
        </w:rPr>
        <w:t xml:space="preserve"> projets de Recommandation UIT-R révisée (§ </w:t>
      </w:r>
      <w:proofErr w:type="spellStart"/>
      <w:r w:rsidR="001B2948" w:rsidRPr="00C3434F">
        <w:rPr>
          <w:szCs w:val="24"/>
          <w:lang w:val="fr-FR"/>
        </w:rPr>
        <w:t>A2.6.2</w:t>
      </w:r>
      <w:proofErr w:type="spellEnd"/>
      <w:r w:rsidR="001B2948" w:rsidRPr="00C3434F">
        <w:rPr>
          <w:szCs w:val="24"/>
          <w:lang w:val="fr-FR"/>
        </w:rPr>
        <w:t> </w:t>
      </w:r>
      <w:r w:rsidR="001B2948" w:rsidRPr="00C3434F">
        <w:rPr>
          <w:lang w:val="fr-FR"/>
        </w:rPr>
        <w:t>de la Résolution UIT-R 1-</w:t>
      </w:r>
      <w:r w:rsidR="00CB2E3B" w:rsidRPr="00C3434F">
        <w:rPr>
          <w:lang w:val="fr-FR"/>
        </w:rPr>
        <w:t>8</w:t>
      </w:r>
      <w:r w:rsidR="001B2948" w:rsidRPr="00C3434F">
        <w:rPr>
          <w:lang w:val="fr-FR"/>
        </w:rPr>
        <w:t>) et a décidé en outre d'appliquer la procédure d'adoption et d'approbation simultanées par correspondance (PAAS), conformément au § </w:t>
      </w:r>
      <w:proofErr w:type="spellStart"/>
      <w:r w:rsidR="001B2948" w:rsidRPr="00C3434F">
        <w:rPr>
          <w:szCs w:val="24"/>
          <w:lang w:val="fr-FR"/>
        </w:rPr>
        <w:t>A2.6.2.4</w:t>
      </w:r>
      <w:proofErr w:type="spellEnd"/>
      <w:r w:rsidR="001B2948" w:rsidRPr="00C3434F">
        <w:rPr>
          <w:szCs w:val="24"/>
          <w:lang w:val="fr-FR"/>
        </w:rPr>
        <w:t> </w:t>
      </w:r>
      <w:r w:rsidR="001B2948" w:rsidRPr="00C3434F">
        <w:rPr>
          <w:lang w:val="fr-FR"/>
        </w:rPr>
        <w:t>de la Résolution UIT-R 1-</w:t>
      </w:r>
      <w:r w:rsidR="00CB2E3B" w:rsidRPr="00C3434F">
        <w:rPr>
          <w:lang w:val="fr-FR"/>
        </w:rPr>
        <w:t>8</w:t>
      </w:r>
      <w:r w:rsidR="001B2948" w:rsidRPr="00C3434F">
        <w:rPr>
          <w:lang w:val="fr-FR"/>
        </w:rPr>
        <w:t>. Le</w:t>
      </w:r>
      <w:r w:rsidR="00CB2E3B" w:rsidRPr="00C3434F">
        <w:rPr>
          <w:lang w:val="fr-FR"/>
        </w:rPr>
        <w:t>s</w:t>
      </w:r>
      <w:r w:rsidR="001B2948" w:rsidRPr="00C3434F">
        <w:rPr>
          <w:lang w:val="fr-FR"/>
        </w:rPr>
        <w:t xml:space="preserve"> titres et résumés des projets de Recommandation figurent dans l'An</w:t>
      </w:r>
      <w:r w:rsidR="009101B0" w:rsidRPr="00C3434F">
        <w:rPr>
          <w:lang w:val="fr-FR"/>
        </w:rPr>
        <w:t xml:space="preserve">nexe </w:t>
      </w:r>
      <w:r w:rsidR="00CB2E3B" w:rsidRPr="00C3434F">
        <w:rPr>
          <w:lang w:val="fr-FR"/>
        </w:rPr>
        <w:t>de la présente lettre</w:t>
      </w:r>
      <w:r w:rsidR="00EB4520" w:rsidRPr="00C3434F">
        <w:rPr>
          <w:lang w:val="fr-FR"/>
        </w:rPr>
        <w:t xml:space="preserve">. Un </w:t>
      </w:r>
      <w:r w:rsidR="00267D0C" w:rsidRPr="00C3434F">
        <w:rPr>
          <w:lang w:val="fr-FR"/>
        </w:rPr>
        <w:t>É</w:t>
      </w:r>
      <w:r w:rsidR="00EB4520" w:rsidRPr="00C3434F">
        <w:rPr>
          <w:lang w:val="fr-FR"/>
        </w:rPr>
        <w:t xml:space="preserve">tat Membre qui soulève une objection au sujet de l'adoption d'un projet de Recommandation est prié d'informer le Directeur et le Président de la Commission d'études des raisons de cette objection. </w:t>
      </w:r>
    </w:p>
    <w:p w14:paraId="1185F26C" w14:textId="0BCE7C53" w:rsidR="00EB4520" w:rsidRPr="00C3434F" w:rsidRDefault="00EB4520" w:rsidP="00700E27">
      <w:pPr>
        <w:spacing w:line="240" w:lineRule="auto"/>
        <w:rPr>
          <w:lang w:val="fr-FR"/>
        </w:rPr>
      </w:pPr>
      <w:r w:rsidRPr="00C3434F">
        <w:rPr>
          <w:lang w:val="fr-FR"/>
        </w:rPr>
        <w:t xml:space="preserve">La période d'examen durera deux mois, jusqu'au </w:t>
      </w:r>
      <w:r w:rsidR="0098421F" w:rsidRPr="00C3434F">
        <w:rPr>
          <w:u w:val="single"/>
          <w:lang w:val="fr-FR"/>
        </w:rPr>
        <w:t>24</w:t>
      </w:r>
      <w:r w:rsidR="00CB2E3B" w:rsidRPr="00C3434F">
        <w:rPr>
          <w:u w:val="single"/>
          <w:lang w:val="fr-FR"/>
        </w:rPr>
        <w:t xml:space="preserve"> </w:t>
      </w:r>
      <w:r w:rsidR="0098421F" w:rsidRPr="00C3434F">
        <w:rPr>
          <w:u w:val="single"/>
          <w:lang w:val="fr-FR"/>
        </w:rPr>
        <w:t>août</w:t>
      </w:r>
      <w:r w:rsidRPr="00C3434F">
        <w:rPr>
          <w:u w:val="single"/>
          <w:lang w:val="fr-FR"/>
        </w:rPr>
        <w:t xml:space="preserve"> 20</w:t>
      </w:r>
      <w:r w:rsidR="0098421F" w:rsidRPr="00C3434F">
        <w:rPr>
          <w:u w:val="single"/>
          <w:lang w:val="fr-FR"/>
        </w:rPr>
        <w:t>22</w:t>
      </w:r>
      <w:r w:rsidRPr="00C3434F">
        <w:rPr>
          <w:lang w:val="fr-FR"/>
        </w:rPr>
        <w:t xml:space="preserve">. Si, au cours de cette période, aucun </w:t>
      </w:r>
      <w:r w:rsidR="009805E9" w:rsidRPr="00C3434F">
        <w:rPr>
          <w:lang w:val="fr-FR"/>
        </w:rPr>
        <w:t>É</w:t>
      </w:r>
      <w:r w:rsidRPr="00C3434F">
        <w:rPr>
          <w:lang w:val="fr-FR"/>
        </w:rPr>
        <w:t xml:space="preserve">tat Membre ne soulève d'objection, les projets de Recommandation seront considérés comme adoptés par la Commission d'études </w:t>
      </w:r>
      <w:r w:rsidR="0098421F" w:rsidRPr="00C3434F">
        <w:rPr>
          <w:lang w:val="fr-FR"/>
        </w:rPr>
        <w:t>3</w:t>
      </w:r>
      <w:r w:rsidRPr="00C3434F">
        <w:rPr>
          <w:lang w:val="fr-FR"/>
        </w:rPr>
        <w:t>. En outre, puisque la procédure PAAS est appliquée, l</w:t>
      </w:r>
      <w:r w:rsidR="00D9101C" w:rsidRPr="00C3434F">
        <w:rPr>
          <w:lang w:val="fr-FR"/>
        </w:rPr>
        <w:t>'adoption d</w:t>
      </w:r>
      <w:r w:rsidRPr="00C3434F">
        <w:rPr>
          <w:lang w:val="fr-FR"/>
        </w:rPr>
        <w:t>es projets de Recommandation</w:t>
      </w:r>
      <w:r w:rsidRPr="00C3434F">
        <w:rPr>
          <w:szCs w:val="24"/>
          <w:lang w:val="fr-FR"/>
        </w:rPr>
        <w:t xml:space="preserve"> </w:t>
      </w:r>
      <w:r w:rsidR="00D9101C" w:rsidRPr="00C3434F">
        <w:rPr>
          <w:lang w:val="fr-FR"/>
        </w:rPr>
        <w:t>est</w:t>
      </w:r>
      <w:r w:rsidRPr="00C3434F">
        <w:rPr>
          <w:color w:val="000000"/>
          <w:lang w:val="fr-FR"/>
        </w:rPr>
        <w:t xml:space="preserve"> considéré</w:t>
      </w:r>
      <w:r w:rsidR="00D9101C" w:rsidRPr="00C3434F">
        <w:rPr>
          <w:color w:val="000000"/>
          <w:lang w:val="fr-FR"/>
        </w:rPr>
        <w:t>e</w:t>
      </w:r>
      <w:r w:rsidRPr="00C3434F">
        <w:rPr>
          <w:color w:val="000000"/>
          <w:lang w:val="fr-FR"/>
        </w:rPr>
        <w:t xml:space="preserve"> comme </w:t>
      </w:r>
      <w:r w:rsidR="00D9101C" w:rsidRPr="00C3434F">
        <w:rPr>
          <w:color w:val="000000"/>
          <w:lang w:val="fr-FR"/>
        </w:rPr>
        <w:t xml:space="preserve">valant </w:t>
      </w:r>
      <w:r w:rsidRPr="00C3434F">
        <w:rPr>
          <w:color w:val="000000"/>
          <w:lang w:val="fr-FR"/>
        </w:rPr>
        <w:t>appro</w:t>
      </w:r>
      <w:r w:rsidR="00D9101C" w:rsidRPr="00C3434F">
        <w:rPr>
          <w:color w:val="000000"/>
          <w:lang w:val="fr-FR"/>
        </w:rPr>
        <w:t>bation</w:t>
      </w:r>
      <w:r w:rsidRPr="00C3434F">
        <w:rPr>
          <w:color w:val="000000"/>
          <w:lang w:val="fr-FR"/>
        </w:rPr>
        <w:t>.</w:t>
      </w:r>
    </w:p>
    <w:p w14:paraId="30A9CAF8" w14:textId="771324B4" w:rsidR="001B2948" w:rsidRPr="00C3434F" w:rsidRDefault="001B2948" w:rsidP="00700E27">
      <w:pPr>
        <w:spacing w:line="240" w:lineRule="auto"/>
        <w:rPr>
          <w:lang w:val="fr-FR"/>
        </w:rPr>
      </w:pPr>
      <w:r w:rsidRPr="00C3434F">
        <w:rPr>
          <w:lang w:val="fr-FR"/>
        </w:rPr>
        <w:t>Après la date limite mentionnée ci-dessus, les résultats de</w:t>
      </w:r>
      <w:r w:rsidR="000E2B65" w:rsidRPr="00C3434F">
        <w:rPr>
          <w:lang w:val="fr-FR"/>
        </w:rPr>
        <w:t>s</w:t>
      </w:r>
      <w:r w:rsidRPr="00C3434F">
        <w:rPr>
          <w:lang w:val="fr-FR"/>
        </w:rPr>
        <w:t xml:space="preserve"> procédure</w:t>
      </w:r>
      <w:r w:rsidR="000E2B65" w:rsidRPr="00C3434F">
        <w:rPr>
          <w:lang w:val="fr-FR"/>
        </w:rPr>
        <w:t>s</w:t>
      </w:r>
      <w:r w:rsidRPr="00C3434F">
        <w:rPr>
          <w:lang w:val="fr-FR"/>
        </w:rPr>
        <w:t xml:space="preserve"> </w:t>
      </w:r>
      <w:r w:rsidR="000E2B65" w:rsidRPr="00C3434F">
        <w:rPr>
          <w:lang w:val="fr-FR"/>
        </w:rPr>
        <w:t>susmentionnées</w:t>
      </w:r>
      <w:r w:rsidRPr="00C3434F">
        <w:rPr>
          <w:lang w:val="fr-FR"/>
        </w:rPr>
        <w:t xml:space="preserve"> seront communiqués dans une Circulaire administrative et les Recommandations approuvées seront publiées dans les meilleurs délais (voir </w:t>
      </w:r>
      <w:hyperlink r:id="rId8" w:history="1">
        <w:r w:rsidRPr="00C3434F">
          <w:rPr>
            <w:rStyle w:val="Hyperlink"/>
            <w:lang w:val="fr-FR"/>
          </w:rPr>
          <w:t>http://</w:t>
        </w:r>
        <w:proofErr w:type="spellStart"/>
        <w:r w:rsidRPr="00C3434F">
          <w:rPr>
            <w:rStyle w:val="Hyperlink"/>
            <w:lang w:val="fr-FR"/>
          </w:rPr>
          <w:t>www.itu.int</w:t>
        </w:r>
        <w:proofErr w:type="spellEnd"/>
        <w:r w:rsidRPr="00C3434F">
          <w:rPr>
            <w:rStyle w:val="Hyperlink"/>
            <w:lang w:val="fr-FR"/>
          </w:rPr>
          <w:t>/pub/R-REC</w:t>
        </w:r>
      </w:hyperlink>
      <w:r w:rsidRPr="00C3434F">
        <w:rPr>
          <w:lang w:val="fr-FR"/>
        </w:rPr>
        <w:t>).</w:t>
      </w:r>
    </w:p>
    <w:p w14:paraId="7CDC4E1A" w14:textId="0D50974A" w:rsidR="001B2948" w:rsidRPr="00C3434F" w:rsidRDefault="001B2948" w:rsidP="00580BDE">
      <w:pPr>
        <w:keepNext/>
        <w:keepLines/>
        <w:spacing w:line="240" w:lineRule="auto"/>
        <w:rPr>
          <w:lang w:val="fr-FR"/>
        </w:rPr>
      </w:pPr>
      <w:r w:rsidRPr="00C3434F">
        <w:rPr>
          <w:lang w:val="fr-FR"/>
        </w:rPr>
        <w:lastRenderedPageBreak/>
        <w:t>Toute organisation membre de l'UIT ayant connaissance d'un brevet détenu en son sein ou</w:t>
      </w:r>
      <w:r w:rsidR="00700E27" w:rsidRPr="00C3434F">
        <w:rPr>
          <w:lang w:val="fr-FR"/>
        </w:rPr>
        <w:t> </w:t>
      </w:r>
      <w:r w:rsidRPr="00C3434F">
        <w:rPr>
          <w:lang w:val="fr-FR"/>
        </w:rPr>
        <w:t>par</w:t>
      </w:r>
      <w:r w:rsidR="00700E27" w:rsidRPr="00C3434F">
        <w:rPr>
          <w:lang w:val="fr-FR"/>
        </w:rPr>
        <w:t> </w:t>
      </w:r>
      <w:r w:rsidRPr="00C3434F">
        <w:rPr>
          <w:lang w:val="fr-FR"/>
        </w:rPr>
        <w:t>d'autres organismes, et susceptible de se rapporter complètement ou en partie à des</w:t>
      </w:r>
      <w:r w:rsidR="00700E27" w:rsidRPr="00C3434F">
        <w:rPr>
          <w:lang w:val="fr-FR"/>
        </w:rPr>
        <w:t> </w:t>
      </w:r>
      <w:r w:rsidRPr="00C3434F">
        <w:rPr>
          <w:lang w:val="fr-FR"/>
        </w:rPr>
        <w:t>éléments des projets de Recommandation mentionnés dans la présente lettre, est priée de</w:t>
      </w:r>
      <w:r w:rsidR="00700E27" w:rsidRPr="00C3434F">
        <w:rPr>
          <w:lang w:val="fr-FR"/>
        </w:rPr>
        <w:t> </w:t>
      </w:r>
      <w:r w:rsidRPr="00C3434F">
        <w:rPr>
          <w:lang w:val="fr-FR"/>
        </w:rPr>
        <w:t>transmettre lesdites informations au Secrétariat dans les meilleurs délais. La politique commune en matière de brevets de l'UIT</w:t>
      </w:r>
      <w:r w:rsidRPr="00C3434F">
        <w:rPr>
          <w:lang w:val="fr-FR"/>
        </w:rPr>
        <w:noBreakHyphen/>
        <w:t>T/UIT</w:t>
      </w:r>
      <w:r w:rsidRPr="00C3434F">
        <w:rPr>
          <w:lang w:val="fr-FR"/>
        </w:rPr>
        <w:noBreakHyphen/>
        <w:t xml:space="preserve">R/ISO/CEI est disponible à </w:t>
      </w:r>
      <w:proofErr w:type="gramStart"/>
      <w:r w:rsidRPr="00C3434F">
        <w:rPr>
          <w:lang w:val="fr-FR"/>
        </w:rPr>
        <w:t>l'adresse:</w:t>
      </w:r>
      <w:proofErr w:type="gramEnd"/>
      <w:r w:rsidR="00732163" w:rsidRPr="00C3434F">
        <w:rPr>
          <w:lang w:val="fr-FR"/>
        </w:rPr>
        <w:t xml:space="preserve"> </w:t>
      </w:r>
      <w:hyperlink r:id="rId9" w:history="1">
        <w:r w:rsidR="00AC5E25" w:rsidRPr="00C3434F">
          <w:rPr>
            <w:rStyle w:val="Hyperlink"/>
            <w:lang w:val="fr-FR"/>
          </w:rPr>
          <w:t>http://www.itu.int/ITU-T/dbase/patent/patent-policy.html</w:t>
        </w:r>
      </w:hyperlink>
      <w:hyperlink r:id="rId10" w:history="1">
        <w:r w:rsidRPr="00C3434F">
          <w:rPr>
            <w:rStyle w:val="Hyperlink"/>
            <w:szCs w:val="24"/>
            <w:lang w:val="fr-FR"/>
          </w:rPr>
          <w:t>http://www.itu.int/en/ITU-T/ipr/Pages/policy.aspx</w:t>
        </w:r>
      </w:hyperlink>
      <w:r w:rsidRPr="00C3434F">
        <w:rPr>
          <w:szCs w:val="24"/>
          <w:lang w:val="fr-FR"/>
        </w:rPr>
        <w:t>.</w:t>
      </w:r>
    </w:p>
    <w:p w14:paraId="3DCE3169" w14:textId="77777777" w:rsidR="00042453" w:rsidRPr="00C3434F" w:rsidRDefault="00042453" w:rsidP="00ED1ACB">
      <w:pPr>
        <w:spacing w:before="1560" w:line="240" w:lineRule="auto"/>
        <w:jc w:val="left"/>
        <w:rPr>
          <w:rFonts w:asciiTheme="minorHAnsi" w:hAnsiTheme="minorHAnsi" w:cstheme="minorHAnsi"/>
          <w:szCs w:val="24"/>
          <w:lang w:val="fr-FR"/>
        </w:rPr>
      </w:pPr>
      <w:r w:rsidRPr="00C3434F">
        <w:rPr>
          <w:szCs w:val="24"/>
          <w:lang w:val="fr-FR"/>
        </w:rPr>
        <w:t>Mario Maniewicz</w:t>
      </w:r>
      <w:r w:rsidRPr="00C3434F">
        <w:rPr>
          <w:szCs w:val="24"/>
          <w:lang w:val="fr-FR"/>
        </w:rPr>
        <w:br/>
        <w:t>Directeur</w:t>
      </w:r>
    </w:p>
    <w:p w14:paraId="154F50CB" w14:textId="66646E37" w:rsidR="001B2948" w:rsidRPr="00C3434F" w:rsidRDefault="001B2948" w:rsidP="00580BDE">
      <w:pPr>
        <w:spacing w:before="1080"/>
        <w:rPr>
          <w:bCs/>
          <w:lang w:val="fr-FR"/>
        </w:rPr>
      </w:pPr>
      <w:proofErr w:type="gramStart"/>
      <w:r w:rsidRPr="00C3434F">
        <w:rPr>
          <w:b/>
          <w:bCs/>
          <w:lang w:val="fr-FR"/>
        </w:rPr>
        <w:t>Annexe:</w:t>
      </w:r>
      <w:proofErr w:type="gramEnd"/>
      <w:r w:rsidRPr="00C3434F">
        <w:rPr>
          <w:b/>
          <w:bCs/>
          <w:lang w:val="fr-FR"/>
        </w:rPr>
        <w:tab/>
      </w:r>
      <w:r w:rsidR="00CE22BA" w:rsidRPr="00C3434F">
        <w:rPr>
          <w:bCs/>
          <w:lang w:val="fr-FR"/>
        </w:rPr>
        <w:t xml:space="preserve">Titres et résumés </w:t>
      </w:r>
      <w:r w:rsidRPr="00C3434F">
        <w:rPr>
          <w:bCs/>
          <w:lang w:val="fr-FR"/>
        </w:rPr>
        <w:t>des projets de Recommandation</w:t>
      </w:r>
    </w:p>
    <w:p w14:paraId="1EDB287B" w14:textId="489DE9D5" w:rsidR="001B2948" w:rsidRPr="00C3434F" w:rsidRDefault="001B2948" w:rsidP="00ED1ACB">
      <w:pPr>
        <w:spacing w:before="1320" w:line="240" w:lineRule="auto"/>
        <w:ind w:left="1588" w:hanging="1588"/>
        <w:rPr>
          <w:lang w:val="fr-FR"/>
        </w:rPr>
      </w:pPr>
      <w:proofErr w:type="gramStart"/>
      <w:r w:rsidRPr="00C3434F">
        <w:rPr>
          <w:b/>
          <w:bCs/>
          <w:lang w:val="fr-FR"/>
        </w:rPr>
        <w:t>Documents:</w:t>
      </w:r>
      <w:proofErr w:type="gramEnd"/>
      <w:r w:rsidRPr="00C3434F">
        <w:rPr>
          <w:b/>
          <w:bCs/>
          <w:lang w:val="fr-FR"/>
        </w:rPr>
        <w:tab/>
      </w:r>
      <w:r w:rsidRPr="00C3434F">
        <w:rPr>
          <w:lang w:val="fr-FR"/>
        </w:rPr>
        <w:t>Document</w:t>
      </w:r>
      <w:r w:rsidR="00042453" w:rsidRPr="00C3434F">
        <w:rPr>
          <w:lang w:val="fr-FR"/>
        </w:rPr>
        <w:t>s</w:t>
      </w:r>
      <w:r w:rsidRPr="00C3434F">
        <w:rPr>
          <w:lang w:val="fr-FR"/>
        </w:rPr>
        <w:t xml:space="preserve"> </w:t>
      </w:r>
      <w:r w:rsidR="0098421F" w:rsidRPr="00C3434F">
        <w:rPr>
          <w:szCs w:val="24"/>
          <w:lang w:val="fr-FR"/>
        </w:rPr>
        <w:t>3/69(</w:t>
      </w:r>
      <w:proofErr w:type="spellStart"/>
      <w:r w:rsidR="0098421F" w:rsidRPr="00C3434F">
        <w:rPr>
          <w:szCs w:val="24"/>
          <w:lang w:val="fr-FR"/>
        </w:rPr>
        <w:t>Rév.1</w:t>
      </w:r>
      <w:proofErr w:type="spellEnd"/>
      <w:r w:rsidR="0098421F" w:rsidRPr="00C3434F">
        <w:rPr>
          <w:szCs w:val="24"/>
          <w:lang w:val="fr-FR"/>
        </w:rPr>
        <w:t>), 3/70, 3/72, 3/74, 3/75(</w:t>
      </w:r>
      <w:proofErr w:type="spellStart"/>
      <w:r w:rsidR="0098421F" w:rsidRPr="00C3434F">
        <w:rPr>
          <w:szCs w:val="24"/>
          <w:lang w:val="fr-FR"/>
        </w:rPr>
        <w:t>Rév.1</w:t>
      </w:r>
      <w:proofErr w:type="spellEnd"/>
      <w:r w:rsidR="0098421F" w:rsidRPr="00C3434F">
        <w:rPr>
          <w:szCs w:val="24"/>
          <w:lang w:val="fr-FR"/>
        </w:rPr>
        <w:t>), 3/76, 3/77(</w:t>
      </w:r>
      <w:proofErr w:type="spellStart"/>
      <w:r w:rsidR="0098421F" w:rsidRPr="00C3434F">
        <w:rPr>
          <w:szCs w:val="24"/>
          <w:lang w:val="fr-FR"/>
        </w:rPr>
        <w:t>Rév.1</w:t>
      </w:r>
      <w:proofErr w:type="spellEnd"/>
      <w:r w:rsidR="0098421F" w:rsidRPr="00C3434F">
        <w:rPr>
          <w:szCs w:val="24"/>
          <w:lang w:val="fr-FR"/>
        </w:rPr>
        <w:t>), 3/78, 3/79(</w:t>
      </w:r>
      <w:proofErr w:type="spellStart"/>
      <w:r w:rsidR="0098421F" w:rsidRPr="00C3434F">
        <w:rPr>
          <w:szCs w:val="24"/>
          <w:lang w:val="fr-FR"/>
        </w:rPr>
        <w:t>R</w:t>
      </w:r>
      <w:r w:rsidR="00E477FB" w:rsidRPr="00C3434F">
        <w:rPr>
          <w:szCs w:val="24"/>
          <w:lang w:val="fr-FR"/>
        </w:rPr>
        <w:t>é</w:t>
      </w:r>
      <w:r w:rsidR="0098421F" w:rsidRPr="00C3434F">
        <w:rPr>
          <w:szCs w:val="24"/>
          <w:lang w:val="fr-FR"/>
        </w:rPr>
        <w:t>v.1</w:t>
      </w:r>
      <w:proofErr w:type="spellEnd"/>
      <w:r w:rsidR="0098421F" w:rsidRPr="00C3434F">
        <w:rPr>
          <w:szCs w:val="24"/>
          <w:lang w:val="fr-FR"/>
        </w:rPr>
        <w:t>), 3/83(</w:t>
      </w:r>
      <w:proofErr w:type="spellStart"/>
      <w:r w:rsidR="0098421F" w:rsidRPr="00C3434F">
        <w:rPr>
          <w:szCs w:val="24"/>
          <w:lang w:val="fr-FR"/>
        </w:rPr>
        <w:t>R</w:t>
      </w:r>
      <w:r w:rsidR="00E477FB" w:rsidRPr="00C3434F">
        <w:rPr>
          <w:szCs w:val="24"/>
          <w:lang w:val="fr-FR"/>
        </w:rPr>
        <w:t>é</w:t>
      </w:r>
      <w:r w:rsidR="0098421F" w:rsidRPr="00C3434F">
        <w:rPr>
          <w:szCs w:val="24"/>
          <w:lang w:val="fr-FR"/>
        </w:rPr>
        <w:t>v.1</w:t>
      </w:r>
      <w:proofErr w:type="spellEnd"/>
      <w:r w:rsidR="0098421F" w:rsidRPr="00C3434F">
        <w:rPr>
          <w:szCs w:val="24"/>
          <w:lang w:val="fr-FR"/>
        </w:rPr>
        <w:t xml:space="preserve">), 3/84, 3/85, 3/87 </w:t>
      </w:r>
      <w:r w:rsidR="00E477FB" w:rsidRPr="00C3434F">
        <w:rPr>
          <w:szCs w:val="24"/>
          <w:lang w:val="fr-FR"/>
        </w:rPr>
        <w:t xml:space="preserve">et </w:t>
      </w:r>
      <w:r w:rsidR="0098421F" w:rsidRPr="00C3434F">
        <w:rPr>
          <w:szCs w:val="24"/>
          <w:lang w:val="fr-FR"/>
        </w:rPr>
        <w:t>3/88</w:t>
      </w:r>
    </w:p>
    <w:p w14:paraId="58ACBB04" w14:textId="71E84D8F" w:rsidR="001B2948" w:rsidRPr="00C3434F" w:rsidRDefault="000E2B65" w:rsidP="006A55AA">
      <w:pPr>
        <w:jc w:val="left"/>
        <w:rPr>
          <w:lang w:val="fr-FR"/>
        </w:rPr>
      </w:pPr>
      <w:r w:rsidRPr="00C3434F">
        <w:rPr>
          <w:lang w:val="fr-FR"/>
        </w:rPr>
        <w:t>C</w:t>
      </w:r>
      <w:r w:rsidR="001B2948" w:rsidRPr="00C3434F">
        <w:rPr>
          <w:lang w:val="fr-FR"/>
        </w:rPr>
        <w:t xml:space="preserve">es documents sont disponibles en format électronique à </w:t>
      </w:r>
      <w:proofErr w:type="gramStart"/>
      <w:r w:rsidR="001B2948" w:rsidRPr="00C3434F">
        <w:rPr>
          <w:lang w:val="fr-FR"/>
        </w:rPr>
        <w:t>l'adresse:</w:t>
      </w:r>
      <w:proofErr w:type="gramEnd"/>
      <w:r w:rsidRPr="00C3434F">
        <w:rPr>
          <w:lang w:val="fr-FR"/>
        </w:rPr>
        <w:t xml:space="preserve"> </w:t>
      </w:r>
      <w:hyperlink r:id="rId11" w:history="1">
        <w:r w:rsidR="00580BDE" w:rsidRPr="00C3434F">
          <w:rPr>
            <w:rStyle w:val="Hyperlink"/>
            <w:szCs w:val="24"/>
            <w:lang w:val="fr-FR"/>
          </w:rPr>
          <w:t>https://</w:t>
        </w:r>
        <w:proofErr w:type="spellStart"/>
        <w:r w:rsidR="00580BDE" w:rsidRPr="00C3434F">
          <w:rPr>
            <w:rStyle w:val="Hyperlink"/>
            <w:szCs w:val="24"/>
            <w:lang w:val="fr-FR"/>
          </w:rPr>
          <w:t>www.itu.int</w:t>
        </w:r>
        <w:proofErr w:type="spellEnd"/>
        <w:r w:rsidR="00580BDE" w:rsidRPr="00C3434F">
          <w:rPr>
            <w:rStyle w:val="Hyperlink"/>
            <w:szCs w:val="24"/>
            <w:lang w:val="fr-FR"/>
          </w:rPr>
          <w:t>/md/</w:t>
        </w:r>
        <w:proofErr w:type="spellStart"/>
        <w:r w:rsidR="00580BDE" w:rsidRPr="00C3434F">
          <w:rPr>
            <w:rStyle w:val="Hyperlink"/>
            <w:szCs w:val="24"/>
            <w:lang w:val="fr-FR"/>
          </w:rPr>
          <w:t>R19</w:t>
        </w:r>
        <w:proofErr w:type="spellEnd"/>
        <w:r w:rsidR="00580BDE" w:rsidRPr="00C3434F">
          <w:rPr>
            <w:rStyle w:val="Hyperlink"/>
            <w:szCs w:val="24"/>
            <w:lang w:val="fr-FR"/>
          </w:rPr>
          <w:t>-</w:t>
        </w:r>
        <w:proofErr w:type="spellStart"/>
        <w:r w:rsidR="00580BDE" w:rsidRPr="00C3434F">
          <w:rPr>
            <w:rStyle w:val="Hyperlink"/>
            <w:szCs w:val="24"/>
            <w:lang w:val="fr-FR"/>
          </w:rPr>
          <w:t>SG03</w:t>
        </w:r>
        <w:proofErr w:type="spellEnd"/>
        <w:r w:rsidR="00580BDE" w:rsidRPr="00C3434F">
          <w:rPr>
            <w:rStyle w:val="Hyperlink"/>
            <w:szCs w:val="24"/>
            <w:lang w:val="fr-FR"/>
          </w:rPr>
          <w:t>-C/en</w:t>
        </w:r>
      </w:hyperlink>
    </w:p>
    <w:p w14:paraId="14258B36" w14:textId="77777777" w:rsidR="003736F8" w:rsidRPr="00C3434F" w:rsidRDefault="003736F8" w:rsidP="00700E27">
      <w:pPr>
        <w:rPr>
          <w:lang w:val="fr-FR"/>
        </w:rPr>
      </w:pPr>
    </w:p>
    <w:p w14:paraId="72FD1119" w14:textId="77777777" w:rsidR="00A40690" w:rsidRPr="00C3434F" w:rsidRDefault="00A40690" w:rsidP="002569F7">
      <w:pPr>
        <w:spacing w:before="0" w:line="240" w:lineRule="auto"/>
        <w:jc w:val="left"/>
        <w:rPr>
          <w:szCs w:val="24"/>
          <w:lang w:val="fr-FR"/>
        </w:rPr>
      </w:pPr>
      <w:r w:rsidRPr="00C3434F">
        <w:rPr>
          <w:szCs w:val="24"/>
          <w:lang w:val="fr-FR"/>
        </w:rPr>
        <w:br w:type="page"/>
      </w:r>
    </w:p>
    <w:p w14:paraId="7185F1E7" w14:textId="77F458FD" w:rsidR="00A40690" w:rsidRPr="00C3434F" w:rsidRDefault="00A40690" w:rsidP="00834960">
      <w:pPr>
        <w:pStyle w:val="AnnexNotitle0"/>
        <w:tabs>
          <w:tab w:val="left" w:pos="2511"/>
          <w:tab w:val="center" w:pos="4819"/>
        </w:tabs>
        <w:rPr>
          <w:rFonts w:asciiTheme="minorHAnsi" w:hAnsiTheme="minorHAnsi"/>
          <w:lang w:val="fr-FR"/>
        </w:rPr>
      </w:pPr>
      <w:r w:rsidRPr="00C3434F">
        <w:rPr>
          <w:rFonts w:asciiTheme="minorHAnsi" w:hAnsiTheme="minorHAnsi"/>
          <w:lang w:val="fr-FR"/>
        </w:rPr>
        <w:lastRenderedPageBreak/>
        <w:t>Annexe</w:t>
      </w:r>
      <w:r w:rsidRPr="00C3434F">
        <w:rPr>
          <w:rFonts w:asciiTheme="minorHAnsi" w:hAnsiTheme="minorHAnsi"/>
          <w:lang w:val="fr-FR"/>
        </w:rPr>
        <w:br/>
      </w:r>
      <w:r w:rsidRPr="00C3434F">
        <w:rPr>
          <w:rFonts w:asciiTheme="minorHAnsi" w:hAnsiTheme="minorHAnsi"/>
          <w:lang w:val="fr-FR"/>
        </w:rPr>
        <w:br/>
        <w:t xml:space="preserve">Titres </w:t>
      </w:r>
      <w:r w:rsidR="001B2948" w:rsidRPr="00C3434F">
        <w:rPr>
          <w:rFonts w:asciiTheme="minorHAnsi" w:hAnsiTheme="minorHAnsi"/>
          <w:lang w:val="fr-FR"/>
        </w:rPr>
        <w:t>et résumés des projets de Recommandation</w:t>
      </w:r>
      <w:r w:rsidR="002358D6" w:rsidRPr="00C3434F">
        <w:rPr>
          <w:rFonts w:asciiTheme="minorHAnsi" w:hAnsiTheme="minorHAnsi"/>
          <w:lang w:val="fr-FR"/>
        </w:rPr>
        <w:t xml:space="preserve"> UIT-R</w:t>
      </w:r>
    </w:p>
    <w:p w14:paraId="519549F0" w14:textId="77777777" w:rsidR="00AC5E25" w:rsidRPr="00C3434F" w:rsidRDefault="00AC5E25" w:rsidP="00AC5E25">
      <w:pPr>
        <w:tabs>
          <w:tab w:val="clear" w:pos="794"/>
          <w:tab w:val="clear" w:pos="1191"/>
          <w:tab w:val="clear" w:pos="1588"/>
          <w:tab w:val="clear" w:pos="1985"/>
        </w:tabs>
        <w:spacing w:before="360" w:line="240" w:lineRule="auto"/>
        <w:ind w:left="7938" w:hanging="7938"/>
        <w:rPr>
          <w:lang w:val="fr-FR"/>
        </w:rPr>
      </w:pPr>
      <w:r w:rsidRPr="00C3434F">
        <w:rPr>
          <w:u w:val="single"/>
          <w:lang w:val="fr-FR"/>
        </w:rPr>
        <w:t xml:space="preserve">Projet de révision de la Recommandation UIT-R </w:t>
      </w:r>
      <w:proofErr w:type="spellStart"/>
      <w:r w:rsidRPr="00C3434F">
        <w:rPr>
          <w:u w:val="single"/>
          <w:lang w:val="fr-FR"/>
        </w:rPr>
        <w:t>P.684-7</w:t>
      </w:r>
      <w:proofErr w:type="spellEnd"/>
      <w:r w:rsidRPr="00C3434F">
        <w:rPr>
          <w:lang w:val="fr-FR"/>
        </w:rPr>
        <w:tab/>
        <w:t>Doc. 3/69(</w:t>
      </w:r>
      <w:proofErr w:type="spellStart"/>
      <w:r w:rsidRPr="00C3434F">
        <w:rPr>
          <w:lang w:val="fr-FR"/>
        </w:rPr>
        <w:t>Rév.1</w:t>
      </w:r>
      <w:proofErr w:type="spellEnd"/>
      <w:r w:rsidRPr="00C3434F">
        <w:rPr>
          <w:lang w:val="fr-FR"/>
        </w:rPr>
        <w:t>)</w:t>
      </w:r>
    </w:p>
    <w:p w14:paraId="6742678F" w14:textId="77777777" w:rsidR="00AC5E25" w:rsidRPr="00C3434F" w:rsidRDefault="00AC5E25" w:rsidP="00AC5E25">
      <w:pPr>
        <w:pStyle w:val="Rectitle"/>
        <w:rPr>
          <w:lang w:val="fr-FR"/>
        </w:rPr>
      </w:pPr>
      <w:r w:rsidRPr="00C3434F">
        <w:rPr>
          <w:lang w:val="fr-FR"/>
        </w:rPr>
        <w:t>Prévision du champ aux fréquences inférieures à 150 kHz environ</w:t>
      </w:r>
    </w:p>
    <w:p w14:paraId="798BBDF3" w14:textId="77777777" w:rsidR="00AC5E25" w:rsidRPr="00C3434F" w:rsidRDefault="00AC5E25" w:rsidP="00294BD3">
      <w:pPr>
        <w:spacing w:line="240" w:lineRule="auto"/>
        <w:rPr>
          <w:lang w:val="fr-FR"/>
        </w:rPr>
      </w:pPr>
      <w:r w:rsidRPr="00C3434F">
        <w:rPr>
          <w:lang w:val="fr-FR"/>
        </w:rPr>
        <w:t xml:space="preserve">Le projet de révision de cette Recommandation comporte les modifications </w:t>
      </w:r>
      <w:proofErr w:type="gramStart"/>
      <w:r w:rsidRPr="00C3434F">
        <w:rPr>
          <w:lang w:val="fr-FR"/>
        </w:rPr>
        <w:t>suivantes:</w:t>
      </w:r>
      <w:proofErr w:type="gramEnd"/>
    </w:p>
    <w:p w14:paraId="01030DCA"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adjonction de précisions ou d'un texte dans plusieurs paragraphes de l'Annexe 1 (1.1, 1.3, 2.1, 2.2.3, 2.2.5, 2.3.3, 2.3.4, 2.3.6) et dans l'Annexe 2 du </w:t>
      </w:r>
      <w:proofErr w:type="gramStart"/>
      <w:r w:rsidRPr="00C3434F">
        <w:rPr>
          <w:lang w:val="fr-FR"/>
        </w:rPr>
        <w:t>document;</w:t>
      </w:r>
      <w:proofErr w:type="gramEnd"/>
    </w:p>
    <w:p w14:paraId="6D34B142"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adjonction d'une définition de la force </w:t>
      </w:r>
      <w:proofErr w:type="spellStart"/>
      <w:r w:rsidRPr="00C3434F">
        <w:rPr>
          <w:lang w:val="fr-FR"/>
        </w:rPr>
        <w:t>cymomotive</w:t>
      </w:r>
      <w:proofErr w:type="spellEnd"/>
      <w:r w:rsidRPr="00C3434F">
        <w:rPr>
          <w:lang w:val="fr-FR"/>
        </w:rPr>
        <w:t xml:space="preserve"> dans la note de bas de page relative au paragraphe 2.2;</w:t>
      </w:r>
    </w:p>
    <w:p w14:paraId="198117A2"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remplacement des références au logiciel</w:t>
      </w:r>
      <w:proofErr w:type="gramStart"/>
      <w:r w:rsidRPr="00C3434F">
        <w:rPr>
          <w:lang w:val="fr-FR"/>
        </w:rPr>
        <w:t xml:space="preserve"> «</w:t>
      </w:r>
      <w:proofErr w:type="spellStart"/>
      <w:r w:rsidRPr="00C3434F">
        <w:rPr>
          <w:lang w:val="fr-FR"/>
        </w:rPr>
        <w:t>GRWAVE</w:t>
      </w:r>
      <w:proofErr w:type="spellEnd"/>
      <w:proofErr w:type="gramEnd"/>
      <w:r w:rsidRPr="00C3434F">
        <w:rPr>
          <w:lang w:val="fr-FR"/>
        </w:rPr>
        <w:t>» par des références à la méthode «</w:t>
      </w:r>
      <w:proofErr w:type="spellStart"/>
      <w:r w:rsidRPr="00C3434F">
        <w:rPr>
          <w:lang w:val="fr-FR"/>
        </w:rPr>
        <w:t>LFMF-SmoothEarth</w:t>
      </w:r>
      <w:proofErr w:type="spellEnd"/>
      <w:r w:rsidRPr="00C3434F">
        <w:rPr>
          <w:lang w:val="fr-FR"/>
        </w:rPr>
        <w:t>»;</w:t>
      </w:r>
    </w:p>
    <w:p w14:paraId="08745B07"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correction de fautes d'orthographe et de grammaire.</w:t>
      </w:r>
    </w:p>
    <w:p w14:paraId="72D4BF5B" w14:textId="77777777" w:rsidR="00AC5E25" w:rsidRPr="00C3434F" w:rsidRDefault="00AC5E25" w:rsidP="00AC5E25">
      <w:pPr>
        <w:tabs>
          <w:tab w:val="clear" w:pos="794"/>
          <w:tab w:val="clear" w:pos="1191"/>
          <w:tab w:val="clear" w:pos="1588"/>
          <w:tab w:val="clear" w:pos="1985"/>
          <w:tab w:val="left" w:pos="8647"/>
        </w:tabs>
        <w:spacing w:line="240" w:lineRule="auto"/>
        <w:rPr>
          <w:u w:val="single"/>
          <w:lang w:val="fr-FR"/>
        </w:rPr>
      </w:pPr>
      <w:r w:rsidRPr="00C3434F">
        <w:rPr>
          <w:u w:val="single"/>
          <w:lang w:val="fr-FR"/>
        </w:rPr>
        <w:t xml:space="preserve">Projet de révision de la Recommandation UIT-R </w:t>
      </w:r>
      <w:proofErr w:type="spellStart"/>
      <w:r w:rsidRPr="00C3434F">
        <w:rPr>
          <w:u w:val="single"/>
          <w:lang w:val="fr-FR"/>
        </w:rPr>
        <w:t>P.368-9</w:t>
      </w:r>
      <w:proofErr w:type="spellEnd"/>
      <w:r w:rsidRPr="00C3434F">
        <w:rPr>
          <w:lang w:val="fr-FR"/>
        </w:rPr>
        <w:tab/>
        <w:t>Doc. 3/70</w:t>
      </w:r>
    </w:p>
    <w:p w14:paraId="66BDFF84" w14:textId="77777777" w:rsidR="00AC5E25" w:rsidRPr="00C3434F" w:rsidRDefault="00AC5E25" w:rsidP="00AC5E25">
      <w:pPr>
        <w:pStyle w:val="Rectitle"/>
        <w:rPr>
          <w:lang w:val="fr-FR" w:eastAsia="fr-FR"/>
        </w:rPr>
      </w:pPr>
      <w:r w:rsidRPr="00C3434F">
        <w:rPr>
          <w:lang w:val="fr-FR"/>
        </w:rPr>
        <w:t>Courbes de propagation de l'onde de sol</w:t>
      </w:r>
      <w:r w:rsidRPr="00C3434F">
        <w:rPr>
          <w:lang w:val="fr-FR" w:eastAsia="fr-FR"/>
        </w:rPr>
        <w:t xml:space="preserve"> </w:t>
      </w:r>
      <w:r w:rsidRPr="00C3434F">
        <w:rPr>
          <w:lang w:val="fr-FR"/>
        </w:rPr>
        <w:t>entre 10 kHz et 30 MHz</w:t>
      </w:r>
    </w:p>
    <w:p w14:paraId="220055BA" w14:textId="77777777" w:rsidR="00AC5E25" w:rsidRPr="00C3434F" w:rsidRDefault="00AC5E25" w:rsidP="00294BD3">
      <w:pPr>
        <w:spacing w:line="240" w:lineRule="auto"/>
        <w:rPr>
          <w:lang w:val="fr-FR"/>
        </w:rPr>
      </w:pPr>
      <w:r w:rsidRPr="00C3434F">
        <w:rPr>
          <w:lang w:val="fr-FR"/>
        </w:rPr>
        <w:t xml:space="preserve">Le projet de révision de cette Recommandation comporte les modifications </w:t>
      </w:r>
      <w:proofErr w:type="gramStart"/>
      <w:r w:rsidRPr="00C3434F">
        <w:rPr>
          <w:lang w:val="fr-FR"/>
        </w:rPr>
        <w:t>suivantes:</w:t>
      </w:r>
      <w:proofErr w:type="gramEnd"/>
    </w:p>
    <w:p w14:paraId="01E59432"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introduction de la méthode</w:t>
      </w:r>
      <w:proofErr w:type="gramStart"/>
      <w:r w:rsidRPr="00C3434F">
        <w:rPr>
          <w:lang w:val="fr-FR"/>
        </w:rPr>
        <w:t xml:space="preserve"> «</w:t>
      </w:r>
      <w:proofErr w:type="spellStart"/>
      <w:r w:rsidRPr="00C3434F">
        <w:rPr>
          <w:lang w:val="fr-FR"/>
        </w:rPr>
        <w:t>LFMF</w:t>
      </w:r>
      <w:proofErr w:type="gramEnd"/>
      <w:r w:rsidRPr="00C3434F">
        <w:rPr>
          <w:lang w:val="fr-FR"/>
        </w:rPr>
        <w:t>-SmoothEarth</w:t>
      </w:r>
      <w:proofErr w:type="spellEnd"/>
      <w:r w:rsidRPr="00C3434F">
        <w:rPr>
          <w:lang w:val="fr-FR"/>
        </w:rPr>
        <w:t>», une méthode d'interpolation intégrale de remplacement qui permet d'obtenir la valeur souhaitée du champ;</w:t>
      </w:r>
    </w:p>
    <w:p w14:paraId="5F72EA8C"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suppression des références au programme</w:t>
      </w:r>
      <w:proofErr w:type="gramStart"/>
      <w:r w:rsidRPr="00C3434F">
        <w:rPr>
          <w:lang w:val="fr-FR"/>
        </w:rPr>
        <w:t xml:space="preserve"> «</w:t>
      </w:r>
      <w:proofErr w:type="spellStart"/>
      <w:r w:rsidRPr="00C3434F">
        <w:rPr>
          <w:lang w:val="fr-FR"/>
        </w:rPr>
        <w:t>GRWAVE</w:t>
      </w:r>
      <w:proofErr w:type="spellEnd"/>
      <w:proofErr w:type="gramEnd"/>
      <w:r w:rsidRPr="00C3434F">
        <w:rPr>
          <w:lang w:val="fr-FR"/>
        </w:rPr>
        <w:t>», remplacées par des références à la méthode «</w:t>
      </w:r>
      <w:proofErr w:type="spellStart"/>
      <w:r w:rsidRPr="00C3434F">
        <w:rPr>
          <w:lang w:val="fr-FR"/>
        </w:rPr>
        <w:t>LFMF-SmoothEarth</w:t>
      </w:r>
      <w:proofErr w:type="spellEnd"/>
      <w:r w:rsidRPr="00C3434F">
        <w:rPr>
          <w:lang w:val="fr-FR"/>
        </w:rPr>
        <w:t>»;</w:t>
      </w:r>
    </w:p>
    <w:p w14:paraId="569CF964"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déplacement des courbes du champ (Figures 1 à 12 et 14 à 50) vers un répertoire supplémentaire et remplacement de ces courbes par des exemples sous la forme de figures.</w:t>
      </w:r>
    </w:p>
    <w:p w14:paraId="5F185DD3" w14:textId="77777777" w:rsidR="00AC5E25" w:rsidRPr="00C3434F" w:rsidRDefault="00AC5E25" w:rsidP="00294BD3">
      <w:pPr>
        <w:spacing w:line="240" w:lineRule="auto"/>
        <w:rPr>
          <w:lang w:val="fr-FR"/>
        </w:rPr>
      </w:pPr>
      <w:r w:rsidRPr="00C3434F">
        <w:rPr>
          <w:lang w:val="fr-FR"/>
        </w:rPr>
        <w:t>La révision proposée dans le document remplace la Recommandation dans son intégralité.</w:t>
      </w:r>
    </w:p>
    <w:p w14:paraId="44D44217" w14:textId="77777777" w:rsidR="00AC5E25" w:rsidRPr="00C3434F" w:rsidRDefault="00AC5E25" w:rsidP="00AC5E25">
      <w:pPr>
        <w:tabs>
          <w:tab w:val="clear" w:pos="794"/>
          <w:tab w:val="clear" w:pos="1191"/>
          <w:tab w:val="clear" w:pos="1588"/>
          <w:tab w:val="clear" w:pos="1985"/>
          <w:tab w:val="left" w:pos="8647"/>
        </w:tabs>
        <w:spacing w:line="240" w:lineRule="auto"/>
        <w:rPr>
          <w:u w:val="single"/>
          <w:lang w:val="fr-FR"/>
        </w:rPr>
      </w:pPr>
      <w:r w:rsidRPr="00C3434F">
        <w:rPr>
          <w:u w:val="single"/>
          <w:lang w:val="fr-FR"/>
        </w:rPr>
        <w:t xml:space="preserve">Projet de révision de la Recommandation UIT-R </w:t>
      </w:r>
      <w:proofErr w:type="spellStart"/>
      <w:r w:rsidRPr="00C3434F">
        <w:rPr>
          <w:u w:val="single"/>
          <w:lang w:val="fr-FR"/>
        </w:rPr>
        <w:t>P.372-15</w:t>
      </w:r>
      <w:proofErr w:type="spellEnd"/>
      <w:r w:rsidRPr="00C3434F">
        <w:rPr>
          <w:lang w:val="fr-FR"/>
        </w:rPr>
        <w:tab/>
        <w:t>Doc. 3/72</w:t>
      </w:r>
    </w:p>
    <w:p w14:paraId="1DF84F6A" w14:textId="77777777" w:rsidR="00AC5E25" w:rsidRPr="00C3434F" w:rsidRDefault="00AC5E25" w:rsidP="00AC5E25">
      <w:pPr>
        <w:pStyle w:val="Rectitle"/>
        <w:rPr>
          <w:lang w:val="fr-FR"/>
        </w:rPr>
      </w:pPr>
      <w:r w:rsidRPr="00C3434F">
        <w:rPr>
          <w:lang w:val="fr-FR"/>
        </w:rPr>
        <w:t>Bruit radioélectrique</w:t>
      </w:r>
    </w:p>
    <w:p w14:paraId="5A0B4DED" w14:textId="77777777" w:rsidR="00AC5E25" w:rsidRPr="00C3434F" w:rsidRDefault="00AC5E25" w:rsidP="00294BD3">
      <w:pPr>
        <w:spacing w:line="240" w:lineRule="auto"/>
        <w:rPr>
          <w:lang w:val="fr-FR"/>
        </w:rPr>
      </w:pPr>
      <w:r w:rsidRPr="00C3434F">
        <w:rPr>
          <w:lang w:val="fr-FR"/>
        </w:rPr>
        <w:t xml:space="preserve">Le projet de révision de cette Recommandation comporte les modifications </w:t>
      </w:r>
      <w:proofErr w:type="gramStart"/>
      <w:r w:rsidRPr="00C3434F">
        <w:rPr>
          <w:lang w:val="fr-FR"/>
        </w:rPr>
        <w:t>suivantes:</w:t>
      </w:r>
      <w:proofErr w:type="gramEnd"/>
    </w:p>
    <w:p w14:paraId="7EB974AE"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Modification des titres des Figures </w:t>
      </w:r>
      <w:proofErr w:type="spellStart"/>
      <w:r w:rsidRPr="00C3434F">
        <w:rPr>
          <w:lang w:val="fr-FR"/>
        </w:rPr>
        <w:t>13b</w:t>
      </w:r>
      <w:proofErr w:type="spellEnd"/>
      <w:r w:rsidRPr="00C3434F">
        <w:rPr>
          <w:lang w:val="fr-FR"/>
        </w:rPr>
        <w:t xml:space="preserve"> à </w:t>
      </w:r>
      <w:proofErr w:type="spellStart"/>
      <w:r w:rsidRPr="00C3434F">
        <w:rPr>
          <w:lang w:val="fr-FR"/>
        </w:rPr>
        <w:t>36b</w:t>
      </w:r>
      <w:proofErr w:type="spellEnd"/>
      <w:r w:rsidRPr="00C3434F">
        <w:rPr>
          <w:lang w:val="fr-FR"/>
        </w:rPr>
        <w:t xml:space="preserve"> et </w:t>
      </w:r>
      <w:proofErr w:type="spellStart"/>
      <w:r w:rsidRPr="00C3434F">
        <w:rPr>
          <w:lang w:val="fr-FR"/>
        </w:rPr>
        <w:t>13c</w:t>
      </w:r>
      <w:proofErr w:type="spellEnd"/>
      <w:r w:rsidRPr="00C3434F">
        <w:rPr>
          <w:lang w:val="fr-FR"/>
        </w:rPr>
        <w:t xml:space="preserve"> à </w:t>
      </w:r>
      <w:proofErr w:type="spellStart"/>
      <w:r w:rsidRPr="00C3434F">
        <w:rPr>
          <w:lang w:val="fr-FR"/>
        </w:rPr>
        <w:t>36c</w:t>
      </w:r>
      <w:proofErr w:type="spellEnd"/>
      <w:r w:rsidRPr="00C3434F">
        <w:rPr>
          <w:lang w:val="fr-FR"/>
        </w:rPr>
        <w:t xml:space="preserve">, comme </w:t>
      </w:r>
      <w:proofErr w:type="gramStart"/>
      <w:r w:rsidRPr="00C3434F">
        <w:rPr>
          <w:lang w:val="fr-FR"/>
        </w:rPr>
        <w:t>suit:</w:t>
      </w:r>
      <w:proofErr w:type="gramEnd"/>
    </w:p>
    <w:p w14:paraId="2BBE3385" w14:textId="77777777" w:rsidR="00AC5E25" w:rsidRPr="00C3434F" w:rsidRDefault="00AC5E25" w:rsidP="00294BD3">
      <w:pPr>
        <w:pStyle w:val="enumlev2"/>
        <w:spacing w:line="240" w:lineRule="auto"/>
        <w:rPr>
          <w:lang w:val="fr-FR"/>
        </w:rPr>
      </w:pPr>
      <w:r w:rsidRPr="00C3434F">
        <w:rPr>
          <w:lang w:val="fr-FR"/>
        </w:rPr>
        <w:t>•</w:t>
      </w:r>
      <w:r w:rsidRPr="00C3434F">
        <w:rPr>
          <w:lang w:val="fr-FR"/>
        </w:rPr>
        <w:tab/>
        <w:t>si le titre contient</w:t>
      </w:r>
      <w:proofErr w:type="gramStart"/>
      <w:r w:rsidRPr="00C3434F">
        <w:rPr>
          <w:lang w:val="fr-FR"/>
        </w:rPr>
        <w:t xml:space="preserve"> «Décembre</w:t>
      </w:r>
      <w:proofErr w:type="gramEnd"/>
      <w:r w:rsidRPr="00C3434F">
        <w:rPr>
          <w:lang w:val="fr-FR"/>
        </w:rPr>
        <w:t>-Janvier-Février», remplacer «Décembre</w:t>
      </w:r>
      <w:r w:rsidRPr="00C3434F">
        <w:rPr>
          <w:lang w:val="fr-FR"/>
        </w:rPr>
        <w:noBreakHyphen/>
        <w:t>Janvier</w:t>
      </w:r>
      <w:r w:rsidRPr="00C3434F">
        <w:rPr>
          <w:lang w:val="fr-FR"/>
        </w:rPr>
        <w:noBreakHyphen/>
        <w:t>Février» par: «Hémisphère nord: Décembre-Janvier-Février; Hémisphère sud: Juin-Juillet-Août»;</w:t>
      </w:r>
    </w:p>
    <w:p w14:paraId="3ACB35FB" w14:textId="77777777" w:rsidR="00AC5E25" w:rsidRPr="00C3434F" w:rsidRDefault="00AC5E25" w:rsidP="00294BD3">
      <w:pPr>
        <w:pStyle w:val="enumlev2"/>
        <w:spacing w:line="240" w:lineRule="auto"/>
        <w:rPr>
          <w:lang w:val="fr-FR"/>
        </w:rPr>
      </w:pPr>
      <w:r w:rsidRPr="00C3434F">
        <w:rPr>
          <w:lang w:val="fr-FR"/>
        </w:rPr>
        <w:t>•</w:t>
      </w:r>
      <w:r w:rsidRPr="00C3434F">
        <w:rPr>
          <w:lang w:val="fr-FR"/>
        </w:rPr>
        <w:tab/>
        <w:t>si le titre contient</w:t>
      </w:r>
      <w:proofErr w:type="gramStart"/>
      <w:r w:rsidRPr="00C3434F">
        <w:rPr>
          <w:lang w:val="fr-FR"/>
        </w:rPr>
        <w:t xml:space="preserve"> «Mars</w:t>
      </w:r>
      <w:proofErr w:type="gramEnd"/>
      <w:r w:rsidRPr="00C3434F">
        <w:rPr>
          <w:lang w:val="fr-FR"/>
        </w:rPr>
        <w:t>-Avril-Mai», remplacer «Mars-Avril-Mai» par: «Hémisphère nord: Mars-Avril-Mai; Hémisphère sud: Septembre-Octobre-Novembre»;</w:t>
      </w:r>
    </w:p>
    <w:p w14:paraId="20E2AEA9" w14:textId="77777777" w:rsidR="00AC5E25" w:rsidRPr="00C3434F" w:rsidRDefault="00AC5E25" w:rsidP="00294BD3">
      <w:pPr>
        <w:pStyle w:val="enumlev2"/>
        <w:spacing w:line="240" w:lineRule="auto"/>
        <w:rPr>
          <w:lang w:val="fr-FR"/>
        </w:rPr>
      </w:pPr>
      <w:r w:rsidRPr="00C3434F">
        <w:rPr>
          <w:lang w:val="fr-FR"/>
        </w:rPr>
        <w:t>•</w:t>
      </w:r>
      <w:r w:rsidRPr="00C3434F">
        <w:rPr>
          <w:lang w:val="fr-FR"/>
        </w:rPr>
        <w:tab/>
        <w:t>si le titre contient</w:t>
      </w:r>
      <w:proofErr w:type="gramStart"/>
      <w:r w:rsidRPr="00C3434F">
        <w:rPr>
          <w:lang w:val="fr-FR"/>
        </w:rPr>
        <w:t xml:space="preserve"> «Juin</w:t>
      </w:r>
      <w:proofErr w:type="gramEnd"/>
      <w:r w:rsidRPr="00C3434F">
        <w:rPr>
          <w:lang w:val="fr-FR"/>
        </w:rPr>
        <w:t>-Juillet-Août», remplacer «Juin-Juillet-Août» par: «Hémisphère nord: Juin-Juillet-Août; Hémisphère sud: Décembre-Janvier-Février»;</w:t>
      </w:r>
    </w:p>
    <w:p w14:paraId="33534005" w14:textId="77777777" w:rsidR="00AC5E25" w:rsidRPr="00C3434F" w:rsidRDefault="00AC5E25" w:rsidP="00294BD3">
      <w:pPr>
        <w:pStyle w:val="enumlev2"/>
        <w:spacing w:line="240" w:lineRule="auto"/>
        <w:rPr>
          <w:spacing w:val="-3"/>
          <w:lang w:val="fr-FR"/>
        </w:rPr>
      </w:pPr>
      <w:r w:rsidRPr="00C3434F">
        <w:rPr>
          <w:lang w:val="fr-FR"/>
        </w:rPr>
        <w:t>•</w:t>
      </w:r>
      <w:r w:rsidRPr="00C3434F">
        <w:rPr>
          <w:lang w:val="fr-FR"/>
        </w:rPr>
        <w:tab/>
      </w:r>
      <w:r w:rsidRPr="00C3434F">
        <w:rPr>
          <w:spacing w:val="-3"/>
          <w:lang w:val="fr-FR"/>
        </w:rPr>
        <w:t>si le titre contient</w:t>
      </w:r>
      <w:proofErr w:type="gramStart"/>
      <w:r w:rsidRPr="00C3434F">
        <w:rPr>
          <w:spacing w:val="-3"/>
          <w:lang w:val="fr-FR"/>
        </w:rPr>
        <w:t xml:space="preserve"> «Septembre</w:t>
      </w:r>
      <w:proofErr w:type="gramEnd"/>
      <w:r w:rsidRPr="00C3434F">
        <w:rPr>
          <w:spacing w:val="-3"/>
          <w:lang w:val="fr-FR"/>
        </w:rPr>
        <w:t>-Octobre-Novembre», remplacer «Septembre</w:t>
      </w:r>
      <w:r w:rsidRPr="00C3434F">
        <w:rPr>
          <w:spacing w:val="-3"/>
          <w:lang w:val="fr-FR"/>
        </w:rPr>
        <w:noBreakHyphen/>
        <w:t>Octobre</w:t>
      </w:r>
      <w:r w:rsidRPr="00C3434F">
        <w:rPr>
          <w:spacing w:val="-3"/>
          <w:lang w:val="fr-FR"/>
        </w:rPr>
        <w:noBreakHyphen/>
        <w:t>Novembre» par: «Hémisphère nord: Septembre</w:t>
      </w:r>
      <w:r w:rsidRPr="00C3434F">
        <w:rPr>
          <w:spacing w:val="-3"/>
          <w:lang w:val="fr-FR"/>
        </w:rPr>
        <w:noBreakHyphen/>
        <w:t>Octobre</w:t>
      </w:r>
      <w:r w:rsidRPr="00C3434F">
        <w:rPr>
          <w:spacing w:val="-3"/>
          <w:lang w:val="fr-FR"/>
        </w:rPr>
        <w:noBreakHyphen/>
        <w:t>Novembre; Hémisphère sud: Mars-Avril-Mai».</w:t>
      </w:r>
    </w:p>
    <w:p w14:paraId="1BCBC341" w14:textId="3D3AB8F2" w:rsidR="00AC5E25" w:rsidRPr="00C3434F" w:rsidRDefault="00AC5E25" w:rsidP="00294BD3">
      <w:pPr>
        <w:pStyle w:val="enumlev1"/>
        <w:spacing w:line="240" w:lineRule="auto"/>
        <w:rPr>
          <w:lang w:val="fr-FR"/>
        </w:rPr>
      </w:pPr>
      <w:r w:rsidRPr="00C3434F">
        <w:rPr>
          <w:lang w:val="fr-FR"/>
        </w:rPr>
        <w:lastRenderedPageBreak/>
        <w:t>–</w:t>
      </w:r>
      <w:r w:rsidRPr="00C3434F">
        <w:rPr>
          <w:lang w:val="fr-FR"/>
        </w:rPr>
        <w:tab/>
        <w:t xml:space="preserve">Mise à jour des Figures </w:t>
      </w:r>
      <w:proofErr w:type="spellStart"/>
      <w:r w:rsidRPr="00C3434F">
        <w:rPr>
          <w:lang w:val="fr-FR"/>
        </w:rPr>
        <w:t>13c</w:t>
      </w:r>
      <w:proofErr w:type="spellEnd"/>
      <w:r w:rsidRPr="00C3434F">
        <w:rPr>
          <w:lang w:val="fr-FR"/>
        </w:rPr>
        <w:t xml:space="preserve"> à </w:t>
      </w:r>
      <w:proofErr w:type="spellStart"/>
      <w:r w:rsidRPr="00C3434F">
        <w:rPr>
          <w:lang w:val="fr-FR"/>
        </w:rPr>
        <w:t>36c</w:t>
      </w:r>
      <w:proofErr w:type="spellEnd"/>
      <w:r w:rsidRPr="00C3434F">
        <w:rPr>
          <w:lang w:val="fr-FR"/>
        </w:rPr>
        <w:t xml:space="preserve"> pour tenir compte des corrections d'erreurs dans le logiciel utilisé pour générer les graphiques présentés. Les erreurs ont été corrigées dans la version</w:t>
      </w:r>
      <w:r w:rsidR="00ED1ACB" w:rsidRPr="00C3434F">
        <w:rPr>
          <w:lang w:val="fr-FR"/>
        </w:rPr>
        <w:t> </w:t>
      </w:r>
      <w:r w:rsidRPr="00C3434F">
        <w:rPr>
          <w:lang w:val="fr-FR"/>
        </w:rPr>
        <w:t>14.3.</w:t>
      </w:r>
    </w:p>
    <w:p w14:paraId="730E5A5E"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Modification de la note de bas de page à la page 1, comme </w:t>
      </w:r>
      <w:proofErr w:type="gramStart"/>
      <w:r w:rsidRPr="00C3434F">
        <w:rPr>
          <w:lang w:val="fr-FR"/>
        </w:rPr>
        <w:t>suit:</w:t>
      </w:r>
      <w:proofErr w:type="gramEnd"/>
      <w:r w:rsidRPr="00C3434F">
        <w:rPr>
          <w:lang w:val="fr-FR"/>
        </w:rPr>
        <w:t xml:space="preserve"> Un programme informatique supplémentaire associé au calcul du bruit atmosphérique dû aux éclairs, du bruit artificiel et du bruit galactique, à des fréquences inférieures à environ 100 MHz, décrit dans la présente Recommandation, est disponible ici: </w:t>
      </w:r>
      <w:hyperlink r:id="rId12" w:history="1">
        <w:r w:rsidRPr="00C3434F">
          <w:rPr>
            <w:rStyle w:val="Hyperlink"/>
            <w:lang w:val="fr-FR"/>
          </w:rPr>
          <w:t>https://github.com/ITU-R-Study-Group-3/ITU-R-HF/releases/tag/v14.3</w:t>
        </w:r>
      </w:hyperlink>
      <w:r w:rsidRPr="00C3434F">
        <w:rPr>
          <w:lang w:val="fr-FR"/>
        </w:rPr>
        <w:t>.</w:t>
      </w:r>
    </w:p>
    <w:p w14:paraId="08ADCC7A" w14:textId="77777777" w:rsidR="00AC5E25" w:rsidRPr="00C3434F" w:rsidRDefault="00AC5E25" w:rsidP="00AC5E25">
      <w:pPr>
        <w:tabs>
          <w:tab w:val="clear" w:pos="794"/>
          <w:tab w:val="clear" w:pos="1191"/>
          <w:tab w:val="clear" w:pos="1588"/>
          <w:tab w:val="clear" w:pos="1985"/>
          <w:tab w:val="left" w:pos="8647"/>
        </w:tabs>
        <w:spacing w:line="240" w:lineRule="auto"/>
        <w:rPr>
          <w:u w:val="single"/>
          <w:lang w:val="fr-FR"/>
        </w:rPr>
      </w:pPr>
      <w:r w:rsidRPr="00C3434F">
        <w:rPr>
          <w:u w:val="single"/>
          <w:lang w:val="fr-FR"/>
        </w:rPr>
        <w:t xml:space="preserve">Projet de révision de la Recommandation UIT-R </w:t>
      </w:r>
      <w:proofErr w:type="spellStart"/>
      <w:r w:rsidRPr="00C3434F">
        <w:rPr>
          <w:u w:val="single"/>
          <w:lang w:val="fr-FR"/>
        </w:rPr>
        <w:t>P.581-2</w:t>
      </w:r>
      <w:proofErr w:type="spellEnd"/>
      <w:r w:rsidRPr="00C3434F">
        <w:rPr>
          <w:lang w:val="fr-FR"/>
        </w:rPr>
        <w:tab/>
        <w:t>Doc. 3/74</w:t>
      </w:r>
    </w:p>
    <w:p w14:paraId="0E8A0F68" w14:textId="77777777" w:rsidR="00AC5E25" w:rsidRPr="00C3434F" w:rsidRDefault="00AC5E25" w:rsidP="00AC5E25">
      <w:pPr>
        <w:pStyle w:val="Rectitle"/>
        <w:rPr>
          <w:lang w:val="fr-FR"/>
        </w:rPr>
      </w:pPr>
      <w:r w:rsidRPr="00C3434F">
        <w:rPr>
          <w:lang w:val="fr-FR"/>
        </w:rPr>
        <w:t>Notion de</w:t>
      </w:r>
      <w:proofErr w:type="gramStart"/>
      <w:r w:rsidRPr="00C3434F">
        <w:rPr>
          <w:lang w:val="fr-FR"/>
        </w:rPr>
        <w:t xml:space="preserve"> «mois</w:t>
      </w:r>
      <w:proofErr w:type="gramEnd"/>
      <w:r w:rsidRPr="00C3434F">
        <w:rPr>
          <w:lang w:val="fr-FR"/>
        </w:rPr>
        <w:t xml:space="preserve"> le plus défavorable»</w:t>
      </w:r>
    </w:p>
    <w:p w14:paraId="617DCD44" w14:textId="77777777" w:rsidR="00AC5E25" w:rsidRPr="00C3434F" w:rsidRDefault="00AC5E25" w:rsidP="00294BD3">
      <w:pPr>
        <w:spacing w:line="240" w:lineRule="auto"/>
        <w:rPr>
          <w:lang w:val="fr-FR"/>
        </w:rPr>
      </w:pPr>
      <w:r w:rsidRPr="00C3434F">
        <w:rPr>
          <w:lang w:val="fr-FR"/>
        </w:rPr>
        <w:t>Ce projet de révision vise à clarifier la notion de</w:t>
      </w:r>
      <w:proofErr w:type="gramStart"/>
      <w:r w:rsidRPr="00C3434F">
        <w:rPr>
          <w:lang w:val="fr-FR"/>
        </w:rPr>
        <w:t xml:space="preserve"> «mois</w:t>
      </w:r>
      <w:proofErr w:type="gramEnd"/>
      <w:r w:rsidRPr="00C3434F">
        <w:rPr>
          <w:lang w:val="fr-FR"/>
        </w:rPr>
        <w:t xml:space="preserve"> le plus défavorable» sur la base de deux statistiques: 1) La probabilité de dépassement du mois le plus défavorable et 2) la probabilité cumulative du mois le plus défavorable. Les termes</w:t>
      </w:r>
      <w:proofErr w:type="gramStart"/>
      <w:r w:rsidRPr="00C3434F">
        <w:rPr>
          <w:lang w:val="fr-FR"/>
        </w:rPr>
        <w:t xml:space="preserve"> «Probabilité</w:t>
      </w:r>
      <w:proofErr w:type="gramEnd"/>
      <w:r w:rsidRPr="00C3434F">
        <w:rPr>
          <w:lang w:val="fr-FR"/>
        </w:rPr>
        <w:t xml:space="preserve"> de dépassement» et «Fonction de distribution cumulative complémentaire (</w:t>
      </w:r>
      <w:proofErr w:type="spellStart"/>
      <w:r w:rsidRPr="00C3434F">
        <w:rPr>
          <w:lang w:val="fr-FR"/>
        </w:rPr>
        <w:t>CCDF</w:t>
      </w:r>
      <w:proofErr w:type="spellEnd"/>
      <w:r w:rsidRPr="00C3434F">
        <w:rPr>
          <w:lang w:val="fr-FR"/>
        </w:rPr>
        <w:t>)» sont synonymes et les termes «Probabilité cumulative» et «Fonction de distribution cumulative (</w:t>
      </w:r>
      <w:proofErr w:type="spellStart"/>
      <w:r w:rsidRPr="00C3434F">
        <w:rPr>
          <w:lang w:val="fr-FR"/>
        </w:rPr>
        <w:t>CDF</w:t>
      </w:r>
      <w:proofErr w:type="spellEnd"/>
      <w:r w:rsidRPr="00C3434F">
        <w:rPr>
          <w:lang w:val="fr-FR"/>
        </w:rPr>
        <w:t>)» sont synonymes.</w:t>
      </w:r>
    </w:p>
    <w:p w14:paraId="3238844B" w14:textId="77777777" w:rsidR="00AC5E25" w:rsidRPr="00C3434F" w:rsidRDefault="00AC5E25" w:rsidP="00AC5E25">
      <w:pPr>
        <w:tabs>
          <w:tab w:val="clear" w:pos="794"/>
          <w:tab w:val="clear" w:pos="1191"/>
          <w:tab w:val="clear" w:pos="1588"/>
          <w:tab w:val="clear" w:pos="1985"/>
          <w:tab w:val="left" w:pos="7938"/>
        </w:tabs>
        <w:spacing w:line="240" w:lineRule="auto"/>
        <w:rPr>
          <w:u w:val="single"/>
          <w:lang w:val="fr-FR"/>
        </w:rPr>
      </w:pPr>
      <w:r w:rsidRPr="00C3434F">
        <w:rPr>
          <w:u w:val="single"/>
          <w:lang w:val="fr-FR"/>
        </w:rPr>
        <w:t xml:space="preserve">Projet de révision de la Recommandation UIT-R </w:t>
      </w:r>
      <w:proofErr w:type="spellStart"/>
      <w:r w:rsidRPr="00C3434F">
        <w:rPr>
          <w:u w:val="single"/>
          <w:lang w:val="fr-FR"/>
        </w:rPr>
        <w:t>P.841-6</w:t>
      </w:r>
      <w:proofErr w:type="spellEnd"/>
      <w:r w:rsidRPr="00C3434F">
        <w:rPr>
          <w:lang w:val="fr-FR"/>
        </w:rPr>
        <w:tab/>
        <w:t>Doc. 3/75(</w:t>
      </w:r>
      <w:proofErr w:type="spellStart"/>
      <w:r w:rsidRPr="00C3434F">
        <w:rPr>
          <w:lang w:val="fr-FR"/>
        </w:rPr>
        <w:t>Rév.1</w:t>
      </w:r>
      <w:proofErr w:type="spellEnd"/>
      <w:r w:rsidRPr="00C3434F">
        <w:rPr>
          <w:lang w:val="fr-FR"/>
        </w:rPr>
        <w:t>)</w:t>
      </w:r>
    </w:p>
    <w:p w14:paraId="3D37FBE0" w14:textId="77777777" w:rsidR="00AC5E25" w:rsidRPr="00C3434F" w:rsidRDefault="00AC5E25" w:rsidP="00AC5E25">
      <w:pPr>
        <w:pStyle w:val="Rectitle"/>
        <w:rPr>
          <w:lang w:val="fr-FR" w:eastAsia="fr-FR"/>
        </w:rPr>
      </w:pPr>
      <w:r w:rsidRPr="00C3434F">
        <w:rPr>
          <w:lang w:val="fr-FR"/>
        </w:rPr>
        <w:t>Conversion des statistiques annuelles en</w:t>
      </w:r>
      <w:r w:rsidRPr="00C3434F">
        <w:rPr>
          <w:lang w:val="fr-FR" w:eastAsia="fr-FR"/>
        </w:rPr>
        <w:t xml:space="preserve"> </w:t>
      </w:r>
      <w:r w:rsidRPr="00C3434F">
        <w:rPr>
          <w:lang w:val="fr-FR"/>
        </w:rPr>
        <w:t>statistiques pour le mois</w:t>
      </w:r>
      <w:r w:rsidRPr="00C3434F">
        <w:rPr>
          <w:lang w:val="fr-FR"/>
        </w:rPr>
        <w:br/>
        <w:t>le plus défavorable</w:t>
      </w:r>
    </w:p>
    <w:p w14:paraId="27C696EB" w14:textId="77777777" w:rsidR="00AC5E25" w:rsidRPr="00C3434F" w:rsidRDefault="00AC5E25" w:rsidP="00294BD3">
      <w:pPr>
        <w:spacing w:line="240" w:lineRule="auto"/>
        <w:rPr>
          <w:lang w:val="fr-FR"/>
        </w:rPr>
      </w:pPr>
      <w:r w:rsidRPr="00C3434F">
        <w:rPr>
          <w:lang w:val="fr-FR"/>
        </w:rPr>
        <w:t xml:space="preserve">Ce projet de révision de la Recommandation UIT-R </w:t>
      </w:r>
      <w:proofErr w:type="spellStart"/>
      <w:r w:rsidRPr="00C3434F">
        <w:rPr>
          <w:lang w:val="fr-FR"/>
        </w:rPr>
        <w:t>P841</w:t>
      </w:r>
      <w:proofErr w:type="spellEnd"/>
      <w:r w:rsidRPr="00C3434F">
        <w:rPr>
          <w:lang w:val="fr-FR"/>
        </w:rPr>
        <w:t xml:space="preserve">-6 comprend les modifications </w:t>
      </w:r>
      <w:proofErr w:type="gramStart"/>
      <w:r w:rsidRPr="00C3434F">
        <w:rPr>
          <w:lang w:val="fr-FR"/>
        </w:rPr>
        <w:t>suivantes:</w:t>
      </w:r>
      <w:proofErr w:type="gramEnd"/>
    </w:p>
    <w:p w14:paraId="08988759" w14:textId="77777777" w:rsidR="00AC5E25" w:rsidRPr="00C3434F" w:rsidRDefault="00AC5E25" w:rsidP="00294BD3">
      <w:pPr>
        <w:pStyle w:val="enumlev1"/>
        <w:spacing w:line="240" w:lineRule="auto"/>
        <w:rPr>
          <w:lang w:val="fr-FR"/>
        </w:rPr>
      </w:pPr>
      <w:r w:rsidRPr="00C3434F">
        <w:rPr>
          <w:lang w:val="fr-FR"/>
        </w:rPr>
        <w:t>1</w:t>
      </w:r>
      <w:r w:rsidRPr="00C3434F">
        <w:rPr>
          <w:lang w:val="fr-FR"/>
        </w:rPr>
        <w:tab/>
        <w:t>adjonction de la méthode de conversion pour les statistiques</w:t>
      </w:r>
      <w:r w:rsidRPr="00C3434F">
        <w:rPr>
          <w:color w:val="000000"/>
          <w:lang w:val="fr-FR"/>
        </w:rPr>
        <w:t xml:space="preserve"> </w:t>
      </w:r>
      <w:proofErr w:type="gramStart"/>
      <w:r w:rsidRPr="00C3434F">
        <w:rPr>
          <w:color w:val="000000"/>
          <w:lang w:val="fr-FR"/>
        </w:rPr>
        <w:t>cumulatives;</w:t>
      </w:r>
      <w:proofErr w:type="gramEnd"/>
    </w:p>
    <w:p w14:paraId="5E8D09DE" w14:textId="77777777" w:rsidR="00AC5E25" w:rsidRPr="00C3434F" w:rsidRDefault="00AC5E25" w:rsidP="00294BD3">
      <w:pPr>
        <w:pStyle w:val="enumlev1"/>
        <w:spacing w:line="240" w:lineRule="auto"/>
        <w:rPr>
          <w:lang w:val="fr-FR"/>
        </w:rPr>
      </w:pPr>
      <w:r w:rsidRPr="00C3434F">
        <w:rPr>
          <w:lang w:val="fr-FR"/>
        </w:rPr>
        <w:t>2</w:t>
      </w:r>
      <w:r w:rsidRPr="00C3434F">
        <w:rPr>
          <w:lang w:val="fr-FR"/>
        </w:rPr>
        <w:tab/>
      </w:r>
      <w:proofErr w:type="gramStart"/>
      <w:r w:rsidRPr="00C3434F">
        <w:rPr>
          <w:lang w:val="fr-FR"/>
        </w:rPr>
        <w:t>modification</w:t>
      </w:r>
      <w:proofErr w:type="gramEnd"/>
      <w:r w:rsidRPr="00C3434F">
        <w:rPr>
          <w:lang w:val="fr-FR"/>
        </w:rPr>
        <w:t xml:space="preserve"> du texte correspondant.</w:t>
      </w:r>
    </w:p>
    <w:p w14:paraId="63C06DC0" w14:textId="77777777" w:rsidR="00AC5E25" w:rsidRPr="00C3434F" w:rsidRDefault="00AC5E25" w:rsidP="00AC5E25">
      <w:pPr>
        <w:tabs>
          <w:tab w:val="clear" w:pos="794"/>
          <w:tab w:val="clear" w:pos="1191"/>
          <w:tab w:val="clear" w:pos="1588"/>
          <w:tab w:val="clear" w:pos="1985"/>
          <w:tab w:val="left" w:pos="8647"/>
        </w:tabs>
        <w:spacing w:line="240" w:lineRule="auto"/>
        <w:jc w:val="left"/>
        <w:rPr>
          <w:u w:val="single"/>
          <w:lang w:val="fr-FR"/>
        </w:rPr>
      </w:pPr>
      <w:r w:rsidRPr="00C3434F">
        <w:rPr>
          <w:u w:val="single"/>
          <w:lang w:val="fr-FR"/>
        </w:rPr>
        <w:t xml:space="preserve">Projet de révision de la Recommandation UIT-R </w:t>
      </w:r>
      <w:proofErr w:type="spellStart"/>
      <w:r w:rsidRPr="00C3434F">
        <w:rPr>
          <w:u w:val="single"/>
          <w:lang w:val="fr-FR"/>
        </w:rPr>
        <w:t>P.1057-6</w:t>
      </w:r>
      <w:proofErr w:type="spellEnd"/>
      <w:r w:rsidRPr="00C3434F">
        <w:rPr>
          <w:lang w:val="fr-FR"/>
        </w:rPr>
        <w:tab/>
        <w:t>Doc. 3/76</w:t>
      </w:r>
    </w:p>
    <w:p w14:paraId="683F525D" w14:textId="77777777" w:rsidR="00AC5E25" w:rsidRPr="00C3434F" w:rsidRDefault="00AC5E25" w:rsidP="00AC5E25">
      <w:pPr>
        <w:pStyle w:val="Rectitle"/>
        <w:rPr>
          <w:lang w:val="fr-FR" w:eastAsia="fr-FR"/>
        </w:rPr>
      </w:pPr>
      <w:r w:rsidRPr="00C3434F">
        <w:rPr>
          <w:lang w:val="fr-FR" w:eastAsia="fr-FR"/>
        </w:rPr>
        <w:t>Distributions de probabilité et modélisation de la propagation</w:t>
      </w:r>
      <w:r w:rsidRPr="00C3434F">
        <w:rPr>
          <w:lang w:val="fr-FR" w:eastAsia="fr-FR"/>
        </w:rPr>
        <w:br/>
        <w:t>des ondes radioélectriques</w:t>
      </w:r>
    </w:p>
    <w:p w14:paraId="60479E0A" w14:textId="77777777" w:rsidR="00AC5E25" w:rsidRPr="00C3434F" w:rsidRDefault="00AC5E25" w:rsidP="00294BD3">
      <w:pPr>
        <w:spacing w:line="240" w:lineRule="auto"/>
        <w:rPr>
          <w:lang w:val="fr-FR"/>
        </w:rPr>
      </w:pPr>
      <w:r w:rsidRPr="00C3434F">
        <w:rPr>
          <w:lang w:val="fr-FR"/>
        </w:rPr>
        <w:t xml:space="preserve">Ce projet de révision de la Recommandation UIT-R </w:t>
      </w:r>
      <w:proofErr w:type="spellStart"/>
      <w:r w:rsidRPr="00C3434F">
        <w:rPr>
          <w:lang w:val="fr-FR"/>
        </w:rPr>
        <w:t>P.1057-6</w:t>
      </w:r>
      <w:proofErr w:type="spellEnd"/>
      <w:r w:rsidRPr="00C3434F">
        <w:rPr>
          <w:lang w:val="fr-FR"/>
        </w:rPr>
        <w:t xml:space="preserve"> comprend les modifications </w:t>
      </w:r>
      <w:proofErr w:type="gramStart"/>
      <w:r w:rsidRPr="00C3434F">
        <w:rPr>
          <w:lang w:val="fr-FR"/>
        </w:rPr>
        <w:t>suivantes:</w:t>
      </w:r>
      <w:proofErr w:type="gramEnd"/>
      <w:r w:rsidRPr="00C3434F">
        <w:rPr>
          <w:lang w:val="fr-FR"/>
        </w:rPr>
        <w:t xml:space="preserve"> </w:t>
      </w:r>
    </w:p>
    <w:p w14:paraId="3686C0D2"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établissement de la relation requise entre la fonction de distribution cumulative (</w:t>
      </w:r>
      <w:proofErr w:type="spellStart"/>
      <w:r w:rsidRPr="00C3434F">
        <w:rPr>
          <w:lang w:val="fr-FR"/>
        </w:rPr>
        <w:t>FDC</w:t>
      </w:r>
      <w:proofErr w:type="spellEnd"/>
      <w:r w:rsidRPr="00C3434F">
        <w:rPr>
          <w:lang w:val="fr-FR"/>
        </w:rPr>
        <w:t>) et la fonction de distribution cumulative complémentaire (</w:t>
      </w:r>
      <w:proofErr w:type="spellStart"/>
      <w:r w:rsidRPr="00C3434F">
        <w:rPr>
          <w:lang w:val="fr-FR"/>
        </w:rPr>
        <w:t>CCDF</w:t>
      </w:r>
      <w:proofErr w:type="spellEnd"/>
      <w:proofErr w:type="gramStart"/>
      <w:r w:rsidRPr="00C3434F">
        <w:rPr>
          <w:lang w:val="fr-FR"/>
        </w:rPr>
        <w:t>);</w:t>
      </w:r>
      <w:proofErr w:type="gramEnd"/>
    </w:p>
    <w:p w14:paraId="6AA0144C"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constante </w:t>
      </w:r>
      <m:oMath>
        <m:r>
          <w:rPr>
            <w:rFonts w:ascii="Cambria Math" w:hAnsi="Cambria Math"/>
            <w:lang w:val="fr-FR"/>
          </w:rPr>
          <m:t>p</m:t>
        </m:r>
      </m:oMath>
      <w:r w:rsidRPr="00C3434F">
        <w:rPr>
          <w:lang w:val="fr-FR"/>
        </w:rPr>
        <w:t xml:space="preserve"> de l'équation (5b) </w:t>
      </w:r>
      <w:proofErr w:type="gramStart"/>
      <w:r w:rsidRPr="00C3434F">
        <w:rPr>
          <w:lang w:val="fr-FR"/>
        </w:rPr>
        <w:t>renommée;</w:t>
      </w:r>
      <w:proofErr w:type="gramEnd"/>
    </w:p>
    <w:p w14:paraId="1A37A9EA"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remplacement de l'inverse de la fonction </w:t>
      </w:r>
      <w:proofErr w:type="spellStart"/>
      <w:r w:rsidRPr="00C3434F">
        <w:rPr>
          <w:lang w:val="fr-FR"/>
        </w:rPr>
        <w:t>CCDF</w:t>
      </w:r>
      <w:proofErr w:type="spellEnd"/>
      <w:r w:rsidRPr="00C3434F">
        <w:rPr>
          <w:lang w:val="fr-FR"/>
        </w:rPr>
        <w:t xml:space="preserve"> indiqué dans les équations (</w:t>
      </w:r>
      <w:proofErr w:type="spellStart"/>
      <w:r w:rsidRPr="00C3434F">
        <w:rPr>
          <w:lang w:val="fr-FR"/>
        </w:rPr>
        <w:t>5d</w:t>
      </w:r>
      <w:proofErr w:type="spellEnd"/>
      <w:r w:rsidRPr="00C3434F">
        <w:rPr>
          <w:lang w:val="fr-FR"/>
        </w:rPr>
        <w:t>) à (</w:t>
      </w:r>
      <w:proofErr w:type="spellStart"/>
      <w:r w:rsidRPr="00C3434F">
        <w:rPr>
          <w:lang w:val="fr-FR"/>
        </w:rPr>
        <w:t>5e</w:t>
      </w:r>
      <w:proofErr w:type="spellEnd"/>
      <w:r w:rsidRPr="00C3434F">
        <w:rPr>
          <w:lang w:val="fr-FR"/>
        </w:rPr>
        <w:t>) par une formulation plus rigoureuse fondée sur l'algorithme d'</w:t>
      </w:r>
      <w:proofErr w:type="spellStart"/>
      <w:r w:rsidRPr="00C3434F">
        <w:rPr>
          <w:lang w:val="fr-FR"/>
        </w:rPr>
        <w:t>Acklam</w:t>
      </w:r>
      <w:proofErr w:type="spellEnd"/>
      <w:r w:rsidRPr="00C3434F">
        <w:rPr>
          <w:rStyle w:val="FootnoteReference"/>
          <w:lang w:val="fr-FR"/>
        </w:rPr>
        <w:footnoteReference w:id="1"/>
      </w:r>
      <w:r w:rsidRPr="00C3434F">
        <w:rPr>
          <w:lang w:val="fr-FR"/>
        </w:rPr>
        <w:t>.</w:t>
      </w:r>
    </w:p>
    <w:p w14:paraId="647E249C"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adjonction d'une nouvelle section 11 dans l'Annexe 1, afin de rappeler les principales </w:t>
      </w:r>
      <w:r w:rsidRPr="00C3434F">
        <w:rPr>
          <w:color w:val="000000"/>
          <w:lang w:val="fr-FR"/>
        </w:rPr>
        <w:t xml:space="preserve">bases </w:t>
      </w:r>
      <w:r w:rsidRPr="00C3434F">
        <w:rPr>
          <w:lang w:val="fr-FR"/>
        </w:rPr>
        <w:t xml:space="preserve">théoriques de la distribution de probabilité de </w:t>
      </w:r>
      <w:proofErr w:type="spellStart"/>
      <w:proofErr w:type="gramStart"/>
      <w:r w:rsidRPr="00C3434F">
        <w:rPr>
          <w:lang w:val="fr-FR"/>
        </w:rPr>
        <w:t>Weibull</w:t>
      </w:r>
      <w:proofErr w:type="spellEnd"/>
      <w:r w:rsidRPr="00C3434F">
        <w:rPr>
          <w:lang w:val="fr-FR"/>
        </w:rPr>
        <w:t>;</w:t>
      </w:r>
      <w:proofErr w:type="gramEnd"/>
    </w:p>
    <w:p w14:paraId="564F7420"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adjonction d'une nouvelle Annexe 3, afin d'indiquer une procédure par étapes d'approximation d'une distribution de probabilité cumulative complémentaire par une distribution de probabilité cumulative complémentaire de </w:t>
      </w:r>
      <w:proofErr w:type="spellStart"/>
      <w:r w:rsidRPr="00C3434F">
        <w:rPr>
          <w:lang w:val="fr-FR"/>
        </w:rPr>
        <w:t>Weibull</w:t>
      </w:r>
      <w:proofErr w:type="spellEnd"/>
      <w:r w:rsidRPr="00C3434F">
        <w:rPr>
          <w:lang w:val="fr-FR"/>
        </w:rPr>
        <w:t>.</w:t>
      </w:r>
    </w:p>
    <w:p w14:paraId="4126C857" w14:textId="77777777" w:rsidR="00AC5E25" w:rsidRPr="00C3434F" w:rsidRDefault="00AC5E25" w:rsidP="00AC5E25">
      <w:pPr>
        <w:tabs>
          <w:tab w:val="clear" w:pos="794"/>
          <w:tab w:val="clear" w:pos="1191"/>
          <w:tab w:val="clear" w:pos="1588"/>
          <w:tab w:val="clear" w:pos="1985"/>
          <w:tab w:val="left" w:pos="7938"/>
        </w:tabs>
        <w:spacing w:line="240" w:lineRule="auto"/>
        <w:rPr>
          <w:u w:val="single"/>
          <w:lang w:val="fr-FR"/>
        </w:rPr>
      </w:pPr>
      <w:r w:rsidRPr="00C3434F">
        <w:rPr>
          <w:u w:val="single"/>
          <w:lang w:val="fr-FR"/>
        </w:rPr>
        <w:lastRenderedPageBreak/>
        <w:t xml:space="preserve">Projet de révision de la Recommandation UIT-R </w:t>
      </w:r>
      <w:proofErr w:type="spellStart"/>
      <w:r w:rsidRPr="00C3434F">
        <w:rPr>
          <w:u w:val="single"/>
          <w:lang w:val="fr-FR"/>
        </w:rPr>
        <w:t>P.676-12</w:t>
      </w:r>
      <w:proofErr w:type="spellEnd"/>
      <w:r w:rsidRPr="00C3434F">
        <w:rPr>
          <w:rStyle w:val="FootnoteReference"/>
          <w:lang w:val="fr-FR"/>
        </w:rPr>
        <w:footnoteReference w:id="2"/>
      </w:r>
      <w:r w:rsidRPr="00C3434F">
        <w:rPr>
          <w:lang w:val="fr-FR"/>
        </w:rPr>
        <w:tab/>
        <w:t>Doc. 3/77(</w:t>
      </w:r>
      <w:proofErr w:type="spellStart"/>
      <w:r w:rsidRPr="00C3434F">
        <w:rPr>
          <w:lang w:val="fr-FR"/>
        </w:rPr>
        <w:t>Rév.1</w:t>
      </w:r>
      <w:proofErr w:type="spellEnd"/>
      <w:r w:rsidRPr="00C3434F">
        <w:rPr>
          <w:lang w:val="fr-FR"/>
        </w:rPr>
        <w:t>)</w:t>
      </w:r>
    </w:p>
    <w:p w14:paraId="07E08DD9" w14:textId="77777777" w:rsidR="00AC5E25" w:rsidRPr="00C3434F" w:rsidRDefault="00AC5E25" w:rsidP="00AC5E25">
      <w:pPr>
        <w:pStyle w:val="Rectitle"/>
        <w:rPr>
          <w:lang w:val="fr-FR"/>
        </w:rPr>
      </w:pPr>
      <w:r w:rsidRPr="00C3434F">
        <w:rPr>
          <w:lang w:val="fr-FR"/>
        </w:rPr>
        <w:t>Affaiblissement dû aux gaz de l'atmosphère et effets associés</w:t>
      </w:r>
    </w:p>
    <w:p w14:paraId="4CAE61F2" w14:textId="77777777" w:rsidR="00AC5E25" w:rsidRPr="00C3434F" w:rsidRDefault="00AC5E25" w:rsidP="00294BD3">
      <w:pPr>
        <w:spacing w:line="240" w:lineRule="auto"/>
        <w:rPr>
          <w:lang w:val="fr-FR"/>
        </w:rPr>
      </w:pPr>
      <w:r w:rsidRPr="00C3434F">
        <w:rPr>
          <w:lang w:val="fr-FR"/>
        </w:rPr>
        <w:t xml:space="preserve">Le projet de révision de la Recommandation UIT-R </w:t>
      </w:r>
      <w:proofErr w:type="spellStart"/>
      <w:r w:rsidRPr="00C3434F">
        <w:rPr>
          <w:lang w:val="fr-FR"/>
        </w:rPr>
        <w:t>P.676-12</w:t>
      </w:r>
      <w:proofErr w:type="spellEnd"/>
      <w:r w:rsidRPr="00C3434F">
        <w:rPr>
          <w:lang w:val="fr-FR"/>
        </w:rPr>
        <w:t xml:space="preserve"> vise à modifier le domaine d'application, les textes du </w:t>
      </w:r>
      <w:r w:rsidRPr="00C3434F">
        <w:rPr>
          <w:i/>
          <w:lang w:val="fr-FR"/>
        </w:rPr>
        <w:t xml:space="preserve">considérant </w:t>
      </w:r>
      <w:r w:rsidRPr="00C3434F">
        <w:rPr>
          <w:lang w:val="fr-FR"/>
        </w:rPr>
        <w:t xml:space="preserve">et du </w:t>
      </w:r>
      <w:r w:rsidRPr="00C3434F">
        <w:rPr>
          <w:i/>
          <w:lang w:val="fr-FR"/>
        </w:rPr>
        <w:t>recommande</w:t>
      </w:r>
      <w:r w:rsidRPr="00C3434F">
        <w:rPr>
          <w:lang w:val="fr-FR"/>
        </w:rPr>
        <w:t>, à supprimer le guide concernant l'utilisation de la Recommandation et à remplacer l'Annexe 2 par de nouvelles méthodes de prévision approximatives.</w:t>
      </w:r>
    </w:p>
    <w:p w14:paraId="58F06FE2" w14:textId="77777777" w:rsidR="00AC5E25" w:rsidRPr="00C3434F" w:rsidRDefault="00AC5E25" w:rsidP="00294BD3">
      <w:pPr>
        <w:spacing w:line="240" w:lineRule="auto"/>
        <w:rPr>
          <w:lang w:val="fr-FR"/>
        </w:rPr>
      </w:pPr>
      <w:r w:rsidRPr="00C3434F">
        <w:rPr>
          <w:lang w:val="fr-FR"/>
        </w:rPr>
        <w:t xml:space="preserve">Le projet de révision de l'Annexe 2 fournit des méthodes de </w:t>
      </w:r>
      <w:r w:rsidRPr="00C3434F">
        <w:rPr>
          <w:color w:val="000000"/>
          <w:lang w:val="fr-FR"/>
        </w:rPr>
        <w:t>prévision</w:t>
      </w:r>
      <w:r w:rsidRPr="00C3434F">
        <w:rPr>
          <w:lang w:val="fr-FR"/>
        </w:rPr>
        <w:t xml:space="preserve"> instantanées et statistiques pour l'affaiblissement </w:t>
      </w:r>
      <w:r w:rsidRPr="00C3434F">
        <w:rPr>
          <w:color w:val="000000"/>
          <w:lang w:val="fr-FR"/>
        </w:rPr>
        <w:t>par les</w:t>
      </w:r>
      <w:r w:rsidRPr="00C3434F" w:rsidDel="00DA48F3">
        <w:rPr>
          <w:lang w:val="fr-FR"/>
        </w:rPr>
        <w:t xml:space="preserve"> </w:t>
      </w:r>
      <w:r w:rsidRPr="00C3434F">
        <w:rPr>
          <w:lang w:val="fr-FR"/>
        </w:rPr>
        <w:t xml:space="preserve">gaz le long d'un trajet oblique dû à l'oxygène et à la vapeur d'eau, ainsi qu'une approximation de l'affaiblissement </w:t>
      </w:r>
      <w:r w:rsidRPr="00C3434F">
        <w:rPr>
          <w:color w:val="000000"/>
          <w:lang w:val="fr-FR"/>
        </w:rPr>
        <w:t>par les</w:t>
      </w:r>
      <w:r w:rsidRPr="00C3434F" w:rsidDel="00DA48F3">
        <w:rPr>
          <w:lang w:val="fr-FR"/>
        </w:rPr>
        <w:t xml:space="preserve"> </w:t>
      </w:r>
      <w:r w:rsidRPr="00C3434F">
        <w:rPr>
          <w:lang w:val="fr-FR"/>
        </w:rPr>
        <w:t xml:space="preserve">gaz le long d'un trajet oblique dû à la vapeur d'eau obtenue par une distribution de probabilité de </w:t>
      </w:r>
      <w:proofErr w:type="spellStart"/>
      <w:r w:rsidRPr="00C3434F">
        <w:rPr>
          <w:lang w:val="fr-FR"/>
        </w:rPr>
        <w:t>Weibull</w:t>
      </w:r>
      <w:proofErr w:type="spellEnd"/>
      <w:r w:rsidRPr="00C3434F">
        <w:rPr>
          <w:lang w:val="fr-FR"/>
        </w:rPr>
        <w:t xml:space="preserve"> utilisée dans la Recommandation UIT-R </w:t>
      </w:r>
      <w:proofErr w:type="spellStart"/>
      <w:r w:rsidRPr="00C3434F">
        <w:rPr>
          <w:lang w:val="fr-FR"/>
        </w:rPr>
        <w:t>P.1853</w:t>
      </w:r>
      <w:proofErr w:type="spellEnd"/>
      <w:r w:rsidRPr="00C3434F">
        <w:rPr>
          <w:lang w:val="fr-FR"/>
        </w:rPr>
        <w:t>. La méthode de prévision statistique s'appuie sur les cartes numériques figurant dans le projet de nouvelle Recommandation</w:t>
      </w:r>
      <w:r w:rsidRPr="00C3434F" w:rsidDel="00DA48F3">
        <w:rPr>
          <w:lang w:val="fr-FR"/>
        </w:rPr>
        <w:t xml:space="preserve"> </w:t>
      </w:r>
      <w:r w:rsidRPr="00C3434F">
        <w:rPr>
          <w:lang w:val="fr-FR"/>
        </w:rPr>
        <w:t xml:space="preserve">UIT-R </w:t>
      </w:r>
      <w:proofErr w:type="gramStart"/>
      <w:r w:rsidRPr="00C3434F">
        <w:rPr>
          <w:lang w:val="fr-FR"/>
        </w:rPr>
        <w:t>P.[</w:t>
      </w:r>
      <w:proofErr w:type="spellStart"/>
      <w:proofErr w:type="gramEnd"/>
      <w:r w:rsidRPr="00C3434F">
        <w:rPr>
          <w:lang w:val="fr-FR"/>
        </w:rPr>
        <w:t>P.676</w:t>
      </w:r>
      <w:proofErr w:type="spellEnd"/>
      <w:r w:rsidRPr="00C3434F">
        <w:rPr>
          <w:lang w:val="fr-FR"/>
        </w:rPr>
        <w:t xml:space="preserve"> </w:t>
      </w:r>
      <w:proofErr w:type="spellStart"/>
      <w:r w:rsidRPr="00C3434F">
        <w:rPr>
          <w:lang w:val="fr-FR"/>
        </w:rPr>
        <w:t>Maps</w:t>
      </w:r>
      <w:proofErr w:type="spellEnd"/>
      <w:r w:rsidRPr="00C3434F">
        <w:rPr>
          <w:lang w:val="fr-FR"/>
        </w:rPr>
        <w:t xml:space="preserve">] (voir le Document </w:t>
      </w:r>
      <w:hyperlink r:id="rId13" w:history="1">
        <w:r w:rsidRPr="00C3434F">
          <w:rPr>
            <w:rStyle w:val="Hyperlink"/>
            <w:lang w:val="fr-FR"/>
          </w:rPr>
          <w:t>3/78</w:t>
        </w:r>
      </w:hyperlink>
      <w:r w:rsidRPr="00C3434F">
        <w:rPr>
          <w:lang w:val="fr-FR"/>
        </w:rPr>
        <w:t>).</w:t>
      </w:r>
    </w:p>
    <w:p w14:paraId="1B010B51" w14:textId="77777777" w:rsidR="00AC5E25" w:rsidRPr="00C3434F" w:rsidRDefault="00AC5E25" w:rsidP="00294BD3">
      <w:pPr>
        <w:spacing w:line="240" w:lineRule="auto"/>
        <w:rPr>
          <w:lang w:val="fr-FR"/>
        </w:rPr>
      </w:pPr>
      <w:r w:rsidRPr="00C3434F">
        <w:rPr>
          <w:lang w:val="fr-FR"/>
        </w:rPr>
        <w:t xml:space="preserve">Le projet de révision du champ d'application, du </w:t>
      </w:r>
      <w:r w:rsidRPr="00C3434F">
        <w:rPr>
          <w:i/>
          <w:lang w:val="fr-FR"/>
        </w:rPr>
        <w:t xml:space="preserve">considérant </w:t>
      </w:r>
      <w:r w:rsidRPr="00C3434F">
        <w:rPr>
          <w:lang w:val="fr-FR"/>
        </w:rPr>
        <w:t xml:space="preserve">et du </w:t>
      </w:r>
      <w:r w:rsidRPr="00C3434F">
        <w:rPr>
          <w:i/>
          <w:lang w:val="fr-FR"/>
        </w:rPr>
        <w:t>recommande</w:t>
      </w:r>
      <w:r w:rsidRPr="00C3434F">
        <w:rPr>
          <w:lang w:val="fr-FR"/>
        </w:rPr>
        <w:t xml:space="preserve"> ainsi que le projet de révision de l'Annexe 2 sont présentés respectivement dans la Pièce jointe A et dans la Pièce jointe B. L'Annexe 1 ne fait l'objet d'aucune modification.</w:t>
      </w:r>
    </w:p>
    <w:p w14:paraId="121BF094" w14:textId="77777777" w:rsidR="00AC5E25" w:rsidRPr="00C3434F" w:rsidRDefault="00AC5E25" w:rsidP="00AC5E25">
      <w:pPr>
        <w:tabs>
          <w:tab w:val="clear" w:pos="794"/>
          <w:tab w:val="clear" w:pos="1191"/>
          <w:tab w:val="clear" w:pos="1588"/>
          <w:tab w:val="clear" w:pos="1985"/>
          <w:tab w:val="left" w:pos="8647"/>
        </w:tabs>
        <w:spacing w:line="240" w:lineRule="auto"/>
        <w:rPr>
          <w:u w:val="single"/>
          <w:lang w:val="fr-FR"/>
        </w:rPr>
      </w:pPr>
      <w:r w:rsidRPr="00C3434F">
        <w:rPr>
          <w:u w:val="single"/>
          <w:lang w:val="fr-FR"/>
        </w:rPr>
        <w:t>Projet de nouvelle Recommandation UIT-R</w:t>
      </w:r>
      <w:r w:rsidRPr="00C3434F">
        <w:rPr>
          <w:lang w:val="fr-FR"/>
        </w:rPr>
        <w:t xml:space="preserve"> </w:t>
      </w:r>
      <w:proofErr w:type="gramStart"/>
      <w:r w:rsidRPr="00C3434F">
        <w:rPr>
          <w:u w:val="single"/>
          <w:lang w:val="fr-FR"/>
        </w:rPr>
        <w:t>P.[</w:t>
      </w:r>
      <w:proofErr w:type="spellStart"/>
      <w:proofErr w:type="gramEnd"/>
      <w:r w:rsidRPr="00C3434F">
        <w:rPr>
          <w:u w:val="single"/>
          <w:lang w:val="fr-FR"/>
        </w:rPr>
        <w:t>P.676</w:t>
      </w:r>
      <w:proofErr w:type="spellEnd"/>
      <w:r w:rsidRPr="00C3434F">
        <w:rPr>
          <w:u w:val="single"/>
          <w:lang w:val="fr-FR"/>
        </w:rPr>
        <w:t xml:space="preserve"> </w:t>
      </w:r>
      <w:proofErr w:type="spellStart"/>
      <w:r w:rsidRPr="00C3434F">
        <w:rPr>
          <w:u w:val="single"/>
          <w:lang w:val="fr-FR"/>
        </w:rPr>
        <w:t>MAPS</w:t>
      </w:r>
      <w:proofErr w:type="spellEnd"/>
      <w:r w:rsidRPr="00C3434F">
        <w:rPr>
          <w:u w:val="single"/>
          <w:lang w:val="fr-FR"/>
        </w:rPr>
        <w:t>]</w:t>
      </w:r>
      <w:r w:rsidRPr="00C3434F">
        <w:rPr>
          <w:vertAlign w:val="superscript"/>
          <w:lang w:val="fr-FR"/>
        </w:rPr>
        <w:t>2</w:t>
      </w:r>
      <w:r w:rsidRPr="00C3434F">
        <w:rPr>
          <w:lang w:val="fr-FR"/>
        </w:rPr>
        <w:tab/>
        <w:t>Doc. 3/78</w:t>
      </w:r>
    </w:p>
    <w:p w14:paraId="54E9228D" w14:textId="77777777" w:rsidR="00AC5E25" w:rsidRPr="00C3434F" w:rsidRDefault="00AC5E25" w:rsidP="00AC5E25">
      <w:pPr>
        <w:pStyle w:val="Rectitle"/>
        <w:rPr>
          <w:lang w:val="fr-FR"/>
        </w:rPr>
      </w:pPr>
      <w:r w:rsidRPr="00C3434F">
        <w:rPr>
          <w:lang w:val="fr-FR"/>
        </w:rPr>
        <w:t xml:space="preserve">Cartes numériques relatives au calcul de l'affaiblissement dû </w:t>
      </w:r>
      <w:r w:rsidRPr="00C3434F">
        <w:rPr>
          <w:lang w:val="fr-FR"/>
        </w:rPr>
        <w:br/>
        <w:t>aux gaz et effets associés</w:t>
      </w:r>
    </w:p>
    <w:p w14:paraId="0EDF4B53" w14:textId="77777777" w:rsidR="00AC5E25" w:rsidRPr="00C3434F" w:rsidRDefault="00AC5E25" w:rsidP="00294BD3">
      <w:pPr>
        <w:spacing w:line="240" w:lineRule="auto"/>
        <w:rPr>
          <w:lang w:val="fr-FR"/>
        </w:rPr>
      </w:pPr>
      <w:r w:rsidRPr="00C3434F">
        <w:rPr>
          <w:lang w:val="fr-FR"/>
        </w:rPr>
        <w:t xml:space="preserve">Le projet de nouvelle Recommandation UIT-R </w:t>
      </w:r>
      <w:proofErr w:type="gramStart"/>
      <w:r w:rsidRPr="00C3434F">
        <w:rPr>
          <w:lang w:val="fr-FR"/>
        </w:rPr>
        <w:t>P.[</w:t>
      </w:r>
      <w:proofErr w:type="spellStart"/>
      <w:proofErr w:type="gramEnd"/>
      <w:r w:rsidRPr="00C3434F">
        <w:rPr>
          <w:lang w:val="fr-FR"/>
        </w:rPr>
        <w:t>P.676Maps</w:t>
      </w:r>
      <w:proofErr w:type="spellEnd"/>
      <w:r w:rsidRPr="00C3434F">
        <w:rPr>
          <w:lang w:val="fr-FR"/>
        </w:rPr>
        <w:t xml:space="preserve">] contient des cartes numériques intégrales de la pression (barométrique) totale à la surface, de la température </w:t>
      </w:r>
      <w:r w:rsidRPr="00C3434F">
        <w:rPr>
          <w:color w:val="000000"/>
          <w:lang w:val="fr-FR"/>
        </w:rPr>
        <w:t xml:space="preserve">à la </w:t>
      </w:r>
      <w:r w:rsidRPr="00C3434F">
        <w:rPr>
          <w:lang w:val="fr-FR"/>
        </w:rPr>
        <w:t xml:space="preserve">surface, de la densité de vapeur d'eau en surface et de la densité de vapeur d'eau intégrée </w:t>
      </w:r>
      <w:r w:rsidRPr="00C3434F">
        <w:rPr>
          <w:color w:val="000000"/>
          <w:lang w:val="fr-FR"/>
        </w:rPr>
        <w:t>citées en</w:t>
      </w:r>
      <w:r w:rsidRPr="00C3434F">
        <w:rPr>
          <w:lang w:val="fr-FR"/>
        </w:rPr>
        <w:t xml:space="preserve"> référence dans le projet de révision connexe de la Recommandation </w:t>
      </w:r>
      <w:hyperlink r:id="rId14" w:history="1">
        <w:r w:rsidRPr="00C3434F">
          <w:rPr>
            <w:rStyle w:val="Hyperlink"/>
            <w:lang w:val="fr-FR"/>
          </w:rPr>
          <w:t xml:space="preserve">UIT-R </w:t>
        </w:r>
        <w:proofErr w:type="spellStart"/>
        <w:r w:rsidRPr="00C3434F">
          <w:rPr>
            <w:rStyle w:val="Hyperlink"/>
            <w:lang w:val="fr-FR"/>
          </w:rPr>
          <w:t>P.676-12</w:t>
        </w:r>
        <w:proofErr w:type="spellEnd"/>
      </w:hyperlink>
      <w:r w:rsidRPr="00C3434F">
        <w:rPr>
          <w:lang w:val="fr-FR"/>
        </w:rPr>
        <w:t xml:space="preserve">, Annexe 2. Voir le Document </w:t>
      </w:r>
      <w:hyperlink r:id="rId15" w:history="1">
        <w:r w:rsidRPr="00C3434F">
          <w:rPr>
            <w:rStyle w:val="Hyperlink"/>
            <w:lang w:val="fr-FR"/>
          </w:rPr>
          <w:t>3/77(</w:t>
        </w:r>
        <w:proofErr w:type="spellStart"/>
        <w:r w:rsidRPr="00C3434F">
          <w:rPr>
            <w:rStyle w:val="Hyperlink"/>
            <w:lang w:val="fr-FR"/>
          </w:rPr>
          <w:t>Rév.1</w:t>
        </w:r>
        <w:proofErr w:type="spellEnd"/>
        <w:r w:rsidRPr="00C3434F">
          <w:rPr>
            <w:rStyle w:val="Hyperlink"/>
            <w:lang w:val="fr-FR"/>
          </w:rPr>
          <w:t>)</w:t>
        </w:r>
      </w:hyperlink>
      <w:r w:rsidRPr="00C3434F">
        <w:rPr>
          <w:lang w:val="fr-FR"/>
        </w:rPr>
        <w:t>.</w:t>
      </w:r>
    </w:p>
    <w:p w14:paraId="2759694C" w14:textId="77777777" w:rsidR="00AC5E25" w:rsidRPr="00C3434F" w:rsidRDefault="00AC5E25" w:rsidP="00294BD3">
      <w:pPr>
        <w:spacing w:line="240" w:lineRule="auto"/>
        <w:rPr>
          <w:lang w:val="fr-FR"/>
        </w:rPr>
      </w:pPr>
      <w:r w:rsidRPr="00C3434F">
        <w:rPr>
          <w:lang w:val="fr-FR"/>
        </w:rPr>
        <w:t>Ces cartes numériques sont issues de la réanalyse atmosphérique du climat mondial de cinquième génération (</w:t>
      </w:r>
      <w:proofErr w:type="spellStart"/>
      <w:r w:rsidRPr="00C3434F">
        <w:rPr>
          <w:lang w:val="fr-FR"/>
        </w:rPr>
        <w:t>ERA5</w:t>
      </w:r>
      <w:proofErr w:type="spellEnd"/>
      <w:r w:rsidRPr="00C3434F">
        <w:rPr>
          <w:lang w:val="fr-FR"/>
        </w:rPr>
        <w:t>) effectuée par le Centre européen pour les prévisions météorologiques à moyen terme (</w:t>
      </w:r>
      <w:proofErr w:type="spellStart"/>
      <w:r w:rsidRPr="00C3434F">
        <w:rPr>
          <w:lang w:val="fr-FR"/>
        </w:rPr>
        <w:t>CEPMMT</w:t>
      </w:r>
      <w:proofErr w:type="spellEnd"/>
      <w:r w:rsidRPr="00C3434F">
        <w:rPr>
          <w:lang w:val="fr-FR"/>
        </w:rPr>
        <w:t>) sur 30 ans (1991-2020), réanalyse qui a permis d'améliorer sensiblement la résolution spatiale et la précision statistique des différents paramètres météorologiques.</w:t>
      </w:r>
    </w:p>
    <w:p w14:paraId="4A6DAA8D" w14:textId="77777777" w:rsidR="00AC5E25" w:rsidRPr="00C3434F" w:rsidRDefault="00AC5E25" w:rsidP="00AC5E25">
      <w:pPr>
        <w:tabs>
          <w:tab w:val="clear" w:pos="794"/>
          <w:tab w:val="clear" w:pos="1191"/>
          <w:tab w:val="clear" w:pos="1588"/>
          <w:tab w:val="clear" w:pos="1985"/>
          <w:tab w:val="left" w:pos="7938"/>
        </w:tabs>
        <w:spacing w:line="240" w:lineRule="auto"/>
        <w:jc w:val="left"/>
        <w:rPr>
          <w:u w:val="single"/>
          <w:lang w:val="fr-FR"/>
        </w:rPr>
      </w:pPr>
      <w:r w:rsidRPr="00C3434F">
        <w:rPr>
          <w:u w:val="single"/>
          <w:lang w:val="fr-FR"/>
        </w:rPr>
        <w:t xml:space="preserve">Projet de nouvelle Recommandation UIT-R </w:t>
      </w:r>
      <w:proofErr w:type="gramStart"/>
      <w:r w:rsidRPr="00C3434F">
        <w:rPr>
          <w:u w:val="single"/>
          <w:lang w:val="fr-FR"/>
        </w:rPr>
        <w:t>P.[</w:t>
      </w:r>
      <w:proofErr w:type="spellStart"/>
      <w:proofErr w:type="gramEnd"/>
      <w:r w:rsidRPr="00C3434F">
        <w:rPr>
          <w:u w:val="single"/>
          <w:lang w:val="fr-FR"/>
        </w:rPr>
        <w:t>SEA_SURFACE_BISTATIC_SCATTERING</w:t>
      </w:r>
      <w:proofErr w:type="spellEnd"/>
      <w:r w:rsidRPr="00C3434F">
        <w:rPr>
          <w:u w:val="single"/>
          <w:lang w:val="fr-FR"/>
        </w:rPr>
        <w:t>]</w:t>
      </w:r>
      <w:bookmarkStart w:id="0" w:name="_Ref106880709"/>
      <w:r w:rsidRPr="00C3434F">
        <w:rPr>
          <w:rStyle w:val="FootnoteReference"/>
          <w:lang w:val="fr-FR"/>
        </w:rPr>
        <w:footnoteReference w:id="3"/>
      </w:r>
      <w:bookmarkEnd w:id="0"/>
      <w:r w:rsidRPr="00C3434F">
        <w:rPr>
          <w:lang w:val="fr-FR"/>
        </w:rPr>
        <w:tab/>
        <w:t>Doc. 3/79(</w:t>
      </w:r>
      <w:proofErr w:type="spellStart"/>
      <w:r w:rsidRPr="00C3434F">
        <w:rPr>
          <w:lang w:val="fr-FR"/>
        </w:rPr>
        <w:t>Rév.1</w:t>
      </w:r>
      <w:proofErr w:type="spellEnd"/>
      <w:r w:rsidRPr="00C3434F">
        <w:rPr>
          <w:lang w:val="fr-FR"/>
        </w:rPr>
        <w:t>)</w:t>
      </w:r>
    </w:p>
    <w:p w14:paraId="6C34D2CA" w14:textId="77777777" w:rsidR="00AC5E25" w:rsidRPr="00C3434F" w:rsidRDefault="00AC5E25" w:rsidP="00AC5E25">
      <w:pPr>
        <w:pStyle w:val="Rectitle"/>
        <w:rPr>
          <w:lang w:val="fr-FR"/>
        </w:rPr>
      </w:pPr>
      <w:r w:rsidRPr="00C3434F">
        <w:rPr>
          <w:lang w:val="fr-FR"/>
        </w:rPr>
        <w:t xml:space="preserve">Diffusion </w:t>
      </w:r>
      <w:proofErr w:type="spellStart"/>
      <w:r w:rsidRPr="00C3434F">
        <w:rPr>
          <w:lang w:val="fr-FR"/>
        </w:rPr>
        <w:t>bistatique</w:t>
      </w:r>
      <w:proofErr w:type="spellEnd"/>
      <w:r w:rsidRPr="00C3434F">
        <w:rPr>
          <w:lang w:val="fr-FR"/>
        </w:rPr>
        <w:t xml:space="preserve"> à la surface de la mer</w:t>
      </w:r>
    </w:p>
    <w:p w14:paraId="41877AFB" w14:textId="77777777" w:rsidR="00AC5E25" w:rsidRPr="00C3434F" w:rsidRDefault="00AC5E25" w:rsidP="00294BD3">
      <w:pPr>
        <w:spacing w:line="240" w:lineRule="auto"/>
        <w:rPr>
          <w:lang w:val="fr-FR"/>
        </w:rPr>
      </w:pPr>
      <w:r w:rsidRPr="00C3434F">
        <w:rPr>
          <w:lang w:val="fr-FR"/>
        </w:rPr>
        <w:t xml:space="preserve">Ce projet de nouvelle Recommandation fournit une méthode de prévision du coefficient de diffusion </w:t>
      </w:r>
      <w:proofErr w:type="spellStart"/>
      <w:r w:rsidRPr="00C3434F">
        <w:rPr>
          <w:lang w:val="fr-FR"/>
        </w:rPr>
        <w:t>bistatique</w:t>
      </w:r>
      <w:proofErr w:type="spellEnd"/>
      <w:r w:rsidRPr="00C3434F">
        <w:rPr>
          <w:lang w:val="fr-FR"/>
        </w:rPr>
        <w:t xml:space="preserve"> et du coefficient de réflexion cohérente à la surface de la mer. Ce modèle peut être appliqué à tout angle d'élévation, à l'exception de l'incidence rasante, et est applicable aux fréquences jusqu'à 100 GHz, et </w:t>
      </w:r>
      <w:r w:rsidRPr="00C3434F">
        <w:rPr>
          <w:color w:val="000000"/>
          <w:lang w:val="fr-FR"/>
        </w:rPr>
        <w:t>pour des vitesses</w:t>
      </w:r>
      <w:r w:rsidRPr="00C3434F">
        <w:rPr>
          <w:lang w:val="fr-FR"/>
        </w:rPr>
        <w:t xml:space="preserve"> du vent comprises entre 0,5 m/s et 25 m/s.</w:t>
      </w:r>
    </w:p>
    <w:p w14:paraId="0585C2BC" w14:textId="77777777" w:rsidR="00AC5E25" w:rsidRPr="00C3434F" w:rsidRDefault="00AC5E25" w:rsidP="00ED1ACB">
      <w:pPr>
        <w:keepNext/>
        <w:tabs>
          <w:tab w:val="clear" w:pos="794"/>
          <w:tab w:val="clear" w:pos="1191"/>
          <w:tab w:val="clear" w:pos="1588"/>
          <w:tab w:val="clear" w:pos="1985"/>
          <w:tab w:val="left" w:pos="7938"/>
        </w:tabs>
        <w:spacing w:line="240" w:lineRule="auto"/>
        <w:jc w:val="left"/>
        <w:rPr>
          <w:u w:val="single"/>
          <w:lang w:val="fr-FR"/>
        </w:rPr>
      </w:pPr>
      <w:r w:rsidRPr="00C3434F">
        <w:rPr>
          <w:u w:val="single"/>
          <w:lang w:val="fr-FR"/>
        </w:rPr>
        <w:lastRenderedPageBreak/>
        <w:t xml:space="preserve">Projet de révision de la Recommandation UIT-R </w:t>
      </w:r>
      <w:proofErr w:type="spellStart"/>
      <w:r w:rsidRPr="00C3434F">
        <w:rPr>
          <w:u w:val="single"/>
          <w:lang w:val="fr-FR"/>
        </w:rPr>
        <w:t>P.680-3</w:t>
      </w:r>
      <w:proofErr w:type="spellEnd"/>
      <w:r w:rsidRPr="00C3434F">
        <w:rPr>
          <w:lang w:val="fr-FR"/>
        </w:rPr>
        <w:tab/>
        <w:t>Doc. 3/83(</w:t>
      </w:r>
      <w:proofErr w:type="spellStart"/>
      <w:r w:rsidRPr="00C3434F">
        <w:rPr>
          <w:lang w:val="fr-FR"/>
        </w:rPr>
        <w:t>Rév.1</w:t>
      </w:r>
      <w:proofErr w:type="spellEnd"/>
      <w:r w:rsidRPr="00C3434F">
        <w:rPr>
          <w:lang w:val="fr-FR"/>
        </w:rPr>
        <w:t>)</w:t>
      </w:r>
    </w:p>
    <w:p w14:paraId="778C47B6" w14:textId="77777777" w:rsidR="00AC5E25" w:rsidRPr="00C3434F" w:rsidRDefault="00AC5E25" w:rsidP="00AC5E25">
      <w:pPr>
        <w:pStyle w:val="Rectitle"/>
        <w:rPr>
          <w:lang w:val="fr-FR"/>
        </w:rPr>
      </w:pPr>
      <w:r w:rsidRPr="00C3434F">
        <w:rPr>
          <w:lang w:val="fr-FR"/>
        </w:rPr>
        <w:t xml:space="preserve">Données de propagation nécessaires pour la conception de systèmes </w:t>
      </w:r>
      <w:r w:rsidRPr="00C3434F">
        <w:rPr>
          <w:lang w:val="fr-FR"/>
        </w:rPr>
        <w:br/>
        <w:t xml:space="preserve">de </w:t>
      </w:r>
      <w:proofErr w:type="gramStart"/>
      <w:r w:rsidRPr="00C3434F">
        <w:rPr>
          <w:lang w:val="fr-FR"/>
        </w:rPr>
        <w:t>télécommunication mobiles</w:t>
      </w:r>
      <w:proofErr w:type="gramEnd"/>
      <w:r w:rsidRPr="00C3434F">
        <w:rPr>
          <w:lang w:val="fr-FR"/>
        </w:rPr>
        <w:t xml:space="preserve"> maritimes Terre-espace</w:t>
      </w:r>
    </w:p>
    <w:p w14:paraId="5BA811C5" w14:textId="77777777" w:rsidR="00AC5E25" w:rsidRPr="00C3434F" w:rsidRDefault="00AC5E25" w:rsidP="00294BD3">
      <w:pPr>
        <w:spacing w:line="240" w:lineRule="auto"/>
        <w:rPr>
          <w:lang w:val="fr-FR"/>
        </w:rPr>
      </w:pPr>
      <w:r w:rsidRPr="00C3434F">
        <w:rPr>
          <w:lang w:val="fr-FR"/>
        </w:rPr>
        <w:t xml:space="preserve">Ce projet de révision de la Recommandation UIT-R </w:t>
      </w:r>
      <w:proofErr w:type="spellStart"/>
      <w:r w:rsidRPr="00C3434F">
        <w:rPr>
          <w:lang w:val="fr-FR"/>
        </w:rPr>
        <w:t>P.680-3</w:t>
      </w:r>
      <w:proofErr w:type="spellEnd"/>
      <w:r w:rsidRPr="00C3434F">
        <w:rPr>
          <w:lang w:val="fr-FR"/>
        </w:rPr>
        <w:t xml:space="preserve"> comprend les modifications </w:t>
      </w:r>
      <w:proofErr w:type="gramStart"/>
      <w:r w:rsidRPr="00C3434F">
        <w:rPr>
          <w:lang w:val="fr-FR"/>
        </w:rPr>
        <w:t>suivantes:</w:t>
      </w:r>
      <w:proofErr w:type="gramEnd"/>
    </w:p>
    <w:p w14:paraId="59BE87C2"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remplacement des termes</w:t>
      </w:r>
      <w:proofErr w:type="gramStart"/>
      <w:r w:rsidRPr="00C3434F">
        <w:rPr>
          <w:lang w:val="fr-FR"/>
        </w:rPr>
        <w:t xml:space="preserve"> «fading</w:t>
      </w:r>
      <w:proofErr w:type="gramEnd"/>
      <w:r w:rsidRPr="00C3434F">
        <w:rPr>
          <w:lang w:val="fr-FR"/>
        </w:rPr>
        <w:t xml:space="preserve"> </w:t>
      </w:r>
      <w:proofErr w:type="spellStart"/>
      <w:r w:rsidRPr="00C3434F">
        <w:rPr>
          <w:lang w:val="fr-FR"/>
        </w:rPr>
        <w:t>depth</w:t>
      </w:r>
      <w:proofErr w:type="spellEnd"/>
      <w:r w:rsidRPr="00C3434F">
        <w:rPr>
          <w:lang w:val="fr-FR"/>
        </w:rPr>
        <w:t xml:space="preserve">» par «fade </w:t>
      </w:r>
      <w:proofErr w:type="spellStart"/>
      <w:r w:rsidRPr="00C3434F">
        <w:rPr>
          <w:lang w:val="fr-FR"/>
        </w:rPr>
        <w:t>depth</w:t>
      </w:r>
      <w:proofErr w:type="spellEnd"/>
      <w:r w:rsidRPr="00C3434F">
        <w:rPr>
          <w:lang w:val="fr-FR"/>
        </w:rPr>
        <w:t>» au § 4.1 de la version anglaise (sans conséquence pour la version française);</w:t>
      </w:r>
    </w:p>
    <w:p w14:paraId="7D6B0B78"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précision de la méthode de </w:t>
      </w:r>
      <w:proofErr w:type="gramStart"/>
      <w:r w:rsidRPr="00C3434F">
        <w:rPr>
          <w:lang w:val="fr-FR"/>
        </w:rPr>
        <w:t>calcul;</w:t>
      </w:r>
      <w:proofErr w:type="gramEnd"/>
    </w:p>
    <w:p w14:paraId="0EA3ED50"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fourniture d'une description claire de la méthode.</w:t>
      </w:r>
    </w:p>
    <w:p w14:paraId="41D3CD23" w14:textId="77777777" w:rsidR="00AC5E25" w:rsidRPr="00C3434F" w:rsidRDefault="00AC5E25" w:rsidP="00AC5E25">
      <w:pPr>
        <w:tabs>
          <w:tab w:val="clear" w:pos="794"/>
          <w:tab w:val="clear" w:pos="1191"/>
          <w:tab w:val="clear" w:pos="1588"/>
          <w:tab w:val="clear" w:pos="1985"/>
          <w:tab w:val="left" w:pos="8647"/>
        </w:tabs>
        <w:spacing w:line="240" w:lineRule="auto"/>
        <w:rPr>
          <w:u w:val="single"/>
          <w:lang w:val="fr-FR"/>
        </w:rPr>
      </w:pPr>
      <w:r w:rsidRPr="00C3434F">
        <w:rPr>
          <w:u w:val="single"/>
          <w:lang w:val="fr-FR"/>
        </w:rPr>
        <w:t xml:space="preserve">Projet de révision de la Recommandation UIT-R </w:t>
      </w:r>
      <w:proofErr w:type="spellStart"/>
      <w:r w:rsidRPr="00C3434F">
        <w:rPr>
          <w:u w:val="single"/>
          <w:lang w:val="fr-FR"/>
        </w:rPr>
        <w:t>P.682-3</w:t>
      </w:r>
      <w:proofErr w:type="spellEnd"/>
      <w:r w:rsidRPr="00C3434F">
        <w:rPr>
          <w:lang w:val="fr-FR"/>
        </w:rPr>
        <w:tab/>
        <w:t>Doc. 3/84</w:t>
      </w:r>
    </w:p>
    <w:p w14:paraId="75717E98" w14:textId="77777777" w:rsidR="00AC5E25" w:rsidRPr="00C3434F" w:rsidRDefault="00AC5E25" w:rsidP="00AC5E25">
      <w:pPr>
        <w:pStyle w:val="Rectitle"/>
        <w:rPr>
          <w:lang w:val="fr-FR" w:eastAsia="fr-FR"/>
        </w:rPr>
      </w:pPr>
      <w:r w:rsidRPr="00C3434F">
        <w:rPr>
          <w:lang w:val="fr-FR"/>
        </w:rPr>
        <w:t>Données de propagation nécessaires pour</w:t>
      </w:r>
      <w:r w:rsidRPr="00C3434F">
        <w:rPr>
          <w:lang w:val="fr-FR" w:eastAsia="fr-FR"/>
        </w:rPr>
        <w:t xml:space="preserve"> </w:t>
      </w:r>
      <w:r w:rsidRPr="00C3434F">
        <w:rPr>
          <w:lang w:val="fr-FR"/>
        </w:rPr>
        <w:t xml:space="preserve">la conception de systèmes </w:t>
      </w:r>
      <w:r w:rsidRPr="00C3434F">
        <w:rPr>
          <w:lang w:val="fr-FR"/>
        </w:rPr>
        <w:br/>
        <w:t xml:space="preserve">de </w:t>
      </w:r>
      <w:proofErr w:type="gramStart"/>
      <w:r w:rsidRPr="00C3434F">
        <w:rPr>
          <w:lang w:val="fr-FR"/>
        </w:rPr>
        <w:t>télécommunication aéronautiques</w:t>
      </w:r>
      <w:proofErr w:type="gramEnd"/>
      <w:r w:rsidRPr="00C3434F">
        <w:rPr>
          <w:lang w:val="fr-FR"/>
        </w:rPr>
        <w:t xml:space="preserve"> mobiles Terre-espace</w:t>
      </w:r>
    </w:p>
    <w:p w14:paraId="1E1286FB" w14:textId="77777777" w:rsidR="00AC5E25" w:rsidRPr="00C3434F" w:rsidRDefault="00AC5E25" w:rsidP="00294BD3">
      <w:pPr>
        <w:spacing w:line="240" w:lineRule="auto"/>
        <w:rPr>
          <w:lang w:val="fr-FR"/>
        </w:rPr>
      </w:pPr>
      <w:r w:rsidRPr="00C3434F">
        <w:rPr>
          <w:lang w:val="fr-FR"/>
        </w:rPr>
        <w:t xml:space="preserve">Ce projet de révision vise à mettre à jour la Recommandation de la façon </w:t>
      </w:r>
      <w:proofErr w:type="gramStart"/>
      <w:r w:rsidRPr="00C3434F">
        <w:rPr>
          <w:lang w:val="fr-FR"/>
        </w:rPr>
        <w:t>suivante:</w:t>
      </w:r>
      <w:proofErr w:type="gramEnd"/>
      <w:r w:rsidRPr="00C3434F">
        <w:rPr>
          <w:lang w:val="fr-FR"/>
        </w:rPr>
        <w:t xml:space="preserve"> </w:t>
      </w:r>
    </w:p>
    <w:p w14:paraId="47D1051A"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au § 4.2.1, les termes</w:t>
      </w:r>
      <w:proofErr w:type="gramStart"/>
      <w:r w:rsidRPr="00C3434F">
        <w:rPr>
          <w:lang w:val="fr-FR"/>
        </w:rPr>
        <w:t xml:space="preserve"> «fading</w:t>
      </w:r>
      <w:proofErr w:type="gramEnd"/>
      <w:r w:rsidRPr="00C3434F">
        <w:rPr>
          <w:lang w:val="fr-FR"/>
        </w:rPr>
        <w:t xml:space="preserve"> </w:t>
      </w:r>
      <w:proofErr w:type="spellStart"/>
      <w:r w:rsidRPr="00C3434F">
        <w:rPr>
          <w:lang w:val="fr-FR"/>
        </w:rPr>
        <w:t>depth</w:t>
      </w:r>
      <w:proofErr w:type="spellEnd"/>
      <w:r w:rsidRPr="00C3434F">
        <w:rPr>
          <w:lang w:val="fr-FR"/>
        </w:rPr>
        <w:t xml:space="preserve">» sont remplacés par «fade </w:t>
      </w:r>
      <w:proofErr w:type="spellStart"/>
      <w:r w:rsidRPr="00C3434F">
        <w:rPr>
          <w:lang w:val="fr-FR"/>
        </w:rPr>
        <w:t>depth</w:t>
      </w:r>
      <w:proofErr w:type="spellEnd"/>
      <w:r w:rsidRPr="00C3434F">
        <w:rPr>
          <w:lang w:val="fr-FR"/>
        </w:rPr>
        <w:t>» (dans la version anglaise), des précisions sont données sur la méthode de calcul et une description claire est donnée;</w:t>
      </w:r>
    </w:p>
    <w:p w14:paraId="38BD9FF2"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une nouvelle figure (Figure 1) est ajoutée, afin qu'il ne soit pas nécessaire, dans cette Recommandation, de faire mention de la figure reproduite dans la Recommandation UIT</w:t>
      </w:r>
      <w:r w:rsidRPr="00C3434F">
        <w:rPr>
          <w:lang w:val="fr-FR"/>
        </w:rPr>
        <w:noBreakHyphen/>
        <w:t>R </w:t>
      </w:r>
      <w:proofErr w:type="spellStart"/>
      <w:r w:rsidRPr="00C3434F">
        <w:rPr>
          <w:lang w:val="fr-FR"/>
        </w:rPr>
        <w:t>P.680</w:t>
      </w:r>
      <w:proofErr w:type="spellEnd"/>
      <w:r w:rsidRPr="00C3434F">
        <w:rPr>
          <w:lang w:val="fr-FR"/>
        </w:rPr>
        <w:t>;</w:t>
      </w:r>
    </w:p>
    <w:p w14:paraId="5DADD729"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ajout de parenthèses ouvrantes pour les équations (4) et (6), afin de les aligner verticalement.</w:t>
      </w:r>
    </w:p>
    <w:p w14:paraId="71242E56" w14:textId="77777777" w:rsidR="00AC5E25" w:rsidRPr="00C3434F" w:rsidRDefault="00AC5E25" w:rsidP="00AC5E25">
      <w:pPr>
        <w:tabs>
          <w:tab w:val="clear" w:pos="794"/>
          <w:tab w:val="clear" w:pos="1191"/>
          <w:tab w:val="clear" w:pos="1588"/>
          <w:tab w:val="clear" w:pos="1985"/>
          <w:tab w:val="left" w:pos="8647"/>
        </w:tabs>
        <w:spacing w:line="240" w:lineRule="auto"/>
        <w:rPr>
          <w:u w:val="single"/>
          <w:lang w:val="fr-FR"/>
        </w:rPr>
      </w:pPr>
      <w:r w:rsidRPr="00C3434F">
        <w:rPr>
          <w:u w:val="single"/>
          <w:lang w:val="fr-FR"/>
        </w:rPr>
        <w:t xml:space="preserve">Projet de révision de la Recommandation UIT-R </w:t>
      </w:r>
      <w:proofErr w:type="spellStart"/>
      <w:r w:rsidRPr="00C3434F">
        <w:rPr>
          <w:u w:val="single"/>
          <w:lang w:val="fr-FR"/>
        </w:rPr>
        <w:t>P.1622-0</w:t>
      </w:r>
      <w:proofErr w:type="spellEnd"/>
      <w:r w:rsidRPr="00C3434F">
        <w:rPr>
          <w:lang w:val="fr-FR"/>
        </w:rPr>
        <w:tab/>
        <w:t>Doc. 3/85</w:t>
      </w:r>
    </w:p>
    <w:p w14:paraId="14128F68" w14:textId="77777777" w:rsidR="00AC5E25" w:rsidRPr="00C3434F" w:rsidRDefault="00AC5E25" w:rsidP="00AC5E25">
      <w:pPr>
        <w:pStyle w:val="Rectitle"/>
        <w:rPr>
          <w:lang w:val="fr-FR"/>
        </w:rPr>
      </w:pPr>
      <w:r w:rsidRPr="00C3434F">
        <w:rPr>
          <w:lang w:val="fr-FR"/>
        </w:rPr>
        <w:t xml:space="preserve">Méthodes de prévision requises pour la conception des systèmes Terre-espace fonctionnant entre 20 et 375 </w:t>
      </w:r>
      <w:proofErr w:type="spellStart"/>
      <w:r w:rsidRPr="00C3434F">
        <w:rPr>
          <w:lang w:val="fr-FR"/>
        </w:rPr>
        <w:t>THz</w:t>
      </w:r>
      <w:proofErr w:type="spellEnd"/>
    </w:p>
    <w:p w14:paraId="27144D7E" w14:textId="77777777" w:rsidR="00AC5E25" w:rsidRPr="00C3434F" w:rsidRDefault="00AC5E25" w:rsidP="00294BD3">
      <w:pPr>
        <w:spacing w:line="240" w:lineRule="auto"/>
        <w:rPr>
          <w:lang w:val="fr-FR"/>
        </w:rPr>
      </w:pPr>
      <w:r w:rsidRPr="00C3434F">
        <w:rPr>
          <w:lang w:val="fr-FR"/>
        </w:rPr>
        <w:t xml:space="preserve">Ce projet de révision contient une proposition de nouveau </w:t>
      </w:r>
      <w:r w:rsidRPr="00C3434F">
        <w:rPr>
          <w:color w:val="000000"/>
          <w:lang w:val="fr-FR"/>
        </w:rPr>
        <w:t xml:space="preserve">modèle </w:t>
      </w:r>
      <w:r w:rsidRPr="00C3434F">
        <w:rPr>
          <w:lang w:val="fr-FR"/>
        </w:rPr>
        <w:t xml:space="preserve">d'approximation pour </w:t>
      </w:r>
      <w:r w:rsidRPr="00C3434F">
        <w:rPr>
          <w:color w:val="000000"/>
          <w:lang w:val="fr-FR"/>
        </w:rPr>
        <w:t>l'affaiblissement</w:t>
      </w:r>
      <w:r w:rsidRPr="00C3434F">
        <w:rPr>
          <w:lang w:val="fr-FR"/>
        </w:rPr>
        <w:t xml:space="preserve"> dû à la diffusion figurant à l'Étape 1 du § 3.1, afin de supprimer le caractère irrationnel du modèle initial et d'apporter une plus grande précision.</w:t>
      </w:r>
    </w:p>
    <w:p w14:paraId="47B5B98C" w14:textId="77777777" w:rsidR="00AC5E25" w:rsidRPr="00C3434F" w:rsidRDefault="00AC5E25" w:rsidP="00AC5E25">
      <w:pPr>
        <w:tabs>
          <w:tab w:val="clear" w:pos="794"/>
          <w:tab w:val="clear" w:pos="1191"/>
          <w:tab w:val="clear" w:pos="1588"/>
          <w:tab w:val="clear" w:pos="1985"/>
          <w:tab w:val="left" w:pos="8647"/>
        </w:tabs>
        <w:spacing w:line="240" w:lineRule="auto"/>
        <w:rPr>
          <w:u w:val="single"/>
          <w:lang w:val="fr-FR"/>
        </w:rPr>
      </w:pPr>
      <w:r w:rsidRPr="00C3434F">
        <w:rPr>
          <w:u w:val="single"/>
          <w:lang w:val="fr-FR"/>
        </w:rPr>
        <w:t xml:space="preserve">Projet de nouvelle Recommandation UIT-R </w:t>
      </w:r>
      <w:proofErr w:type="gramStart"/>
      <w:r w:rsidRPr="00C3434F">
        <w:rPr>
          <w:u w:val="single"/>
          <w:lang w:val="fr-FR"/>
        </w:rPr>
        <w:t>P.[</w:t>
      </w:r>
      <w:proofErr w:type="spellStart"/>
      <w:proofErr w:type="gramEnd"/>
      <w:r w:rsidRPr="00C3434F">
        <w:rPr>
          <w:u w:val="single"/>
          <w:lang w:val="fr-FR"/>
        </w:rPr>
        <w:t>DIGPROD</w:t>
      </w:r>
      <w:proofErr w:type="spellEnd"/>
      <w:r w:rsidRPr="00C3434F">
        <w:rPr>
          <w:u w:val="single"/>
          <w:lang w:val="fr-FR"/>
        </w:rPr>
        <w:t>]</w:t>
      </w:r>
      <w:r w:rsidRPr="00C3434F">
        <w:rPr>
          <w:lang w:val="fr-FR"/>
        </w:rPr>
        <w:tab/>
        <w:t>Doc. 3/87</w:t>
      </w:r>
    </w:p>
    <w:p w14:paraId="219C0787" w14:textId="77777777" w:rsidR="00AC5E25" w:rsidRPr="00C3434F" w:rsidRDefault="00AC5E25" w:rsidP="00AC5E25">
      <w:pPr>
        <w:pStyle w:val="Rectitle"/>
        <w:rPr>
          <w:lang w:val="fr-FR"/>
        </w:rPr>
      </w:pPr>
      <w:r w:rsidRPr="00C3434F">
        <w:rPr>
          <w:lang w:val="fr-FR"/>
        </w:rPr>
        <w:t>Acquisition, présentation, analyse et utilisation de produits numériques dans les études relatives à la propagation des ondes radioélectriques</w:t>
      </w:r>
    </w:p>
    <w:p w14:paraId="79D98D72" w14:textId="724B4855" w:rsidR="00AC5E25" w:rsidRPr="00C3434F" w:rsidRDefault="00AC5E25" w:rsidP="00294BD3">
      <w:pPr>
        <w:spacing w:line="240" w:lineRule="auto"/>
        <w:rPr>
          <w:lang w:val="fr-FR"/>
        </w:rPr>
      </w:pPr>
      <w:r w:rsidRPr="00C3434F">
        <w:rPr>
          <w:lang w:val="fr-FR"/>
        </w:rPr>
        <w:t>La Résolution UIT-R 25-3, intitulée</w:t>
      </w:r>
      <w:proofErr w:type="gramStart"/>
      <w:r w:rsidRPr="00C3434F">
        <w:rPr>
          <w:lang w:val="fr-FR"/>
        </w:rPr>
        <w:t xml:space="preserve"> «Programmes</w:t>
      </w:r>
      <w:proofErr w:type="gramEnd"/>
      <w:r w:rsidRPr="00C3434F">
        <w:rPr>
          <w:lang w:val="fr-FR"/>
        </w:rPr>
        <w:t xml:space="preserve"> informatiques et données numériques de référence associées pour les études sur la propagation des ondes radioélectriques» et les Lignes directrices de l'UIT relatives aux droits d'auteur afférents aux logiciels définissent le cadre des activités de la Commission d'études 3 sur les produits numériques. Ce projet de nouvelle Recommandation porte sur les exigences que doivent respecter les membres de l'UIT-R qui soumettent des produits numériques et sur les processus mis en œuvre par la Commission d'études</w:t>
      </w:r>
      <w:r w:rsidR="00C3434F">
        <w:rPr>
          <w:lang w:val="fr-FR"/>
        </w:rPr>
        <w:t> </w:t>
      </w:r>
      <w:r w:rsidRPr="00C3434F">
        <w:rPr>
          <w:lang w:val="fr-FR"/>
        </w:rPr>
        <w:t>3 pour l'évaluation des produits numériques.</w:t>
      </w:r>
    </w:p>
    <w:p w14:paraId="2A145297" w14:textId="5CC8722E" w:rsidR="00AC5E25" w:rsidRPr="00C3434F" w:rsidRDefault="00AC5E25" w:rsidP="00ED1ACB">
      <w:pPr>
        <w:keepNext/>
        <w:tabs>
          <w:tab w:val="clear" w:pos="794"/>
          <w:tab w:val="clear" w:pos="1191"/>
          <w:tab w:val="clear" w:pos="1588"/>
          <w:tab w:val="clear" w:pos="1985"/>
          <w:tab w:val="left" w:pos="8647"/>
        </w:tabs>
        <w:spacing w:line="240" w:lineRule="auto"/>
        <w:rPr>
          <w:u w:val="single"/>
          <w:lang w:val="fr-FR"/>
        </w:rPr>
      </w:pPr>
      <w:r w:rsidRPr="00C3434F">
        <w:rPr>
          <w:u w:val="single"/>
          <w:lang w:val="fr-FR"/>
        </w:rPr>
        <w:lastRenderedPageBreak/>
        <w:t xml:space="preserve">Projet de nouvelle Recommandation UIT-R </w:t>
      </w:r>
      <w:proofErr w:type="gramStart"/>
      <w:r w:rsidRPr="00C3434F">
        <w:rPr>
          <w:u w:val="single"/>
          <w:lang w:val="fr-FR"/>
        </w:rPr>
        <w:t>P.[</w:t>
      </w:r>
      <w:proofErr w:type="gramEnd"/>
      <w:r w:rsidRPr="00C3434F">
        <w:rPr>
          <w:u w:val="single"/>
          <w:lang w:val="fr-FR"/>
        </w:rPr>
        <w:t xml:space="preserve">WIND SPEED </w:t>
      </w:r>
      <w:proofErr w:type="spellStart"/>
      <w:r w:rsidRPr="00C3434F">
        <w:rPr>
          <w:u w:val="single"/>
          <w:lang w:val="fr-FR"/>
        </w:rPr>
        <w:t>MAPS</w:t>
      </w:r>
      <w:proofErr w:type="spellEnd"/>
      <w:r w:rsidRPr="00C3434F">
        <w:rPr>
          <w:u w:val="single"/>
          <w:lang w:val="fr-FR"/>
        </w:rPr>
        <w:t>]</w:t>
      </w:r>
      <w:r w:rsidR="00ED1ACB" w:rsidRPr="00C3434F">
        <w:rPr>
          <w:vertAlign w:val="superscript"/>
          <w:lang w:val="fr-FR"/>
        </w:rPr>
        <w:fldChar w:fldCharType="begin"/>
      </w:r>
      <w:r w:rsidR="00ED1ACB" w:rsidRPr="00C3434F">
        <w:rPr>
          <w:vertAlign w:val="superscript"/>
          <w:lang w:val="fr-FR"/>
        </w:rPr>
        <w:instrText xml:space="preserve"> NOTEREF _Ref106880709 \h </w:instrText>
      </w:r>
      <w:r w:rsidR="00ED1ACB" w:rsidRPr="00C3434F">
        <w:rPr>
          <w:vertAlign w:val="superscript"/>
          <w:lang w:val="fr-FR"/>
        </w:rPr>
      </w:r>
      <w:r w:rsidR="00ED1ACB" w:rsidRPr="00C3434F">
        <w:rPr>
          <w:vertAlign w:val="superscript"/>
          <w:lang w:val="fr-FR"/>
        </w:rPr>
        <w:fldChar w:fldCharType="separate"/>
      </w:r>
      <w:r w:rsidR="00ED1ACB" w:rsidRPr="00C3434F">
        <w:rPr>
          <w:vertAlign w:val="superscript"/>
          <w:lang w:val="fr-FR"/>
        </w:rPr>
        <w:t>3</w:t>
      </w:r>
      <w:r w:rsidR="00ED1ACB" w:rsidRPr="00C3434F">
        <w:rPr>
          <w:vertAlign w:val="superscript"/>
          <w:lang w:val="fr-FR"/>
        </w:rPr>
        <w:fldChar w:fldCharType="end"/>
      </w:r>
      <w:r w:rsidRPr="00C3434F">
        <w:rPr>
          <w:lang w:val="fr-FR"/>
        </w:rPr>
        <w:tab/>
        <w:t>Doc. 3/88</w:t>
      </w:r>
    </w:p>
    <w:p w14:paraId="68B12E37" w14:textId="77777777" w:rsidR="00AC5E25" w:rsidRPr="00C3434F" w:rsidRDefault="00AC5E25" w:rsidP="00AC5E25">
      <w:pPr>
        <w:pStyle w:val="Rectitle"/>
        <w:rPr>
          <w:lang w:val="fr-FR"/>
        </w:rPr>
      </w:pPr>
      <w:r w:rsidRPr="00C3434F">
        <w:rPr>
          <w:lang w:val="fr-FR"/>
        </w:rPr>
        <w:t>Cartes numériques relatives aux statistiques sur la vitesse du vent de surface</w:t>
      </w:r>
    </w:p>
    <w:p w14:paraId="7046D922" w14:textId="77777777" w:rsidR="00AC5E25" w:rsidRPr="00C3434F" w:rsidRDefault="00AC5E25" w:rsidP="00294BD3">
      <w:pPr>
        <w:spacing w:line="240" w:lineRule="auto"/>
        <w:rPr>
          <w:lang w:val="fr-FR"/>
        </w:rPr>
      </w:pPr>
      <w:r w:rsidRPr="00C3434F">
        <w:rPr>
          <w:lang w:val="fr-FR"/>
        </w:rPr>
        <w:t>Ce projet de nouvelle Recommandation contient des cartes numériques intégrales relatives aux statistiques sur la vitesse du vent</w:t>
      </w:r>
      <w:r w:rsidRPr="00C3434F">
        <w:rPr>
          <w:color w:val="000000"/>
          <w:lang w:val="fr-FR"/>
        </w:rPr>
        <w:t xml:space="preserve"> à la surface du globe</w:t>
      </w:r>
      <w:r w:rsidRPr="00C3434F">
        <w:rPr>
          <w:lang w:val="fr-FR"/>
        </w:rPr>
        <w:t>.</w:t>
      </w:r>
    </w:p>
    <w:p w14:paraId="6904CF6E" w14:textId="77777777" w:rsidR="00AC5E25" w:rsidRPr="00C3434F" w:rsidRDefault="00AC5E25" w:rsidP="00294BD3">
      <w:pPr>
        <w:spacing w:line="240" w:lineRule="auto"/>
        <w:rPr>
          <w:lang w:val="fr-FR"/>
        </w:rPr>
      </w:pPr>
      <w:r w:rsidRPr="00C3434F">
        <w:rPr>
          <w:lang w:val="fr-FR"/>
        </w:rPr>
        <w:t xml:space="preserve">La base de données sur la vitesse du vent à 10 m au-dessus de la surface de la Terre est issue de la réanalyse </w:t>
      </w:r>
      <w:proofErr w:type="spellStart"/>
      <w:r w:rsidRPr="00C3434F">
        <w:rPr>
          <w:lang w:val="fr-FR"/>
        </w:rPr>
        <w:t>ERA5</w:t>
      </w:r>
      <w:proofErr w:type="spellEnd"/>
      <w:r w:rsidRPr="00C3434F">
        <w:rPr>
          <w:lang w:val="fr-FR"/>
        </w:rPr>
        <w:t xml:space="preserve"> effectuée par le Centre européen pour les prévisions météorologiques à moyen terme (</w:t>
      </w:r>
      <w:proofErr w:type="spellStart"/>
      <w:r w:rsidRPr="00C3434F">
        <w:rPr>
          <w:lang w:val="fr-FR"/>
        </w:rPr>
        <w:t>CEPMMT</w:t>
      </w:r>
      <w:proofErr w:type="spellEnd"/>
      <w:r w:rsidRPr="00C3434F">
        <w:rPr>
          <w:lang w:val="fr-FR"/>
        </w:rPr>
        <w:t xml:space="preserve">). Les informations détaillées sur les données </w:t>
      </w:r>
      <w:proofErr w:type="spellStart"/>
      <w:r w:rsidRPr="00C3434F">
        <w:rPr>
          <w:lang w:val="fr-FR"/>
        </w:rPr>
        <w:t>ERA5</w:t>
      </w:r>
      <w:proofErr w:type="spellEnd"/>
      <w:r w:rsidRPr="00C3434F">
        <w:rPr>
          <w:lang w:val="fr-FR"/>
        </w:rPr>
        <w:t xml:space="preserve"> utilisées pour réunir l'ensemble de données statistiques sont les </w:t>
      </w:r>
      <w:proofErr w:type="gramStart"/>
      <w:r w:rsidRPr="00C3434F">
        <w:rPr>
          <w:lang w:val="fr-FR"/>
        </w:rPr>
        <w:t>suivantes:</w:t>
      </w:r>
      <w:proofErr w:type="gramEnd"/>
    </w:p>
    <w:p w14:paraId="7896A652"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Ensemble de données </w:t>
      </w:r>
      <w:proofErr w:type="spellStart"/>
      <w:r w:rsidRPr="00C3434F">
        <w:rPr>
          <w:lang w:val="fr-FR"/>
        </w:rPr>
        <w:t>ERA</w:t>
      </w:r>
      <w:proofErr w:type="gramStart"/>
      <w:r w:rsidRPr="00C3434F">
        <w:rPr>
          <w:lang w:val="fr-FR"/>
        </w:rPr>
        <w:t>5</w:t>
      </w:r>
      <w:proofErr w:type="spellEnd"/>
      <w:r w:rsidRPr="00C3434F">
        <w:rPr>
          <w:lang w:val="fr-FR"/>
        </w:rPr>
        <w:t>:</w:t>
      </w:r>
      <w:proofErr w:type="gramEnd"/>
      <w:r w:rsidRPr="00C3434F">
        <w:rPr>
          <w:lang w:val="fr-FR"/>
        </w:rPr>
        <w:t xml:space="preserve"> </w:t>
      </w:r>
      <w:proofErr w:type="spellStart"/>
      <w:r w:rsidRPr="00C3434F">
        <w:rPr>
          <w:lang w:val="fr-FR"/>
        </w:rPr>
        <w:t>reanalysis</w:t>
      </w:r>
      <w:proofErr w:type="spellEnd"/>
      <w:r w:rsidRPr="00C3434F">
        <w:rPr>
          <w:lang w:val="fr-FR"/>
        </w:rPr>
        <w:t>-</w:t>
      </w:r>
      <w:proofErr w:type="spellStart"/>
      <w:r w:rsidRPr="00C3434F">
        <w:rPr>
          <w:lang w:val="fr-FR"/>
        </w:rPr>
        <w:t>era5</w:t>
      </w:r>
      <w:proofErr w:type="spellEnd"/>
      <w:r w:rsidRPr="00C3434F">
        <w:rPr>
          <w:lang w:val="fr-FR"/>
        </w:rPr>
        <w:t>-single-</w:t>
      </w:r>
      <w:proofErr w:type="spellStart"/>
      <w:r w:rsidRPr="00C3434F">
        <w:rPr>
          <w:lang w:val="fr-FR"/>
        </w:rPr>
        <w:t>levels</w:t>
      </w:r>
      <w:proofErr w:type="spellEnd"/>
      <w:r w:rsidRPr="00C3434F">
        <w:rPr>
          <w:lang w:val="fr-FR"/>
        </w:rPr>
        <w:t>.</w:t>
      </w:r>
    </w:p>
    <w:p w14:paraId="46777F31"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r>
      <w:proofErr w:type="gramStart"/>
      <w:r w:rsidRPr="00C3434F">
        <w:rPr>
          <w:lang w:val="fr-FR"/>
        </w:rPr>
        <w:t>Période:</w:t>
      </w:r>
      <w:proofErr w:type="gramEnd"/>
      <w:r w:rsidRPr="00C3434F">
        <w:rPr>
          <w:lang w:val="fr-FR"/>
        </w:rPr>
        <w:t xml:space="preserve"> 10 ans, du 1er</w:t>
      </w:r>
      <w:r w:rsidRPr="00C3434F">
        <w:rPr>
          <w:vertAlign w:val="superscript"/>
          <w:lang w:val="fr-FR"/>
        </w:rPr>
        <w:t xml:space="preserve"> </w:t>
      </w:r>
      <w:r w:rsidRPr="00C3434F">
        <w:rPr>
          <w:lang w:val="fr-FR"/>
        </w:rPr>
        <w:t xml:space="preserve">janvier 2011 à 00 h 00 </w:t>
      </w:r>
      <w:proofErr w:type="spellStart"/>
      <w:r w:rsidRPr="00C3434F">
        <w:rPr>
          <w:lang w:val="fr-FR"/>
        </w:rPr>
        <w:t>UTC</w:t>
      </w:r>
      <w:proofErr w:type="spellEnd"/>
      <w:r w:rsidRPr="00C3434F">
        <w:rPr>
          <w:lang w:val="fr-FR"/>
        </w:rPr>
        <w:t xml:space="preserve"> au 31 décembre 2020 à 23 h 00 </w:t>
      </w:r>
      <w:proofErr w:type="spellStart"/>
      <w:r w:rsidRPr="00C3434F">
        <w:rPr>
          <w:lang w:val="fr-FR"/>
        </w:rPr>
        <w:t>UTC</w:t>
      </w:r>
      <w:proofErr w:type="spellEnd"/>
      <w:r w:rsidRPr="00C3434F">
        <w:rPr>
          <w:lang w:val="fr-FR"/>
        </w:rPr>
        <w:t>.</w:t>
      </w:r>
    </w:p>
    <w:p w14:paraId="715747C0"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Résolution spatiale 0,25° × 0,25°, c'est-à-dire latitude = [90</w:t>
      </w:r>
      <w:proofErr w:type="gramStart"/>
      <w:r w:rsidRPr="00C3434F">
        <w:rPr>
          <w:lang w:val="fr-FR"/>
        </w:rPr>
        <w:t>°:–</w:t>
      </w:r>
      <w:proofErr w:type="gramEnd"/>
      <w:r w:rsidRPr="00C3434F">
        <w:rPr>
          <w:lang w:val="fr-FR"/>
        </w:rPr>
        <w:t>0,25°:–90°], longitude = [0°:0,25°:359,75°].</w:t>
      </w:r>
    </w:p>
    <w:p w14:paraId="3C687F7F" w14:textId="77777777" w:rsidR="00AC5E25" w:rsidRPr="00C3434F" w:rsidRDefault="00AC5E25" w:rsidP="00294BD3">
      <w:pPr>
        <w:pStyle w:val="enumlev1"/>
        <w:spacing w:line="240" w:lineRule="auto"/>
        <w:rPr>
          <w:lang w:val="fr-FR"/>
        </w:rPr>
      </w:pPr>
      <w:r w:rsidRPr="00C3434F">
        <w:rPr>
          <w:lang w:val="fr-FR"/>
        </w:rPr>
        <w:t>–</w:t>
      </w:r>
      <w:r w:rsidRPr="00C3434F">
        <w:rPr>
          <w:lang w:val="fr-FR"/>
        </w:rPr>
        <w:tab/>
        <w:t xml:space="preserve">Résolution </w:t>
      </w:r>
      <w:proofErr w:type="gramStart"/>
      <w:r w:rsidRPr="00C3434F">
        <w:rPr>
          <w:color w:val="000000"/>
          <w:lang w:val="fr-FR"/>
        </w:rPr>
        <w:t>temporelle:</w:t>
      </w:r>
      <w:proofErr w:type="gramEnd"/>
      <w:r w:rsidRPr="00C3434F">
        <w:rPr>
          <w:lang w:val="fr-FR"/>
        </w:rPr>
        <w:t xml:space="preserve"> 1 heure.</w:t>
      </w:r>
    </w:p>
    <w:p w14:paraId="3728D299" w14:textId="77777777" w:rsidR="003736F8" w:rsidRPr="00C3434F" w:rsidRDefault="003736F8" w:rsidP="00AC5E25">
      <w:pPr>
        <w:pStyle w:val="Reasons"/>
        <w:rPr>
          <w:lang w:val="fr-FR"/>
        </w:rPr>
      </w:pPr>
    </w:p>
    <w:p w14:paraId="68441C51" w14:textId="69A9FA7B" w:rsidR="00C3556B" w:rsidRPr="00C3434F" w:rsidRDefault="00A40690" w:rsidP="00700E27">
      <w:pPr>
        <w:jc w:val="center"/>
        <w:rPr>
          <w:szCs w:val="24"/>
          <w:lang w:val="fr-FR"/>
        </w:rPr>
      </w:pPr>
      <w:r w:rsidRPr="00C3434F">
        <w:rPr>
          <w:lang w:val="fr-FR"/>
        </w:rPr>
        <w:t>______________</w:t>
      </w:r>
    </w:p>
    <w:sectPr w:rsidR="00C3556B" w:rsidRPr="00C3434F" w:rsidSect="001C6A22">
      <w:headerReference w:type="even" r:id="rId16"/>
      <w:headerReference w:type="default" r:id="rId17"/>
      <w:headerReference w:type="first" r:id="rId18"/>
      <w:footerReference w:type="first" r:id="rId19"/>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CCCF" w14:textId="77777777" w:rsidR="001B2948" w:rsidRDefault="001B2948">
      <w:r>
        <w:separator/>
      </w:r>
    </w:p>
  </w:endnote>
  <w:endnote w:type="continuationSeparator" w:id="0">
    <w:p w14:paraId="777B9710" w14:textId="77777777"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619B" w14:textId="222B5D97" w:rsidR="00606E1F" w:rsidRPr="00934090" w:rsidRDefault="00606E1F" w:rsidP="007A2CBD">
    <w:pPr>
      <w:pStyle w:val="FirstFooter"/>
      <w:spacing w:line="240" w:lineRule="auto"/>
      <w:ind w:left="-397" w:right="-397"/>
      <w:jc w:val="center"/>
      <w:rPr>
        <w:color w:val="4F81BD"/>
        <w:sz w:val="19"/>
        <w:szCs w:val="19"/>
        <w:lang w:val="fr-FR"/>
      </w:rPr>
    </w:pPr>
    <w:r w:rsidRPr="00934090">
      <w:rPr>
        <w:rFonts w:asciiTheme="minorHAnsi" w:hAnsiTheme="minorHAnsi"/>
        <w:color w:val="4F81BD"/>
        <w:sz w:val="19"/>
        <w:szCs w:val="19"/>
        <w:lang w:val="fr-CH"/>
      </w:rPr>
      <w:t xml:space="preserve">Union </w:t>
    </w:r>
    <w:r w:rsidRPr="008829C4">
      <w:rPr>
        <w:rFonts w:asciiTheme="minorHAnsi" w:hAnsiTheme="minorHAnsi"/>
        <w:color w:val="4F81BD"/>
        <w:sz w:val="19"/>
        <w:szCs w:val="19"/>
        <w:lang w:val="fr-CH"/>
      </w:rPr>
      <w:t>internationale</w:t>
    </w:r>
    <w:r w:rsidRPr="00934090">
      <w:rPr>
        <w:rFonts w:asciiTheme="minorHAnsi" w:hAnsiTheme="minorHAnsi"/>
        <w:color w:val="4F81BD"/>
        <w:sz w:val="19"/>
        <w:szCs w:val="19"/>
        <w:lang w:val="fr-CH"/>
      </w:rPr>
      <w:t xml:space="preserve"> des télécommunications • Place des Nations, CH</w:t>
    </w:r>
    <w:r w:rsidRPr="00934090">
      <w:rPr>
        <w:rFonts w:asciiTheme="minorHAnsi" w:hAnsiTheme="minorHAnsi"/>
        <w:color w:val="4F81BD"/>
        <w:sz w:val="19"/>
        <w:szCs w:val="19"/>
        <w:lang w:val="fr-CH"/>
      </w:rPr>
      <w:noBreakHyphen/>
      <w:t>1211 Genève 20, Suisse</w:t>
    </w:r>
    <w:r w:rsidRPr="00934090">
      <w:rPr>
        <w:rFonts w:asciiTheme="minorHAnsi" w:hAnsiTheme="minorHAnsi"/>
        <w:color w:val="4F81BD"/>
        <w:sz w:val="19"/>
        <w:szCs w:val="19"/>
        <w:lang w:val="fr-CH"/>
      </w:rPr>
      <w:br/>
    </w:r>
    <w:proofErr w:type="gramStart"/>
    <w:r w:rsidRPr="00934090">
      <w:rPr>
        <w:rFonts w:asciiTheme="minorHAnsi" w:hAnsiTheme="minorHAnsi"/>
        <w:color w:val="4F81BD"/>
        <w:sz w:val="19"/>
        <w:szCs w:val="19"/>
        <w:lang w:val="fr-CH"/>
      </w:rPr>
      <w:t>Tél.:</w:t>
    </w:r>
    <w:proofErr w:type="gramEnd"/>
    <w:r w:rsidRPr="00934090">
      <w:rPr>
        <w:rFonts w:asciiTheme="minorHAnsi" w:hAnsiTheme="minorHAnsi"/>
        <w:color w:val="4F81BD"/>
        <w:sz w:val="19"/>
        <w:szCs w:val="19"/>
        <w:lang w:val="fr-CH"/>
      </w:rPr>
      <w:t xml:space="preserve"> +41 22 730 5111 • </w:t>
    </w:r>
    <w:r w:rsidR="00934090" w:rsidRPr="00934090">
      <w:rPr>
        <w:rFonts w:asciiTheme="minorHAnsi" w:hAnsiTheme="minorHAnsi"/>
        <w:color w:val="4F81BD"/>
        <w:sz w:val="19"/>
        <w:szCs w:val="19"/>
        <w:lang w:val="fr-CH"/>
      </w:rPr>
      <w:t>Courriel</w:t>
    </w:r>
    <w:r w:rsidRPr="00934090">
      <w:rPr>
        <w:rFonts w:asciiTheme="minorHAnsi" w:hAnsiTheme="minorHAnsi"/>
        <w:color w:val="4F81BD"/>
        <w:sz w:val="19"/>
        <w:szCs w:val="19"/>
        <w:lang w:val="fr-CH"/>
      </w:rPr>
      <w:t xml:space="preserve">: </w:t>
    </w:r>
    <w:hyperlink r:id="rId1" w:history="1">
      <w:proofErr w:type="spellStart"/>
      <w:r w:rsidRPr="00934090">
        <w:rPr>
          <w:rStyle w:val="Hyperlink"/>
          <w:rFonts w:asciiTheme="minorHAnsi" w:hAnsiTheme="minorHAnsi"/>
          <w:sz w:val="19"/>
          <w:szCs w:val="19"/>
          <w:lang w:val="fr-FR"/>
        </w:rPr>
        <w:t>itumail@itu.int</w:t>
      </w:r>
      <w:proofErr w:type="spellEnd"/>
    </w:hyperlink>
    <w:r w:rsidRPr="00934090">
      <w:rPr>
        <w:rFonts w:asciiTheme="minorHAnsi" w:hAnsiTheme="minorHAnsi"/>
        <w:sz w:val="19"/>
        <w:szCs w:val="19"/>
        <w:lang w:val="fr-CH"/>
      </w:rPr>
      <w:t xml:space="preserve"> </w:t>
    </w:r>
    <w:r w:rsidRPr="00934090">
      <w:rPr>
        <w:rFonts w:asciiTheme="minorHAnsi" w:hAnsiTheme="minorHAnsi"/>
        <w:color w:val="4F81BD"/>
        <w:sz w:val="19"/>
        <w:szCs w:val="19"/>
        <w:lang w:val="fr-CH"/>
      </w:rPr>
      <w:t xml:space="preserve">• Fax: +41 22 733 7256 • </w:t>
    </w:r>
    <w:hyperlink r:id="rId2" w:history="1">
      <w:proofErr w:type="spellStart"/>
      <w:r w:rsidRPr="00934090">
        <w:rPr>
          <w:rStyle w:val="Hyperlink"/>
          <w:rFonts w:asciiTheme="minorHAnsi" w:hAnsiTheme="minorHAnsi"/>
          <w:sz w:val="19"/>
          <w:szCs w:val="19"/>
          <w:lang w:val="fr-FR"/>
        </w:rPr>
        <w:t>www.itu.int</w:t>
      </w:r>
      <w:proofErr w:type="spellEnd"/>
    </w:hyperlink>
    <w:r w:rsidRPr="00934090">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8E49" w14:textId="77777777" w:rsidR="001B2948" w:rsidRDefault="001B2948">
      <w:r>
        <w:t>____________________</w:t>
      </w:r>
    </w:p>
  </w:footnote>
  <w:footnote w:type="continuationSeparator" w:id="0">
    <w:p w14:paraId="5946F144" w14:textId="77777777" w:rsidR="001B2948" w:rsidRDefault="001B2948">
      <w:r>
        <w:continuationSeparator/>
      </w:r>
    </w:p>
  </w:footnote>
  <w:footnote w:id="1">
    <w:p w14:paraId="02EDDFAC" w14:textId="77777777" w:rsidR="00AC5E25" w:rsidRPr="0068218B" w:rsidRDefault="00AC5E25" w:rsidP="00AC5E25">
      <w:pPr>
        <w:pStyle w:val="FootnoteText"/>
        <w:jc w:val="left"/>
        <w:rPr>
          <w:lang w:val="en-GB"/>
        </w:rPr>
      </w:pPr>
      <w:r>
        <w:rPr>
          <w:rStyle w:val="FootnoteReference"/>
        </w:rPr>
        <w:footnoteRef/>
      </w:r>
      <w:r>
        <w:rPr>
          <w:lang w:val="en-GB"/>
        </w:rPr>
        <w:tab/>
      </w:r>
      <w:r w:rsidRPr="0068218B">
        <w:rPr>
          <w:lang w:val="en-GB"/>
        </w:rPr>
        <w:t xml:space="preserve">Acklam, P. I. An algorithm for computing the inverse normal cumulative distribution, </w:t>
      </w:r>
      <w:hyperlink r:id="rId1" w:history="1">
        <w:r w:rsidRPr="00C960A3">
          <w:rPr>
            <w:rStyle w:val="Hyperlink"/>
          </w:rPr>
          <w:t>https://stackedboxes.org/2017/05/01/acklams-normal-quantile-function/</w:t>
        </w:r>
      </w:hyperlink>
      <w:r>
        <w:rPr>
          <w:lang w:val="en-GB"/>
        </w:rPr>
        <w:t>.</w:t>
      </w:r>
    </w:p>
  </w:footnote>
  <w:footnote w:id="2">
    <w:p w14:paraId="7AAA84E6" w14:textId="77777777" w:rsidR="00AC5E25" w:rsidRPr="0068218B" w:rsidRDefault="00AC5E25" w:rsidP="00EA38F3">
      <w:pPr>
        <w:pStyle w:val="FootnoteText"/>
        <w:rPr>
          <w:lang w:val="fr-FR"/>
        </w:rPr>
      </w:pPr>
      <w:r>
        <w:rPr>
          <w:rStyle w:val="FootnoteReference"/>
        </w:rPr>
        <w:footnoteRef/>
      </w:r>
      <w:r>
        <w:rPr>
          <w:lang w:val="fr-FR"/>
        </w:rPr>
        <w:tab/>
      </w:r>
      <w:r w:rsidRPr="0068218B">
        <w:rPr>
          <w:lang w:val="fr-FR"/>
        </w:rPr>
        <w:t>L</w:t>
      </w:r>
      <w:r>
        <w:rPr>
          <w:lang w:val="fr-FR"/>
        </w:rPr>
        <w:t>'</w:t>
      </w:r>
      <w:r w:rsidRPr="0068218B">
        <w:rPr>
          <w:lang w:val="fr-FR"/>
        </w:rPr>
        <w:t>adoption et l</w:t>
      </w:r>
      <w:r>
        <w:rPr>
          <w:lang w:val="fr-FR"/>
        </w:rPr>
        <w:t>'</w:t>
      </w:r>
      <w:r w:rsidRPr="0068218B">
        <w:rPr>
          <w:lang w:val="fr-FR"/>
        </w:rPr>
        <w:t xml:space="preserve">approbation du projet de révision de la Recommandation </w:t>
      </w:r>
      <w:r>
        <w:rPr>
          <w:lang w:val="fr-FR"/>
        </w:rPr>
        <w:t>UIT</w:t>
      </w:r>
      <w:r w:rsidRPr="0068218B">
        <w:rPr>
          <w:lang w:val="fr-FR"/>
        </w:rPr>
        <w:t xml:space="preserve">-R </w:t>
      </w:r>
      <w:proofErr w:type="spellStart"/>
      <w:r w:rsidRPr="0068218B">
        <w:rPr>
          <w:lang w:val="fr-FR"/>
        </w:rPr>
        <w:t>P.676-12</w:t>
      </w:r>
      <w:proofErr w:type="spellEnd"/>
      <w:r w:rsidRPr="0068218B">
        <w:rPr>
          <w:lang w:val="fr-FR"/>
        </w:rPr>
        <w:t xml:space="preserve"> </w:t>
      </w:r>
      <w:r>
        <w:rPr>
          <w:lang w:val="fr-FR"/>
        </w:rPr>
        <w:t>et du projet de nouvelle Recommandation UIT</w:t>
      </w:r>
      <w:r w:rsidRPr="0068218B">
        <w:rPr>
          <w:lang w:val="fr-FR"/>
        </w:rPr>
        <w:t xml:space="preserve">-R </w:t>
      </w:r>
      <w:proofErr w:type="gramStart"/>
      <w:r w:rsidRPr="0068218B">
        <w:rPr>
          <w:lang w:val="fr-FR"/>
        </w:rPr>
        <w:t>P.[</w:t>
      </w:r>
      <w:proofErr w:type="spellStart"/>
      <w:proofErr w:type="gramEnd"/>
      <w:r w:rsidRPr="0068218B">
        <w:rPr>
          <w:lang w:val="fr-FR"/>
        </w:rPr>
        <w:t>P.676</w:t>
      </w:r>
      <w:proofErr w:type="spellEnd"/>
      <w:r w:rsidRPr="0068218B">
        <w:rPr>
          <w:lang w:val="fr-FR"/>
        </w:rPr>
        <w:t xml:space="preserve"> </w:t>
      </w:r>
      <w:proofErr w:type="spellStart"/>
      <w:r w:rsidRPr="0068218B">
        <w:rPr>
          <w:lang w:val="fr-FR"/>
        </w:rPr>
        <w:t>Maps</w:t>
      </w:r>
      <w:proofErr w:type="spellEnd"/>
      <w:r w:rsidRPr="0068218B">
        <w:rPr>
          <w:lang w:val="fr-FR"/>
        </w:rPr>
        <w:t xml:space="preserve">] </w:t>
      </w:r>
      <w:r>
        <w:rPr>
          <w:lang w:val="fr-FR"/>
        </w:rPr>
        <w:t>sont interdépendantes</w:t>
      </w:r>
      <w:r w:rsidRPr="0068218B">
        <w:rPr>
          <w:lang w:val="fr-FR"/>
        </w:rPr>
        <w:t>.</w:t>
      </w:r>
    </w:p>
  </w:footnote>
  <w:footnote w:id="3">
    <w:p w14:paraId="7AB96D54" w14:textId="77777777" w:rsidR="00AC5E25" w:rsidRPr="009B5721" w:rsidRDefault="00AC5E25" w:rsidP="00C3434F">
      <w:pPr>
        <w:pStyle w:val="FootnoteText"/>
        <w:rPr>
          <w:lang w:val="fr-FR"/>
        </w:rPr>
      </w:pPr>
      <w:r>
        <w:rPr>
          <w:rStyle w:val="FootnoteReference"/>
        </w:rPr>
        <w:footnoteRef/>
      </w:r>
      <w:r>
        <w:rPr>
          <w:lang w:val="fr-FR"/>
        </w:rPr>
        <w:tab/>
      </w:r>
      <w:r w:rsidRPr="009B5721">
        <w:rPr>
          <w:lang w:val="fr-FR"/>
        </w:rPr>
        <w:t>L</w:t>
      </w:r>
      <w:r>
        <w:rPr>
          <w:lang w:val="fr-FR"/>
        </w:rPr>
        <w:t>'</w:t>
      </w:r>
      <w:r w:rsidRPr="009B5721">
        <w:rPr>
          <w:lang w:val="fr-FR"/>
        </w:rPr>
        <w:t>adoption et l</w:t>
      </w:r>
      <w:r>
        <w:rPr>
          <w:lang w:val="fr-FR"/>
        </w:rPr>
        <w:t>'</w:t>
      </w:r>
      <w:r w:rsidRPr="009B5721">
        <w:rPr>
          <w:lang w:val="fr-FR"/>
        </w:rPr>
        <w:t xml:space="preserve">approbation </w:t>
      </w:r>
      <w:r>
        <w:rPr>
          <w:lang w:val="fr-FR"/>
        </w:rPr>
        <w:t>des</w:t>
      </w:r>
      <w:r w:rsidRPr="009B5721">
        <w:rPr>
          <w:lang w:val="fr-FR"/>
        </w:rPr>
        <w:t xml:space="preserve"> projet</w:t>
      </w:r>
      <w:r>
        <w:rPr>
          <w:lang w:val="fr-FR"/>
        </w:rPr>
        <w:t>s</w:t>
      </w:r>
      <w:r w:rsidRPr="009B5721">
        <w:rPr>
          <w:lang w:val="fr-FR"/>
        </w:rPr>
        <w:t xml:space="preserve"> de révision de</w:t>
      </w:r>
      <w:r>
        <w:rPr>
          <w:lang w:val="fr-FR"/>
        </w:rPr>
        <w:t>s</w:t>
      </w:r>
      <w:r w:rsidRPr="009B5721">
        <w:rPr>
          <w:lang w:val="fr-FR"/>
        </w:rPr>
        <w:t xml:space="preserve"> Recommandation</w:t>
      </w:r>
      <w:r>
        <w:rPr>
          <w:lang w:val="fr-FR"/>
        </w:rPr>
        <w:t xml:space="preserve">s UIT-R </w:t>
      </w:r>
      <w:proofErr w:type="gramStart"/>
      <w:r w:rsidRPr="009B5721">
        <w:rPr>
          <w:lang w:val="fr-FR"/>
        </w:rPr>
        <w:t>P.[</w:t>
      </w:r>
      <w:proofErr w:type="spellStart"/>
      <w:proofErr w:type="gramEnd"/>
      <w:r w:rsidRPr="009B5721">
        <w:rPr>
          <w:lang w:val="fr-FR"/>
        </w:rPr>
        <w:t>SEA_SURFACE_BISTATIC_SCATTERING</w:t>
      </w:r>
      <w:proofErr w:type="spellEnd"/>
      <w:r w:rsidRPr="009B5721">
        <w:rPr>
          <w:lang w:val="fr-FR"/>
        </w:rPr>
        <w:t xml:space="preserve">] </w:t>
      </w:r>
      <w:r>
        <w:rPr>
          <w:lang w:val="fr-FR"/>
        </w:rPr>
        <w:t xml:space="preserve">et UIT-R </w:t>
      </w:r>
      <w:r w:rsidRPr="009B5721">
        <w:rPr>
          <w:lang w:val="fr-FR"/>
        </w:rPr>
        <w:t>P.[</w:t>
      </w:r>
      <w:proofErr w:type="spellStart"/>
      <w:r w:rsidRPr="009B5721">
        <w:rPr>
          <w:lang w:val="fr-FR"/>
        </w:rPr>
        <w:t>WIND_SPEED_MAPS</w:t>
      </w:r>
      <w:proofErr w:type="spellEnd"/>
      <w:r w:rsidRPr="009B5721">
        <w:rPr>
          <w:lang w:val="fr-FR"/>
        </w:rPr>
        <w:t>] sont interdépendantes.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F2E" w14:textId="1F33B9A4" w:rsidR="001B2948" w:rsidRPr="002569F7" w:rsidRDefault="001B2948" w:rsidP="00700E27">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A0FB5">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1F9F" w14:textId="1B67C3D2" w:rsidR="001B2948" w:rsidRPr="001C6A22" w:rsidRDefault="001B2948" w:rsidP="00834960">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1A0FB5">
      <w:rPr>
        <w:noProof/>
        <w:sz w:val="18"/>
        <w:szCs w:val="16"/>
      </w:rPr>
      <w:t>- 3 -</w:t>
    </w:r>
    <w:r w:rsidRPr="001C6A22">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B41E" w14:textId="77777777" w:rsidR="00CB2E3B" w:rsidRPr="00A52F57" w:rsidRDefault="00CB2E3B" w:rsidP="00CB2E3B">
    <w:pPr>
      <w:pStyle w:val="Header"/>
      <w:spacing w:before="240" w:line="360" w:lineRule="auto"/>
      <w:jc w:val="center"/>
    </w:pPr>
    <w:r>
      <w:rPr>
        <w:noProof/>
        <w:lang w:val="en-GB" w:eastAsia="zh-CN"/>
      </w:rPr>
      <w:drawing>
        <wp:inline distT="0" distB="0" distL="0" distR="0" wp14:anchorId="1463AFA1" wp14:editId="4F5566F7">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723454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9115231">
    <w:abstractNumId w:val="5"/>
  </w:num>
  <w:num w:numId="3" w16cid:durableId="186870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245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34404"/>
    <w:rsid w:val="00144DFB"/>
    <w:rsid w:val="00187CA3"/>
    <w:rsid w:val="0019051A"/>
    <w:rsid w:val="00196710"/>
    <w:rsid w:val="00196770"/>
    <w:rsid w:val="00197324"/>
    <w:rsid w:val="001A0FB5"/>
    <w:rsid w:val="001B2948"/>
    <w:rsid w:val="001B351B"/>
    <w:rsid w:val="001B42C9"/>
    <w:rsid w:val="001C06DB"/>
    <w:rsid w:val="001C6971"/>
    <w:rsid w:val="001C6A22"/>
    <w:rsid w:val="001D2785"/>
    <w:rsid w:val="001D7070"/>
    <w:rsid w:val="001F2170"/>
    <w:rsid w:val="001F3948"/>
    <w:rsid w:val="001F5A49"/>
    <w:rsid w:val="00201097"/>
    <w:rsid w:val="00201B6E"/>
    <w:rsid w:val="002302B3"/>
    <w:rsid w:val="00230C66"/>
    <w:rsid w:val="002358D6"/>
    <w:rsid w:val="00235A29"/>
    <w:rsid w:val="00241526"/>
    <w:rsid w:val="002443A2"/>
    <w:rsid w:val="002569F7"/>
    <w:rsid w:val="00266E74"/>
    <w:rsid w:val="00267D0C"/>
    <w:rsid w:val="00283C3B"/>
    <w:rsid w:val="002861E6"/>
    <w:rsid w:val="00287D18"/>
    <w:rsid w:val="00294BD3"/>
    <w:rsid w:val="002A2618"/>
    <w:rsid w:val="002A5DD7"/>
    <w:rsid w:val="002B0CAC"/>
    <w:rsid w:val="002D16B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05A1"/>
    <w:rsid w:val="003C2EA7"/>
    <w:rsid w:val="003C4471"/>
    <w:rsid w:val="003C7D41"/>
    <w:rsid w:val="003D4418"/>
    <w:rsid w:val="003D4A69"/>
    <w:rsid w:val="003D7108"/>
    <w:rsid w:val="003E504F"/>
    <w:rsid w:val="003E78D6"/>
    <w:rsid w:val="00400573"/>
    <w:rsid w:val="004007A3"/>
    <w:rsid w:val="00406D71"/>
    <w:rsid w:val="00411CB3"/>
    <w:rsid w:val="004224E7"/>
    <w:rsid w:val="004228FA"/>
    <w:rsid w:val="004326DB"/>
    <w:rsid w:val="0043682E"/>
    <w:rsid w:val="00447ECB"/>
    <w:rsid w:val="004623F7"/>
    <w:rsid w:val="00480F51"/>
    <w:rsid w:val="00481124"/>
    <w:rsid w:val="004815EB"/>
    <w:rsid w:val="0048701E"/>
    <w:rsid w:val="00487569"/>
    <w:rsid w:val="00496864"/>
    <w:rsid w:val="00496920"/>
    <w:rsid w:val="004A4496"/>
    <w:rsid w:val="004B11AB"/>
    <w:rsid w:val="004B7C9A"/>
    <w:rsid w:val="004C6779"/>
    <w:rsid w:val="004D733B"/>
    <w:rsid w:val="004E0DC4"/>
    <w:rsid w:val="004E0FB5"/>
    <w:rsid w:val="004E4398"/>
    <w:rsid w:val="004E43BB"/>
    <w:rsid w:val="004E460D"/>
    <w:rsid w:val="004E6962"/>
    <w:rsid w:val="004F178E"/>
    <w:rsid w:val="004F4543"/>
    <w:rsid w:val="004F57BB"/>
    <w:rsid w:val="00504939"/>
    <w:rsid w:val="00505309"/>
    <w:rsid w:val="0050789B"/>
    <w:rsid w:val="005224A1"/>
    <w:rsid w:val="00534372"/>
    <w:rsid w:val="00543DF8"/>
    <w:rsid w:val="00546101"/>
    <w:rsid w:val="00553DD7"/>
    <w:rsid w:val="005638CF"/>
    <w:rsid w:val="0056741E"/>
    <w:rsid w:val="0057325A"/>
    <w:rsid w:val="0057469A"/>
    <w:rsid w:val="00580814"/>
    <w:rsid w:val="00580BDE"/>
    <w:rsid w:val="00583A0B"/>
    <w:rsid w:val="00585EFF"/>
    <w:rsid w:val="005A03A3"/>
    <w:rsid w:val="005A2B92"/>
    <w:rsid w:val="005A3F66"/>
    <w:rsid w:val="005A79E9"/>
    <w:rsid w:val="005B214C"/>
    <w:rsid w:val="005B3AD3"/>
    <w:rsid w:val="005B4CDA"/>
    <w:rsid w:val="005B62F0"/>
    <w:rsid w:val="005D3669"/>
    <w:rsid w:val="005E5EB3"/>
    <w:rsid w:val="005F3CB6"/>
    <w:rsid w:val="005F657C"/>
    <w:rsid w:val="005F6E76"/>
    <w:rsid w:val="00602D53"/>
    <w:rsid w:val="006047E5"/>
    <w:rsid w:val="00606E1F"/>
    <w:rsid w:val="00610D6C"/>
    <w:rsid w:val="00642050"/>
    <w:rsid w:val="0064371D"/>
    <w:rsid w:val="00650543"/>
    <w:rsid w:val="00650B2A"/>
    <w:rsid w:val="00651777"/>
    <w:rsid w:val="006550F8"/>
    <w:rsid w:val="006829F3"/>
    <w:rsid w:val="00684454"/>
    <w:rsid w:val="006A518B"/>
    <w:rsid w:val="006A55AA"/>
    <w:rsid w:val="006B0590"/>
    <w:rsid w:val="006B49DA"/>
    <w:rsid w:val="006C53F8"/>
    <w:rsid w:val="006C7CDE"/>
    <w:rsid w:val="00700E27"/>
    <w:rsid w:val="00703C30"/>
    <w:rsid w:val="007234B1"/>
    <w:rsid w:val="00723D08"/>
    <w:rsid w:val="00725FDA"/>
    <w:rsid w:val="00727816"/>
    <w:rsid w:val="00730B9A"/>
    <w:rsid w:val="00732163"/>
    <w:rsid w:val="00750CFA"/>
    <w:rsid w:val="007553DA"/>
    <w:rsid w:val="00773F7E"/>
    <w:rsid w:val="00775DB8"/>
    <w:rsid w:val="00782328"/>
    <w:rsid w:val="00782354"/>
    <w:rsid w:val="007921A7"/>
    <w:rsid w:val="007A2CBD"/>
    <w:rsid w:val="007B3DB1"/>
    <w:rsid w:val="007C2E1E"/>
    <w:rsid w:val="007D183E"/>
    <w:rsid w:val="007D43D0"/>
    <w:rsid w:val="007E1833"/>
    <w:rsid w:val="007E3F13"/>
    <w:rsid w:val="007F751A"/>
    <w:rsid w:val="007F7F13"/>
    <w:rsid w:val="00800012"/>
    <w:rsid w:val="0080261F"/>
    <w:rsid w:val="00806160"/>
    <w:rsid w:val="008143A4"/>
    <w:rsid w:val="0081513E"/>
    <w:rsid w:val="00834960"/>
    <w:rsid w:val="00854131"/>
    <w:rsid w:val="0085652D"/>
    <w:rsid w:val="0087694B"/>
    <w:rsid w:val="00880F4D"/>
    <w:rsid w:val="008829C4"/>
    <w:rsid w:val="0088443B"/>
    <w:rsid w:val="008B35A3"/>
    <w:rsid w:val="008B37E1"/>
    <w:rsid w:val="008B45F8"/>
    <w:rsid w:val="008C2E74"/>
    <w:rsid w:val="008D5409"/>
    <w:rsid w:val="008E006D"/>
    <w:rsid w:val="008E38B4"/>
    <w:rsid w:val="008F4F21"/>
    <w:rsid w:val="00904D4A"/>
    <w:rsid w:val="009076D7"/>
    <w:rsid w:val="009101B0"/>
    <w:rsid w:val="009151BA"/>
    <w:rsid w:val="00925023"/>
    <w:rsid w:val="009277BC"/>
    <w:rsid w:val="00927D57"/>
    <w:rsid w:val="00931A51"/>
    <w:rsid w:val="00934090"/>
    <w:rsid w:val="00942E40"/>
    <w:rsid w:val="00947185"/>
    <w:rsid w:val="009518B3"/>
    <w:rsid w:val="00963D9D"/>
    <w:rsid w:val="0098013E"/>
    <w:rsid w:val="009805E9"/>
    <w:rsid w:val="00981B54"/>
    <w:rsid w:val="0098421F"/>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C0C22"/>
    <w:rsid w:val="00AC3896"/>
    <w:rsid w:val="00AC5E25"/>
    <w:rsid w:val="00AD2CF2"/>
    <w:rsid w:val="00AE2D88"/>
    <w:rsid w:val="00AE6F6F"/>
    <w:rsid w:val="00AF3325"/>
    <w:rsid w:val="00AF34D9"/>
    <w:rsid w:val="00AF70DA"/>
    <w:rsid w:val="00B019D3"/>
    <w:rsid w:val="00B259D4"/>
    <w:rsid w:val="00B34CF9"/>
    <w:rsid w:val="00B37559"/>
    <w:rsid w:val="00B4054B"/>
    <w:rsid w:val="00B579B0"/>
    <w:rsid w:val="00B57D11"/>
    <w:rsid w:val="00B649D7"/>
    <w:rsid w:val="00B81C2F"/>
    <w:rsid w:val="00B85D3F"/>
    <w:rsid w:val="00B90743"/>
    <w:rsid w:val="00B90C45"/>
    <w:rsid w:val="00B933BE"/>
    <w:rsid w:val="00BD6738"/>
    <w:rsid w:val="00BD7E5E"/>
    <w:rsid w:val="00BE63DB"/>
    <w:rsid w:val="00BE6574"/>
    <w:rsid w:val="00C07319"/>
    <w:rsid w:val="00C16FD2"/>
    <w:rsid w:val="00C236AF"/>
    <w:rsid w:val="00C3434F"/>
    <w:rsid w:val="00C3556B"/>
    <w:rsid w:val="00C4395E"/>
    <w:rsid w:val="00C47FFD"/>
    <w:rsid w:val="00C51E92"/>
    <w:rsid w:val="00C57E2C"/>
    <w:rsid w:val="00C608B7"/>
    <w:rsid w:val="00C66F24"/>
    <w:rsid w:val="00C76D7F"/>
    <w:rsid w:val="00C813AA"/>
    <w:rsid w:val="00C9291E"/>
    <w:rsid w:val="00CA3F44"/>
    <w:rsid w:val="00CA4E58"/>
    <w:rsid w:val="00CB2E3B"/>
    <w:rsid w:val="00CB3771"/>
    <w:rsid w:val="00CB44BF"/>
    <w:rsid w:val="00CB5153"/>
    <w:rsid w:val="00CE076A"/>
    <w:rsid w:val="00CE22BA"/>
    <w:rsid w:val="00CE463D"/>
    <w:rsid w:val="00D10BA0"/>
    <w:rsid w:val="00D11D32"/>
    <w:rsid w:val="00D21694"/>
    <w:rsid w:val="00D24EB5"/>
    <w:rsid w:val="00D32285"/>
    <w:rsid w:val="00D35AB9"/>
    <w:rsid w:val="00D41571"/>
    <w:rsid w:val="00D416A0"/>
    <w:rsid w:val="00D438C5"/>
    <w:rsid w:val="00D47672"/>
    <w:rsid w:val="00D5123C"/>
    <w:rsid w:val="00D55560"/>
    <w:rsid w:val="00D61C5A"/>
    <w:rsid w:val="00D6790C"/>
    <w:rsid w:val="00D73277"/>
    <w:rsid w:val="00D76586"/>
    <w:rsid w:val="00D82657"/>
    <w:rsid w:val="00D87E20"/>
    <w:rsid w:val="00D9101C"/>
    <w:rsid w:val="00DA4037"/>
    <w:rsid w:val="00DC7D81"/>
    <w:rsid w:val="00DE66A5"/>
    <w:rsid w:val="00DF2B50"/>
    <w:rsid w:val="00E01059"/>
    <w:rsid w:val="00E04C86"/>
    <w:rsid w:val="00E16250"/>
    <w:rsid w:val="00E17344"/>
    <w:rsid w:val="00E20F30"/>
    <w:rsid w:val="00E2189C"/>
    <w:rsid w:val="00E25BB1"/>
    <w:rsid w:val="00E27BBA"/>
    <w:rsid w:val="00E30E3F"/>
    <w:rsid w:val="00E35E8F"/>
    <w:rsid w:val="00E428AB"/>
    <w:rsid w:val="00E438E8"/>
    <w:rsid w:val="00E453A3"/>
    <w:rsid w:val="00E477FB"/>
    <w:rsid w:val="00E520E2"/>
    <w:rsid w:val="00E530C4"/>
    <w:rsid w:val="00E53DCE"/>
    <w:rsid w:val="00E55996"/>
    <w:rsid w:val="00E64254"/>
    <w:rsid w:val="00E67928"/>
    <w:rsid w:val="00E70FB5"/>
    <w:rsid w:val="00E846E5"/>
    <w:rsid w:val="00E915AF"/>
    <w:rsid w:val="00E96415"/>
    <w:rsid w:val="00EA15B3"/>
    <w:rsid w:val="00EA2C83"/>
    <w:rsid w:val="00EA38F3"/>
    <w:rsid w:val="00EB2358"/>
    <w:rsid w:val="00EB3EB8"/>
    <w:rsid w:val="00EB4520"/>
    <w:rsid w:val="00EC00EF"/>
    <w:rsid w:val="00EC025B"/>
    <w:rsid w:val="00EC02FE"/>
    <w:rsid w:val="00EC3EAC"/>
    <w:rsid w:val="00EC4A96"/>
    <w:rsid w:val="00ED1ACB"/>
    <w:rsid w:val="00EE03A0"/>
    <w:rsid w:val="00EE1A57"/>
    <w:rsid w:val="00F15342"/>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D2E9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CB16846"/>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CB2E3B"/>
    <w:rPr>
      <w:sz w:val="24"/>
      <w:szCs w:val="22"/>
      <w:lang w:val="en-US" w:eastAsia="en-US"/>
    </w:rPr>
  </w:style>
  <w:style w:type="character" w:styleId="PlaceholderText">
    <w:name w:val="Placeholder Text"/>
    <w:basedOn w:val="DefaultParagraphFont"/>
    <w:uiPriority w:val="99"/>
    <w:semiHidden/>
    <w:rsid w:val="00D11D32"/>
    <w:rPr>
      <w:color w:val="808080"/>
    </w:rPr>
  </w:style>
  <w:style w:type="character" w:styleId="FollowedHyperlink">
    <w:name w:val="FollowedHyperlink"/>
    <w:basedOn w:val="DefaultParagraphFont"/>
    <w:semiHidden/>
    <w:unhideWhenUsed/>
    <w:rsid w:val="00700E27"/>
    <w:rPr>
      <w:color w:val="800080" w:themeColor="followedHyperlink"/>
      <w:u w:val="single"/>
    </w:rPr>
  </w:style>
  <w:style w:type="character" w:customStyle="1" w:styleId="Style1">
    <w:name w:val="Style1"/>
    <w:basedOn w:val="DefaultParagraphFont"/>
    <w:uiPriority w:val="1"/>
    <w:rsid w:val="00EC025B"/>
    <w:rPr>
      <w:rFonts w:asciiTheme="minorHAnsi" w:hAnsiTheme="minorHAnsi"/>
      <w:b/>
      <w:sz w:val="24"/>
    </w:rPr>
  </w:style>
  <w:style w:type="paragraph" w:styleId="Revision">
    <w:name w:val="Revision"/>
    <w:hidden/>
    <w:uiPriority w:val="99"/>
    <w:semiHidden/>
    <w:rsid w:val="00DC7D81"/>
    <w:rPr>
      <w:sz w:val="24"/>
      <w:szCs w:val="22"/>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noteTextChar">
    <w:name w:val="Footnote Text Char"/>
    <w:basedOn w:val="DefaultParagraphFont"/>
    <w:link w:val="FootnoteText"/>
    <w:semiHidden/>
    <w:rsid w:val="00AC5E25"/>
    <w:rPr>
      <w:szCs w:val="22"/>
      <w:lang w:val="en-US" w:eastAsia="en-US"/>
    </w:rPr>
  </w:style>
  <w:style w:type="character" w:customStyle="1" w:styleId="RectitleChar">
    <w:name w:val="Rec_title Char"/>
    <w:link w:val="Rectitle"/>
    <w:uiPriority w:val="99"/>
    <w:rsid w:val="00AC5E25"/>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C/fr" TargetMode="External"/><Relationship Id="rId13" Type="http://schemas.openxmlformats.org/officeDocument/2006/relationships/hyperlink" Target="https://www.itu.int/md/R19-SG03-C-0078/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ithub.com/ITU-R-Study-Group-3/ITU-R-HF/releases/tag/v1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3-C/en" TargetMode="External"/><Relationship Id="rId5" Type="http://schemas.openxmlformats.org/officeDocument/2006/relationships/webSettings" Target="webSettings.xml"/><Relationship Id="rId15" Type="http://schemas.openxmlformats.org/officeDocument/2006/relationships/hyperlink" Target="https://www.itu.int/md/R19-SG03-C-0077/en" TargetMode="External"/><Relationship Id="rId10" Type="http://schemas.openxmlformats.org/officeDocument/2006/relationships/hyperlink" Target="http://www.itu.int/en/ITU-T/ipr/Pages/polic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yperlink" Target="https://www.itu.int/rec/R-REC-P.676-12-201908-I/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ckedboxes.org/2017/05/01/acklams-normal-quantile-fun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F8E0-7C70-4CC8-8F82-674C4B16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22</TotalTime>
  <Pages>7</Pages>
  <Words>1964</Words>
  <Characters>12552</Characters>
  <Application>Microsoft Office Word</Application>
  <DocSecurity>0</DocSecurity>
  <Lines>104</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14488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ITU -LRT-</cp:lastModifiedBy>
  <cp:revision>6</cp:revision>
  <cp:lastPrinted>2020-01-31T16:24:00Z</cp:lastPrinted>
  <dcterms:created xsi:type="dcterms:W3CDTF">2022-06-20T15:24:00Z</dcterms:created>
  <dcterms:modified xsi:type="dcterms:W3CDTF">2022-06-23T10:48:00Z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