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E57011" w14:paraId="32C8C815" w14:textId="77777777" w:rsidTr="006A1921">
        <w:trPr>
          <w:jc w:val="center"/>
        </w:trPr>
        <w:tc>
          <w:tcPr>
            <w:tcW w:w="9889" w:type="dxa"/>
            <w:gridSpan w:val="3"/>
            <w:shd w:val="clear" w:color="auto" w:fill="auto"/>
          </w:tcPr>
          <w:p w14:paraId="18EDE2BD" w14:textId="77777777" w:rsidR="00EA15B3" w:rsidRPr="00E57011" w:rsidRDefault="008E38B4" w:rsidP="00117282">
            <w:pPr>
              <w:spacing w:before="0"/>
              <w:jc w:val="left"/>
              <w:rPr>
                <w:rFonts w:cstheme="minorHAnsi"/>
                <w:b/>
                <w:bCs/>
                <w:color w:val="808080"/>
                <w:sz w:val="28"/>
                <w:szCs w:val="28"/>
                <w:lang w:val="en-GB"/>
              </w:rPr>
            </w:pPr>
            <w:r w:rsidRPr="00E57011">
              <w:rPr>
                <w:rFonts w:cstheme="minorHAnsi"/>
                <w:b/>
                <w:bCs/>
                <w:color w:val="808080"/>
                <w:sz w:val="28"/>
                <w:szCs w:val="28"/>
                <w:lang w:val="en-GB"/>
              </w:rPr>
              <w:t xml:space="preserve">Radiocommunication </w:t>
            </w:r>
            <w:r w:rsidR="00AF70DA" w:rsidRPr="00E57011">
              <w:rPr>
                <w:rFonts w:cstheme="minorHAnsi"/>
                <w:b/>
                <w:bCs/>
                <w:color w:val="808080"/>
                <w:sz w:val="28"/>
                <w:szCs w:val="28"/>
                <w:lang w:val="en-GB"/>
              </w:rPr>
              <w:t>Bureau (BR)</w:t>
            </w:r>
          </w:p>
          <w:p w14:paraId="792036FC" w14:textId="77777777" w:rsidR="008E38B4" w:rsidRPr="00E57011" w:rsidRDefault="008E38B4" w:rsidP="00117282">
            <w:pPr>
              <w:spacing w:before="0"/>
              <w:jc w:val="left"/>
              <w:rPr>
                <w:rFonts w:cstheme="minorHAnsi"/>
                <w:b/>
                <w:bCs/>
                <w:color w:val="808080"/>
                <w:sz w:val="28"/>
                <w:szCs w:val="28"/>
                <w:lang w:val="en-GB"/>
              </w:rPr>
            </w:pPr>
          </w:p>
          <w:p w14:paraId="63EA68F1" w14:textId="77777777" w:rsidR="008E38B4" w:rsidRPr="00E57011" w:rsidRDefault="008E38B4" w:rsidP="00117282">
            <w:pPr>
              <w:spacing w:before="0"/>
              <w:jc w:val="left"/>
              <w:rPr>
                <w:rFonts w:cs="Times New Roman Bold"/>
                <w:b/>
                <w:bCs/>
                <w:color w:val="808080"/>
                <w:sz w:val="28"/>
                <w:szCs w:val="28"/>
                <w:lang w:val="en-GB"/>
              </w:rPr>
            </w:pPr>
          </w:p>
        </w:tc>
      </w:tr>
      <w:tr w:rsidR="00651777" w:rsidRPr="00E57011" w14:paraId="5A9B6224" w14:textId="77777777" w:rsidTr="006A1921">
        <w:trPr>
          <w:jc w:val="center"/>
        </w:trPr>
        <w:tc>
          <w:tcPr>
            <w:tcW w:w="7054" w:type="dxa"/>
            <w:gridSpan w:val="2"/>
            <w:shd w:val="clear" w:color="auto" w:fill="auto"/>
          </w:tcPr>
          <w:p w14:paraId="5BB0A1FF" w14:textId="77777777" w:rsidR="00A52F57" w:rsidRPr="00E57011" w:rsidRDefault="00A52F57" w:rsidP="00D74BDE">
            <w:pPr>
              <w:spacing w:before="0"/>
              <w:jc w:val="left"/>
              <w:rPr>
                <w:sz w:val="28"/>
                <w:szCs w:val="28"/>
                <w:lang w:val="fr-CH"/>
              </w:rPr>
            </w:pPr>
            <w:r w:rsidRPr="00E57011">
              <w:rPr>
                <w:szCs w:val="24"/>
                <w:lang w:val="fr-CH"/>
              </w:rPr>
              <w:t xml:space="preserve">Administrative </w:t>
            </w:r>
            <w:proofErr w:type="spellStart"/>
            <w:r w:rsidRPr="00E57011">
              <w:rPr>
                <w:szCs w:val="24"/>
                <w:lang w:val="fr-CH"/>
              </w:rPr>
              <w:t>Circular</w:t>
            </w:r>
            <w:proofErr w:type="spellEnd"/>
          </w:p>
          <w:p w14:paraId="2243A1B5" w14:textId="703B601F" w:rsidR="006E53CE" w:rsidRPr="00E57011" w:rsidRDefault="00A52F57" w:rsidP="00D74BDE">
            <w:pPr>
              <w:spacing w:before="0"/>
              <w:jc w:val="left"/>
              <w:rPr>
                <w:b/>
                <w:bCs/>
                <w:szCs w:val="24"/>
                <w:lang w:val="fr-CH"/>
              </w:rPr>
            </w:pPr>
            <w:r w:rsidRPr="00E57011">
              <w:rPr>
                <w:b/>
                <w:bCs/>
                <w:szCs w:val="24"/>
                <w:lang w:val="fr-CH"/>
              </w:rPr>
              <w:t>CACE</w:t>
            </w:r>
            <w:r w:rsidR="00D74BDE" w:rsidRPr="00E57011">
              <w:rPr>
                <w:b/>
                <w:bCs/>
                <w:szCs w:val="24"/>
                <w:lang w:val="fr-CH"/>
              </w:rPr>
              <w:t>/</w:t>
            </w:r>
            <w:r w:rsidR="006E53CE" w:rsidRPr="00E57011">
              <w:rPr>
                <w:b/>
                <w:bCs/>
                <w:szCs w:val="24"/>
                <w:lang w:val="fr-CH"/>
              </w:rPr>
              <w:t>103</w:t>
            </w:r>
            <w:r w:rsidR="00ED0095">
              <w:rPr>
                <w:b/>
                <w:bCs/>
                <w:szCs w:val="24"/>
                <w:lang w:val="fr-CH"/>
              </w:rPr>
              <w:t>1</w:t>
            </w:r>
          </w:p>
        </w:tc>
        <w:tc>
          <w:tcPr>
            <w:tcW w:w="2835" w:type="dxa"/>
            <w:shd w:val="clear" w:color="auto" w:fill="auto"/>
          </w:tcPr>
          <w:p w14:paraId="179F7014" w14:textId="3A056394" w:rsidR="00651777" w:rsidRPr="00E57011" w:rsidRDefault="006E53CE" w:rsidP="00542F0C">
            <w:pPr>
              <w:spacing w:before="0"/>
              <w:jc w:val="right"/>
              <w:rPr>
                <w:szCs w:val="24"/>
                <w:lang w:val="en-GB"/>
              </w:rPr>
            </w:pPr>
            <w:r w:rsidRPr="00E57011">
              <w:rPr>
                <w:rFonts w:cs="Arial"/>
                <w:szCs w:val="24"/>
                <w:lang w:val="en-GB"/>
              </w:rPr>
              <w:t>24 June 2022</w:t>
            </w:r>
          </w:p>
        </w:tc>
      </w:tr>
      <w:tr w:rsidR="0037309C" w:rsidRPr="00E57011" w14:paraId="214A0AEE" w14:textId="77777777" w:rsidTr="006A1921">
        <w:trPr>
          <w:jc w:val="center"/>
        </w:trPr>
        <w:tc>
          <w:tcPr>
            <w:tcW w:w="9889" w:type="dxa"/>
            <w:gridSpan w:val="3"/>
            <w:shd w:val="clear" w:color="auto" w:fill="auto"/>
          </w:tcPr>
          <w:p w14:paraId="1610E5BC" w14:textId="77777777" w:rsidR="0037309C" w:rsidRPr="00E57011" w:rsidRDefault="0037309C" w:rsidP="006047E5">
            <w:pPr>
              <w:spacing w:before="0"/>
              <w:jc w:val="left"/>
              <w:rPr>
                <w:rFonts w:cs="Arial"/>
                <w:szCs w:val="24"/>
                <w:lang w:val="en-GB"/>
              </w:rPr>
            </w:pPr>
          </w:p>
        </w:tc>
      </w:tr>
      <w:tr w:rsidR="0037309C" w:rsidRPr="00E57011" w14:paraId="6FA3A2DC" w14:textId="77777777" w:rsidTr="006A1921">
        <w:trPr>
          <w:jc w:val="center"/>
        </w:trPr>
        <w:tc>
          <w:tcPr>
            <w:tcW w:w="9889" w:type="dxa"/>
            <w:gridSpan w:val="3"/>
            <w:shd w:val="clear" w:color="auto" w:fill="auto"/>
          </w:tcPr>
          <w:p w14:paraId="309217B1" w14:textId="77777777" w:rsidR="0037309C" w:rsidRPr="00E57011" w:rsidRDefault="0037309C" w:rsidP="00D374CD">
            <w:pPr>
              <w:spacing w:before="0"/>
              <w:jc w:val="left"/>
              <w:rPr>
                <w:szCs w:val="24"/>
              </w:rPr>
            </w:pPr>
          </w:p>
        </w:tc>
      </w:tr>
      <w:tr w:rsidR="0037309C" w:rsidRPr="00E57011" w14:paraId="214A0BB7" w14:textId="77777777" w:rsidTr="006A1921">
        <w:trPr>
          <w:jc w:val="center"/>
        </w:trPr>
        <w:tc>
          <w:tcPr>
            <w:tcW w:w="9889" w:type="dxa"/>
            <w:gridSpan w:val="3"/>
            <w:shd w:val="clear" w:color="auto" w:fill="auto"/>
          </w:tcPr>
          <w:p w14:paraId="73ABCFA6" w14:textId="4292534F" w:rsidR="0040406F" w:rsidRPr="00E57011" w:rsidRDefault="0040406F" w:rsidP="0073517E">
            <w:pPr>
              <w:spacing w:before="0"/>
              <w:jc w:val="left"/>
              <w:rPr>
                <w:b/>
                <w:bCs/>
                <w:szCs w:val="24"/>
              </w:rPr>
            </w:pPr>
            <w:r w:rsidRPr="00E57011">
              <w:rPr>
                <w:b/>
                <w:bCs/>
                <w:szCs w:val="24"/>
              </w:rPr>
              <w:t xml:space="preserve">To Administrations of Member States of the ITU, Radiocommunication Sector Members, </w:t>
            </w:r>
            <w:r w:rsidRPr="00E57011">
              <w:rPr>
                <w:b/>
                <w:bCs/>
                <w:szCs w:val="24"/>
              </w:rPr>
              <w:br/>
              <w:t xml:space="preserve">ITU-R Associates participating in the work of Radiocommunication Study Group </w:t>
            </w:r>
            <w:r w:rsidR="006E53CE" w:rsidRPr="00E57011">
              <w:rPr>
                <w:b/>
                <w:bCs/>
                <w:szCs w:val="24"/>
              </w:rPr>
              <w:t>3</w:t>
            </w:r>
            <w:r w:rsidRPr="00E57011">
              <w:rPr>
                <w:b/>
                <w:bCs/>
                <w:szCs w:val="24"/>
              </w:rPr>
              <w:br/>
              <w:t>and ITU Academia</w:t>
            </w:r>
          </w:p>
        </w:tc>
      </w:tr>
      <w:tr w:rsidR="0037309C" w:rsidRPr="00E57011" w14:paraId="74CAB32F" w14:textId="77777777" w:rsidTr="006A1921">
        <w:trPr>
          <w:jc w:val="center"/>
        </w:trPr>
        <w:tc>
          <w:tcPr>
            <w:tcW w:w="9889" w:type="dxa"/>
            <w:gridSpan w:val="3"/>
            <w:shd w:val="clear" w:color="auto" w:fill="auto"/>
          </w:tcPr>
          <w:p w14:paraId="30B0416D" w14:textId="77777777" w:rsidR="0037309C" w:rsidRPr="00E57011" w:rsidRDefault="0037309C" w:rsidP="006047E5">
            <w:pPr>
              <w:spacing w:before="0"/>
              <w:jc w:val="left"/>
              <w:rPr>
                <w:szCs w:val="24"/>
              </w:rPr>
            </w:pPr>
          </w:p>
        </w:tc>
      </w:tr>
      <w:tr w:rsidR="0073517E" w:rsidRPr="00E57011" w14:paraId="4EDC5BBB" w14:textId="77777777" w:rsidTr="006A1921">
        <w:trPr>
          <w:jc w:val="center"/>
        </w:trPr>
        <w:tc>
          <w:tcPr>
            <w:tcW w:w="9889" w:type="dxa"/>
            <w:gridSpan w:val="3"/>
            <w:shd w:val="clear" w:color="auto" w:fill="auto"/>
          </w:tcPr>
          <w:p w14:paraId="1F4901F2" w14:textId="77777777" w:rsidR="0073517E" w:rsidRPr="00E57011" w:rsidRDefault="0073517E" w:rsidP="006047E5">
            <w:pPr>
              <w:spacing w:before="0"/>
              <w:jc w:val="left"/>
              <w:rPr>
                <w:szCs w:val="24"/>
              </w:rPr>
            </w:pPr>
          </w:p>
        </w:tc>
      </w:tr>
      <w:tr w:rsidR="00703E02" w:rsidRPr="00E57011" w14:paraId="12B38C4F" w14:textId="77777777" w:rsidTr="006A1921">
        <w:trPr>
          <w:jc w:val="center"/>
        </w:trPr>
        <w:tc>
          <w:tcPr>
            <w:tcW w:w="1526" w:type="dxa"/>
            <w:shd w:val="clear" w:color="auto" w:fill="auto"/>
          </w:tcPr>
          <w:p w14:paraId="76B80553" w14:textId="77777777" w:rsidR="00703E02" w:rsidRPr="00E57011" w:rsidRDefault="00703E02" w:rsidP="00703E02">
            <w:pPr>
              <w:spacing w:before="0"/>
              <w:jc w:val="left"/>
              <w:rPr>
                <w:szCs w:val="24"/>
                <w:lang w:val="en-GB"/>
              </w:rPr>
            </w:pPr>
            <w:r w:rsidRPr="00E57011">
              <w:rPr>
                <w:szCs w:val="24"/>
              </w:rPr>
              <w:t>Subject:</w:t>
            </w:r>
          </w:p>
        </w:tc>
        <w:tc>
          <w:tcPr>
            <w:tcW w:w="8363" w:type="dxa"/>
            <w:gridSpan w:val="2"/>
            <w:shd w:val="clear" w:color="auto" w:fill="auto"/>
          </w:tcPr>
          <w:p w14:paraId="0CB12CAE" w14:textId="3FB36530" w:rsidR="00703E02" w:rsidRPr="00E57011" w:rsidRDefault="00703E02" w:rsidP="00703E02">
            <w:pPr>
              <w:spacing w:before="0"/>
              <w:jc w:val="left"/>
              <w:rPr>
                <w:b/>
                <w:bCs/>
              </w:rPr>
            </w:pPr>
            <w:r w:rsidRPr="00E57011">
              <w:rPr>
                <w:b/>
                <w:bCs/>
                <w:szCs w:val="24"/>
              </w:rPr>
              <w:t xml:space="preserve">Radiocommunication Study Group </w:t>
            </w:r>
            <w:r w:rsidR="006E53CE" w:rsidRPr="00E57011">
              <w:rPr>
                <w:b/>
                <w:bCs/>
              </w:rPr>
              <w:t>3 (Radiowave Propagation)</w:t>
            </w:r>
          </w:p>
          <w:p w14:paraId="503EC25F" w14:textId="5EC3B72C" w:rsidR="00703E02" w:rsidRPr="00E57011" w:rsidRDefault="00703E02" w:rsidP="00337484">
            <w:pPr>
              <w:spacing w:before="120"/>
              <w:ind w:left="794" w:hanging="794"/>
              <w:jc w:val="left"/>
              <w:rPr>
                <w:b/>
                <w:bCs/>
                <w:szCs w:val="24"/>
              </w:rPr>
            </w:pPr>
            <w:r w:rsidRPr="00E57011">
              <w:rPr>
                <w:rFonts w:asciiTheme="minorHAnsi" w:hAnsiTheme="minorHAnsi" w:cstheme="minorHAnsi"/>
                <w:b/>
                <w:bCs/>
                <w:szCs w:val="24"/>
              </w:rPr>
              <w:t>–</w:t>
            </w:r>
            <w:r w:rsidRPr="00E57011">
              <w:rPr>
                <w:rFonts w:asciiTheme="minorHAnsi" w:hAnsiTheme="minorHAnsi" w:cstheme="minorHAnsi"/>
                <w:b/>
                <w:bCs/>
                <w:szCs w:val="24"/>
              </w:rPr>
              <w:tab/>
              <w:t xml:space="preserve">Proposed adoption of </w:t>
            </w:r>
            <w:r w:rsidR="00337484" w:rsidRPr="00E57011">
              <w:rPr>
                <w:rFonts w:asciiTheme="minorHAnsi" w:hAnsiTheme="minorHAnsi" w:cstheme="minorHAnsi"/>
                <w:b/>
                <w:bCs/>
                <w:szCs w:val="24"/>
              </w:rPr>
              <w:t>4</w:t>
            </w:r>
            <w:r w:rsidRPr="00E57011">
              <w:rPr>
                <w:rFonts w:asciiTheme="minorHAnsi" w:hAnsiTheme="minorHAnsi" w:cstheme="minorHAnsi"/>
                <w:b/>
                <w:bCs/>
                <w:szCs w:val="24"/>
              </w:rPr>
              <w:t xml:space="preserve"> draft new and </w:t>
            </w:r>
            <w:r w:rsidR="00337484" w:rsidRPr="00E57011">
              <w:rPr>
                <w:rFonts w:asciiTheme="minorHAnsi" w:hAnsiTheme="minorHAnsi" w:cstheme="minorHAnsi"/>
                <w:b/>
                <w:bCs/>
                <w:szCs w:val="24"/>
              </w:rPr>
              <w:t>10</w:t>
            </w:r>
            <w:r w:rsidRPr="00E57011">
              <w:rPr>
                <w:rFonts w:asciiTheme="minorHAnsi" w:hAnsiTheme="minorHAnsi" w:cstheme="minorHAnsi"/>
                <w:b/>
                <w:bCs/>
                <w:szCs w:val="24"/>
              </w:rPr>
              <w:t xml:space="preserve"> draft revised ITU-R Recommendations and their simultaneous approval by correspondence in accordance with § A2.6.2.4 of Resolution ITU</w:t>
            </w:r>
            <w:r w:rsidRPr="00E57011">
              <w:rPr>
                <w:rFonts w:asciiTheme="minorHAnsi" w:hAnsiTheme="minorHAnsi" w:cstheme="minorHAnsi"/>
                <w:b/>
                <w:bCs/>
                <w:szCs w:val="24"/>
              </w:rPr>
              <w:noBreakHyphen/>
              <w:t>R 1-8 (Procedure for the simultaneous adoption and approval by correspondence)</w:t>
            </w:r>
          </w:p>
        </w:tc>
      </w:tr>
      <w:tr w:rsidR="00703E02" w:rsidRPr="00E57011" w14:paraId="48AEFF71" w14:textId="77777777" w:rsidTr="006A1921">
        <w:trPr>
          <w:jc w:val="center"/>
        </w:trPr>
        <w:tc>
          <w:tcPr>
            <w:tcW w:w="9889" w:type="dxa"/>
            <w:gridSpan w:val="3"/>
            <w:shd w:val="clear" w:color="auto" w:fill="auto"/>
          </w:tcPr>
          <w:p w14:paraId="0D1A655B" w14:textId="77777777" w:rsidR="00703E02" w:rsidRPr="00E57011" w:rsidRDefault="00703E02" w:rsidP="00703E02">
            <w:pPr>
              <w:spacing w:before="0"/>
              <w:jc w:val="left"/>
              <w:rPr>
                <w:b/>
                <w:bCs/>
                <w:szCs w:val="24"/>
              </w:rPr>
            </w:pPr>
          </w:p>
        </w:tc>
      </w:tr>
    </w:tbl>
    <w:p w14:paraId="7C8A7268" w14:textId="25064775" w:rsidR="0040406F" w:rsidRPr="00E57011" w:rsidRDefault="0040406F" w:rsidP="007E0A0D">
      <w:pPr>
        <w:pStyle w:val="Normalaftertitle"/>
        <w:spacing w:before="360"/>
        <w:rPr>
          <w:szCs w:val="24"/>
        </w:rPr>
      </w:pPr>
      <w:r w:rsidRPr="00E57011">
        <w:rPr>
          <w:szCs w:val="24"/>
        </w:rPr>
        <w:t xml:space="preserve">At the meeting of Radiocommunication Study Group </w:t>
      </w:r>
      <w:r w:rsidR="00BF5901" w:rsidRPr="00E57011">
        <w:rPr>
          <w:szCs w:val="24"/>
        </w:rPr>
        <w:t>3</w:t>
      </w:r>
      <w:r w:rsidRPr="00E57011">
        <w:rPr>
          <w:szCs w:val="24"/>
        </w:rPr>
        <w:t xml:space="preserve">, held </w:t>
      </w:r>
      <w:r w:rsidR="00BF5901" w:rsidRPr="00E57011">
        <w:rPr>
          <w:szCs w:val="24"/>
        </w:rPr>
        <w:t>13</w:t>
      </w:r>
      <w:r w:rsidRPr="00E57011">
        <w:rPr>
          <w:szCs w:val="24"/>
        </w:rPr>
        <w:t xml:space="preserve"> </w:t>
      </w:r>
      <w:r w:rsidR="00BF5901" w:rsidRPr="00E57011">
        <w:rPr>
          <w:szCs w:val="24"/>
        </w:rPr>
        <w:t>June</w:t>
      </w:r>
      <w:r w:rsidRPr="00E57011">
        <w:rPr>
          <w:szCs w:val="24"/>
        </w:rPr>
        <w:t xml:space="preserve"> 20</w:t>
      </w:r>
      <w:r w:rsidR="00BF5901" w:rsidRPr="00E57011">
        <w:rPr>
          <w:szCs w:val="24"/>
        </w:rPr>
        <w:t>22</w:t>
      </w:r>
      <w:r w:rsidRPr="00E57011">
        <w:rPr>
          <w:szCs w:val="24"/>
        </w:rPr>
        <w:t xml:space="preserve">, the Study Group decided to seek adoption of </w:t>
      </w:r>
      <w:r w:rsidR="00337484" w:rsidRPr="00E57011">
        <w:rPr>
          <w:szCs w:val="24"/>
        </w:rPr>
        <w:t>4</w:t>
      </w:r>
      <w:r w:rsidRPr="00E57011">
        <w:rPr>
          <w:szCs w:val="24"/>
        </w:rPr>
        <w:t xml:space="preserve"> draft new </w:t>
      </w:r>
      <w:r w:rsidRPr="00E57011">
        <w:rPr>
          <w:bCs/>
          <w:szCs w:val="24"/>
        </w:rPr>
        <w:t xml:space="preserve">and </w:t>
      </w:r>
      <w:r w:rsidR="00337484" w:rsidRPr="00E57011">
        <w:rPr>
          <w:bCs/>
          <w:szCs w:val="24"/>
        </w:rPr>
        <w:t>10</w:t>
      </w:r>
      <w:r w:rsidRPr="00E57011">
        <w:rPr>
          <w:bCs/>
          <w:szCs w:val="24"/>
        </w:rPr>
        <w:t xml:space="preserve"> draft revised ITU-R Recommendations</w:t>
      </w:r>
      <w:r w:rsidRPr="00E57011">
        <w:rPr>
          <w:szCs w:val="24"/>
        </w:rPr>
        <w:t xml:space="preserve"> by correspondence (§ A2.6.2 of Resolution ITU-R 1-</w:t>
      </w:r>
      <w:r w:rsidR="00703EBE" w:rsidRPr="00E57011">
        <w:rPr>
          <w:szCs w:val="24"/>
        </w:rPr>
        <w:t>8</w:t>
      </w:r>
      <w:r w:rsidRPr="00E57011">
        <w:rPr>
          <w:szCs w:val="24"/>
        </w:rPr>
        <w:t>) and further decided to apply the procedure for simultaneous adoption and approval by correspondence (PSAA, § A2.6.2.4 of Resolution ITU</w:t>
      </w:r>
      <w:r w:rsidRPr="00E57011">
        <w:rPr>
          <w:szCs w:val="24"/>
        </w:rPr>
        <w:noBreakHyphen/>
        <w:t>R 1</w:t>
      </w:r>
      <w:r w:rsidRPr="00E57011">
        <w:rPr>
          <w:szCs w:val="24"/>
        </w:rPr>
        <w:noBreakHyphen/>
      </w:r>
      <w:r w:rsidR="00703EBE" w:rsidRPr="00E57011">
        <w:rPr>
          <w:szCs w:val="24"/>
        </w:rPr>
        <w:t>8</w:t>
      </w:r>
      <w:r w:rsidRPr="00E57011">
        <w:rPr>
          <w:szCs w:val="24"/>
        </w:rPr>
        <w:t>). The titles and summaries of the draft Recommendations are given in the Annex to this letter. Any Member State wh</w:t>
      </w:r>
      <w:r w:rsidR="00963FEC" w:rsidRPr="00E57011">
        <w:rPr>
          <w:szCs w:val="24"/>
        </w:rPr>
        <w:t>ich</w:t>
      </w:r>
      <w:r w:rsidRPr="00E57011">
        <w:rPr>
          <w:szCs w:val="24"/>
        </w:rPr>
        <w:t xml:space="preserve"> objects to the adoption of a draft Recommendation is requested to inform the Director and the Chairman of the Study Group of the reasons for the objection.</w:t>
      </w:r>
    </w:p>
    <w:p w14:paraId="6653F03F" w14:textId="33D88C16" w:rsidR="0040406F" w:rsidRPr="00E57011" w:rsidRDefault="0040406F" w:rsidP="0040406F">
      <w:pPr>
        <w:rPr>
          <w:szCs w:val="24"/>
        </w:rPr>
      </w:pPr>
      <w:r w:rsidRPr="00E57011">
        <w:rPr>
          <w:szCs w:val="24"/>
        </w:rPr>
        <w:t xml:space="preserve">The consideration period shall extend for 2 months ending on </w:t>
      </w:r>
      <w:r w:rsidR="00911F35" w:rsidRPr="00E57011">
        <w:rPr>
          <w:szCs w:val="24"/>
          <w:u w:val="single"/>
        </w:rPr>
        <w:t>24</w:t>
      </w:r>
      <w:r w:rsidRPr="00E57011">
        <w:rPr>
          <w:szCs w:val="24"/>
          <w:u w:val="single"/>
        </w:rPr>
        <w:t xml:space="preserve"> </w:t>
      </w:r>
      <w:r w:rsidR="00911F35" w:rsidRPr="00E57011">
        <w:rPr>
          <w:szCs w:val="24"/>
          <w:u w:val="single"/>
        </w:rPr>
        <w:t>August</w:t>
      </w:r>
      <w:r w:rsidRPr="00E57011">
        <w:rPr>
          <w:szCs w:val="24"/>
          <w:u w:val="single"/>
        </w:rPr>
        <w:t xml:space="preserve"> 20</w:t>
      </w:r>
      <w:r w:rsidR="00911F35" w:rsidRPr="00E57011">
        <w:rPr>
          <w:szCs w:val="24"/>
          <w:u w:val="single"/>
        </w:rPr>
        <w:t>22</w:t>
      </w:r>
      <w:r w:rsidRPr="00E57011">
        <w:rPr>
          <w:szCs w:val="24"/>
        </w:rPr>
        <w:t xml:space="preserve">. If within this period no objections are received from Member States, the draft Recommendations shall </w:t>
      </w:r>
      <w:proofErr w:type="gramStart"/>
      <w:r w:rsidRPr="00E57011">
        <w:rPr>
          <w:szCs w:val="24"/>
        </w:rPr>
        <w:t>be considered to be</w:t>
      </w:r>
      <w:proofErr w:type="gramEnd"/>
      <w:r w:rsidRPr="00E57011">
        <w:rPr>
          <w:szCs w:val="24"/>
        </w:rPr>
        <w:t xml:space="preserve"> adopted by Study Group </w:t>
      </w:r>
      <w:r w:rsidR="00911F35" w:rsidRPr="00E57011">
        <w:rPr>
          <w:szCs w:val="24"/>
        </w:rPr>
        <w:t>3</w:t>
      </w:r>
      <w:r w:rsidRPr="00E57011">
        <w:rPr>
          <w:szCs w:val="24"/>
        </w:rPr>
        <w:t xml:space="preserve">. Furthermore, since the PSAA procedure has been followed, the draft Recommendations shall also be considered as approved. </w:t>
      </w:r>
    </w:p>
    <w:p w14:paraId="7C2EBAD4" w14:textId="759E226A" w:rsidR="0040406F" w:rsidRPr="00E57011" w:rsidRDefault="0040406F" w:rsidP="002E579B">
      <w:r w:rsidRPr="00E57011">
        <w:t xml:space="preserve">After the above-mentioned deadline, the results of the above procedures will be announced in an Administrative Circular and the approved Recommendations will be published as soon as practicable (see </w:t>
      </w:r>
      <w:hyperlink r:id="rId8" w:history="1">
        <w:r w:rsidRPr="00E57011">
          <w:rPr>
            <w:rStyle w:val="Hyperlink"/>
            <w:szCs w:val="24"/>
          </w:rPr>
          <w:t>http://www.itu.int/pub/R-REC</w:t>
        </w:r>
      </w:hyperlink>
      <w:r w:rsidRPr="00E57011">
        <w:t xml:space="preserve">). </w:t>
      </w:r>
    </w:p>
    <w:p w14:paraId="27C25426" w14:textId="334CD11C" w:rsidR="0040406F" w:rsidRPr="00E57011" w:rsidRDefault="0040406F" w:rsidP="00E57011">
      <w:pPr>
        <w:keepNext/>
        <w:keepLines/>
        <w:rPr>
          <w:szCs w:val="24"/>
        </w:rPr>
      </w:pPr>
      <w:r w:rsidRPr="00E57011">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E57011">
        <w:rPr>
          <w:szCs w:val="24"/>
        </w:rPr>
        <w:noBreakHyphen/>
        <w:t>T/ITU</w:t>
      </w:r>
      <w:r w:rsidRPr="00E57011">
        <w:rPr>
          <w:szCs w:val="24"/>
        </w:rPr>
        <w:noBreakHyphen/>
        <w:t>R/ISO/IEC is available at</w:t>
      </w:r>
      <w:r w:rsidRPr="00E57011">
        <w:rPr>
          <w:rStyle w:val="Hyperlink"/>
          <w:szCs w:val="24"/>
          <w:u w:val="none"/>
        </w:rPr>
        <w:t xml:space="preserve"> </w:t>
      </w:r>
      <w:hyperlink r:id="rId9" w:history="1">
        <w:r w:rsidRPr="00E57011">
          <w:rPr>
            <w:rStyle w:val="Hyperlink"/>
            <w:szCs w:val="24"/>
          </w:rPr>
          <w:t>http://www.itu.int/en/ITU-T/ipr/Pages/policy.aspx</w:t>
        </w:r>
      </w:hyperlink>
      <w:r w:rsidRPr="00E57011">
        <w:rPr>
          <w:szCs w:val="24"/>
        </w:rPr>
        <w:t>.</w:t>
      </w:r>
    </w:p>
    <w:p w14:paraId="6522F677" w14:textId="77777777" w:rsidR="0040406F" w:rsidRPr="00E57011" w:rsidRDefault="0040406F" w:rsidP="00E57011">
      <w:pPr>
        <w:keepNext/>
        <w:keepLines/>
        <w:spacing w:before="1560" w:line="240" w:lineRule="auto"/>
        <w:jc w:val="left"/>
        <w:rPr>
          <w:rFonts w:asciiTheme="minorHAnsi" w:hAnsiTheme="minorHAnsi" w:cstheme="minorHAnsi"/>
          <w:szCs w:val="24"/>
        </w:rPr>
      </w:pPr>
      <w:r w:rsidRPr="00E57011">
        <w:rPr>
          <w:szCs w:val="24"/>
        </w:rPr>
        <w:t>Mario Maniewicz</w:t>
      </w:r>
      <w:r w:rsidR="00133F9E" w:rsidRPr="00E57011">
        <w:rPr>
          <w:szCs w:val="24"/>
        </w:rPr>
        <w:br/>
      </w:r>
      <w:r w:rsidRPr="00E57011">
        <w:rPr>
          <w:rFonts w:asciiTheme="minorHAnsi" w:hAnsiTheme="minorHAnsi" w:cstheme="minorHAnsi"/>
          <w:szCs w:val="24"/>
        </w:rPr>
        <w:t>Director</w:t>
      </w:r>
    </w:p>
    <w:p w14:paraId="09562A12" w14:textId="1BBB6B04" w:rsidR="0040406F" w:rsidRPr="00E57011" w:rsidRDefault="0040406F" w:rsidP="0040406F">
      <w:pPr>
        <w:spacing w:before="1080"/>
        <w:ind w:left="1191" w:hanging="1191"/>
        <w:rPr>
          <w:szCs w:val="24"/>
        </w:rPr>
      </w:pPr>
      <w:r w:rsidRPr="00E57011">
        <w:rPr>
          <w:b/>
          <w:bCs/>
          <w:szCs w:val="24"/>
        </w:rPr>
        <w:t>Annex:</w:t>
      </w:r>
      <w:r w:rsidRPr="00E57011">
        <w:rPr>
          <w:szCs w:val="24"/>
        </w:rPr>
        <w:t xml:space="preserve"> </w:t>
      </w:r>
      <w:r w:rsidRPr="00E57011">
        <w:rPr>
          <w:szCs w:val="24"/>
        </w:rPr>
        <w:tab/>
        <w:t>Titles and summaries of the draft Recommendations</w:t>
      </w:r>
    </w:p>
    <w:p w14:paraId="00EB2DB3" w14:textId="62CF31EF" w:rsidR="0040406F" w:rsidRPr="00E57011" w:rsidRDefault="0040406F" w:rsidP="00E57011">
      <w:pPr>
        <w:spacing w:before="1320"/>
        <w:ind w:left="1588" w:hanging="1588"/>
        <w:rPr>
          <w:szCs w:val="24"/>
          <w:lang w:val="en-GB"/>
        </w:rPr>
      </w:pPr>
      <w:r w:rsidRPr="00E57011">
        <w:rPr>
          <w:b/>
          <w:bCs/>
          <w:szCs w:val="24"/>
          <w:lang w:val="en-GB"/>
        </w:rPr>
        <w:t>Documents:</w:t>
      </w:r>
      <w:r w:rsidRPr="00E57011">
        <w:rPr>
          <w:szCs w:val="24"/>
          <w:lang w:val="en-GB"/>
        </w:rPr>
        <w:tab/>
      </w:r>
      <w:r w:rsidRPr="007E0A0D">
        <w:rPr>
          <w:spacing w:val="-2"/>
          <w:szCs w:val="24"/>
          <w:lang w:val="en-GB"/>
        </w:rPr>
        <w:t>Document</w:t>
      </w:r>
      <w:r w:rsidR="00A41923" w:rsidRPr="007E0A0D">
        <w:rPr>
          <w:spacing w:val="-2"/>
          <w:szCs w:val="24"/>
          <w:lang w:val="en-GB"/>
        </w:rPr>
        <w:t>s</w:t>
      </w:r>
      <w:r w:rsidRPr="007E0A0D">
        <w:rPr>
          <w:spacing w:val="-2"/>
          <w:szCs w:val="24"/>
          <w:lang w:val="en-GB"/>
        </w:rPr>
        <w:t xml:space="preserve"> </w:t>
      </w:r>
      <w:r w:rsidR="00911F35" w:rsidRPr="007E0A0D">
        <w:rPr>
          <w:spacing w:val="-2"/>
          <w:szCs w:val="24"/>
          <w:lang w:val="en-GB"/>
        </w:rPr>
        <w:t xml:space="preserve">3/69(Rev.1), </w:t>
      </w:r>
      <w:r w:rsidR="00FF485B" w:rsidRPr="007E0A0D">
        <w:rPr>
          <w:spacing w:val="-2"/>
          <w:szCs w:val="24"/>
          <w:lang w:val="en-GB"/>
        </w:rPr>
        <w:t>3/</w:t>
      </w:r>
      <w:r w:rsidR="00911F35" w:rsidRPr="007E0A0D">
        <w:rPr>
          <w:spacing w:val="-2"/>
          <w:szCs w:val="24"/>
          <w:lang w:val="en-GB"/>
        </w:rPr>
        <w:t xml:space="preserve">70, </w:t>
      </w:r>
      <w:r w:rsidR="00FF485B" w:rsidRPr="007E0A0D">
        <w:rPr>
          <w:spacing w:val="-2"/>
          <w:szCs w:val="24"/>
          <w:lang w:val="en-GB"/>
        </w:rPr>
        <w:t>3/</w:t>
      </w:r>
      <w:r w:rsidR="00911F35" w:rsidRPr="007E0A0D">
        <w:rPr>
          <w:spacing w:val="-2"/>
          <w:szCs w:val="24"/>
          <w:lang w:val="en-GB"/>
        </w:rPr>
        <w:t xml:space="preserve">72, </w:t>
      </w:r>
      <w:r w:rsidR="00FF485B" w:rsidRPr="007E0A0D">
        <w:rPr>
          <w:spacing w:val="-2"/>
          <w:szCs w:val="24"/>
          <w:lang w:val="en-GB"/>
        </w:rPr>
        <w:t>3/</w:t>
      </w:r>
      <w:r w:rsidR="00911F35" w:rsidRPr="007E0A0D">
        <w:rPr>
          <w:spacing w:val="-2"/>
          <w:szCs w:val="24"/>
          <w:lang w:val="en-GB"/>
        </w:rPr>
        <w:t xml:space="preserve">74, </w:t>
      </w:r>
      <w:r w:rsidR="00FF485B" w:rsidRPr="007E0A0D">
        <w:rPr>
          <w:spacing w:val="-2"/>
          <w:szCs w:val="24"/>
          <w:lang w:val="en-GB"/>
        </w:rPr>
        <w:t>3/</w:t>
      </w:r>
      <w:r w:rsidR="00FA44A4" w:rsidRPr="007E0A0D">
        <w:rPr>
          <w:spacing w:val="-2"/>
          <w:szCs w:val="24"/>
          <w:lang w:val="en-GB"/>
        </w:rPr>
        <w:t>75</w:t>
      </w:r>
      <w:r w:rsidR="005F7F8C">
        <w:rPr>
          <w:spacing w:val="-2"/>
          <w:szCs w:val="24"/>
          <w:lang w:val="en-GB"/>
        </w:rPr>
        <w:t>(</w:t>
      </w:r>
      <w:proofErr w:type="spellStart"/>
      <w:r w:rsidR="005F7F8C">
        <w:rPr>
          <w:spacing w:val="-2"/>
          <w:szCs w:val="24"/>
          <w:lang w:val="en-GB"/>
        </w:rPr>
        <w:t>Rev.1</w:t>
      </w:r>
      <w:proofErr w:type="spellEnd"/>
      <w:r w:rsidR="005F7F8C">
        <w:rPr>
          <w:spacing w:val="-2"/>
          <w:szCs w:val="24"/>
          <w:lang w:val="en-GB"/>
        </w:rPr>
        <w:t>)</w:t>
      </w:r>
      <w:r w:rsidR="00FA44A4" w:rsidRPr="007E0A0D">
        <w:rPr>
          <w:spacing w:val="-2"/>
          <w:szCs w:val="24"/>
          <w:lang w:val="en-GB"/>
        </w:rPr>
        <w:t xml:space="preserve">, </w:t>
      </w:r>
      <w:r w:rsidR="00FF485B" w:rsidRPr="007E0A0D">
        <w:rPr>
          <w:spacing w:val="-2"/>
          <w:szCs w:val="24"/>
          <w:lang w:val="en-GB"/>
        </w:rPr>
        <w:t>3/</w:t>
      </w:r>
      <w:r w:rsidR="00FA44A4" w:rsidRPr="007E0A0D">
        <w:rPr>
          <w:spacing w:val="-2"/>
          <w:szCs w:val="24"/>
          <w:lang w:val="en-GB"/>
        </w:rPr>
        <w:t xml:space="preserve">76, </w:t>
      </w:r>
      <w:r w:rsidR="00FF485B" w:rsidRPr="007E0A0D">
        <w:rPr>
          <w:spacing w:val="-2"/>
          <w:szCs w:val="24"/>
          <w:lang w:val="en-GB"/>
        </w:rPr>
        <w:t>3/</w:t>
      </w:r>
      <w:r w:rsidR="00FA44A4" w:rsidRPr="007E0A0D">
        <w:rPr>
          <w:spacing w:val="-2"/>
          <w:szCs w:val="24"/>
          <w:lang w:val="en-GB"/>
        </w:rPr>
        <w:t>77(</w:t>
      </w:r>
      <w:proofErr w:type="spellStart"/>
      <w:r w:rsidR="00FA44A4" w:rsidRPr="007E0A0D">
        <w:rPr>
          <w:spacing w:val="-2"/>
          <w:szCs w:val="24"/>
          <w:lang w:val="en-GB"/>
        </w:rPr>
        <w:t>Rev.1</w:t>
      </w:r>
      <w:proofErr w:type="spellEnd"/>
      <w:r w:rsidR="00FA44A4" w:rsidRPr="007E0A0D">
        <w:rPr>
          <w:spacing w:val="-2"/>
          <w:szCs w:val="24"/>
          <w:lang w:val="en-GB"/>
        </w:rPr>
        <w:t xml:space="preserve">), </w:t>
      </w:r>
      <w:r w:rsidR="00FF485B" w:rsidRPr="007E0A0D">
        <w:rPr>
          <w:spacing w:val="-2"/>
          <w:szCs w:val="24"/>
          <w:lang w:val="en-GB"/>
        </w:rPr>
        <w:t>3/</w:t>
      </w:r>
      <w:r w:rsidR="00FA44A4" w:rsidRPr="007E0A0D">
        <w:rPr>
          <w:spacing w:val="-2"/>
          <w:szCs w:val="24"/>
          <w:lang w:val="en-GB"/>
        </w:rPr>
        <w:t xml:space="preserve">78, </w:t>
      </w:r>
      <w:r w:rsidR="00FF485B" w:rsidRPr="007E0A0D">
        <w:rPr>
          <w:spacing w:val="-2"/>
          <w:szCs w:val="24"/>
          <w:lang w:val="en-GB"/>
        </w:rPr>
        <w:t>3/</w:t>
      </w:r>
      <w:r w:rsidR="00FA44A4" w:rsidRPr="007E0A0D">
        <w:rPr>
          <w:spacing w:val="-2"/>
          <w:szCs w:val="24"/>
          <w:lang w:val="en-GB"/>
        </w:rPr>
        <w:t xml:space="preserve">79(Rev.1), </w:t>
      </w:r>
      <w:r w:rsidR="00FF485B" w:rsidRPr="007E0A0D">
        <w:rPr>
          <w:spacing w:val="-2"/>
          <w:szCs w:val="24"/>
          <w:lang w:val="en-GB"/>
        </w:rPr>
        <w:t>3/</w:t>
      </w:r>
      <w:r w:rsidR="00FA44A4" w:rsidRPr="007E0A0D">
        <w:rPr>
          <w:spacing w:val="-2"/>
          <w:szCs w:val="24"/>
          <w:lang w:val="en-GB"/>
        </w:rPr>
        <w:t xml:space="preserve">83(Rev.1), </w:t>
      </w:r>
      <w:r w:rsidR="00FF485B" w:rsidRPr="007E0A0D">
        <w:rPr>
          <w:spacing w:val="-2"/>
          <w:szCs w:val="24"/>
          <w:lang w:val="en-GB"/>
        </w:rPr>
        <w:t>3/</w:t>
      </w:r>
      <w:r w:rsidR="00FA44A4" w:rsidRPr="007E0A0D">
        <w:rPr>
          <w:spacing w:val="-2"/>
          <w:szCs w:val="24"/>
          <w:lang w:val="en-GB"/>
        </w:rPr>
        <w:t xml:space="preserve">84, </w:t>
      </w:r>
      <w:r w:rsidR="00FF485B" w:rsidRPr="007E0A0D">
        <w:rPr>
          <w:spacing w:val="-2"/>
          <w:szCs w:val="24"/>
          <w:lang w:val="en-GB"/>
        </w:rPr>
        <w:t>3/</w:t>
      </w:r>
      <w:r w:rsidR="00FA44A4" w:rsidRPr="007E0A0D">
        <w:rPr>
          <w:spacing w:val="-2"/>
          <w:szCs w:val="24"/>
          <w:lang w:val="en-GB"/>
        </w:rPr>
        <w:t xml:space="preserve">85, </w:t>
      </w:r>
      <w:r w:rsidR="00FF485B" w:rsidRPr="007E0A0D">
        <w:rPr>
          <w:spacing w:val="-2"/>
          <w:szCs w:val="24"/>
          <w:lang w:val="en-GB"/>
        </w:rPr>
        <w:t>3/</w:t>
      </w:r>
      <w:r w:rsidR="00FA44A4" w:rsidRPr="007E0A0D">
        <w:rPr>
          <w:spacing w:val="-2"/>
          <w:szCs w:val="24"/>
          <w:lang w:val="en-GB"/>
        </w:rPr>
        <w:t xml:space="preserve">87 and </w:t>
      </w:r>
      <w:r w:rsidR="00FF485B" w:rsidRPr="007E0A0D">
        <w:rPr>
          <w:spacing w:val="-2"/>
          <w:szCs w:val="24"/>
          <w:lang w:val="en-GB"/>
        </w:rPr>
        <w:t>3/</w:t>
      </w:r>
      <w:r w:rsidR="00FA44A4" w:rsidRPr="007E0A0D">
        <w:rPr>
          <w:spacing w:val="-2"/>
          <w:szCs w:val="24"/>
          <w:lang w:val="en-GB"/>
        </w:rPr>
        <w:t>88</w:t>
      </w:r>
      <w:r w:rsidRPr="00E57011">
        <w:rPr>
          <w:szCs w:val="24"/>
          <w:lang w:val="en-GB"/>
        </w:rPr>
        <w:t xml:space="preserve"> </w:t>
      </w:r>
    </w:p>
    <w:p w14:paraId="5944CB6C" w14:textId="59125C69" w:rsidR="0040406F" w:rsidRPr="00E57011" w:rsidRDefault="0040406F" w:rsidP="002E462D">
      <w:pPr>
        <w:tabs>
          <w:tab w:val="clear" w:pos="1588"/>
          <w:tab w:val="left" w:pos="2552"/>
        </w:tabs>
        <w:rPr>
          <w:szCs w:val="24"/>
        </w:rPr>
      </w:pPr>
      <w:r w:rsidRPr="00E57011">
        <w:rPr>
          <w:szCs w:val="24"/>
        </w:rPr>
        <w:t xml:space="preserve">These documents are available in electronic format at: </w:t>
      </w:r>
      <w:hyperlink r:id="rId10" w:history="1">
        <w:r w:rsidR="00FF485B" w:rsidRPr="00E57011">
          <w:rPr>
            <w:rStyle w:val="Hyperlink"/>
            <w:szCs w:val="24"/>
          </w:rPr>
          <w:t>https://www.itu.int/md/R19-SG03-C/en</w:t>
        </w:r>
      </w:hyperlink>
      <w:r w:rsidR="002E462D" w:rsidRPr="00E57011">
        <w:rPr>
          <w:szCs w:val="24"/>
        </w:rPr>
        <w:t xml:space="preserve"> </w:t>
      </w:r>
    </w:p>
    <w:p w14:paraId="3F3CCC32" w14:textId="77777777" w:rsidR="0040406F" w:rsidRPr="00E57011" w:rsidRDefault="0040406F" w:rsidP="0040406F">
      <w:pPr>
        <w:pStyle w:val="BodyTextIndent"/>
        <w:ind w:left="284" w:hanging="284"/>
      </w:pPr>
      <w:r w:rsidRPr="00E57011">
        <w:br w:type="page"/>
      </w:r>
    </w:p>
    <w:p w14:paraId="1A7276EE" w14:textId="075AB773" w:rsidR="0040406F" w:rsidRPr="00E57011" w:rsidRDefault="0040406F" w:rsidP="00A41923">
      <w:pPr>
        <w:pStyle w:val="AnnexNotitle0"/>
        <w:rPr>
          <w:rFonts w:asciiTheme="minorHAnsi" w:hAnsiTheme="minorHAnsi" w:cstheme="minorHAnsi"/>
          <w:szCs w:val="28"/>
        </w:rPr>
      </w:pPr>
      <w:r w:rsidRPr="00E57011">
        <w:rPr>
          <w:rFonts w:asciiTheme="minorHAnsi" w:hAnsiTheme="minorHAnsi" w:cstheme="minorHAnsi"/>
          <w:szCs w:val="28"/>
        </w:rPr>
        <w:lastRenderedPageBreak/>
        <w:t>Annex</w:t>
      </w:r>
      <w:r w:rsidR="00A41923" w:rsidRPr="00E57011">
        <w:rPr>
          <w:rFonts w:asciiTheme="minorHAnsi" w:hAnsiTheme="minorHAnsi" w:cstheme="minorHAnsi"/>
          <w:szCs w:val="28"/>
        </w:rPr>
        <w:br/>
      </w:r>
      <w:r w:rsidR="00A41923" w:rsidRPr="00E57011">
        <w:rPr>
          <w:rFonts w:asciiTheme="minorHAnsi" w:hAnsiTheme="minorHAnsi" w:cstheme="minorHAnsi"/>
          <w:szCs w:val="28"/>
        </w:rPr>
        <w:br/>
      </w:r>
      <w:r w:rsidRPr="00E57011">
        <w:rPr>
          <w:rFonts w:asciiTheme="minorHAnsi" w:hAnsiTheme="minorHAnsi" w:cstheme="minorHAnsi"/>
          <w:szCs w:val="28"/>
        </w:rPr>
        <w:t xml:space="preserve">Titles and summaries of the draft </w:t>
      </w:r>
      <w:r w:rsidR="00041CF8" w:rsidRPr="00E57011">
        <w:rPr>
          <w:rFonts w:asciiTheme="minorHAnsi" w:hAnsiTheme="minorHAnsi" w:cstheme="minorHAnsi"/>
          <w:szCs w:val="28"/>
        </w:rPr>
        <w:t xml:space="preserve">ITU-R </w:t>
      </w:r>
      <w:r w:rsidRPr="00E57011">
        <w:rPr>
          <w:rFonts w:asciiTheme="minorHAnsi" w:hAnsiTheme="minorHAnsi" w:cstheme="minorHAnsi"/>
          <w:szCs w:val="28"/>
        </w:rPr>
        <w:t>Recommendations</w:t>
      </w:r>
    </w:p>
    <w:p w14:paraId="5129CCAB" w14:textId="00129EE5" w:rsidR="00A31D02" w:rsidRPr="00E57011" w:rsidRDefault="00A31D02" w:rsidP="007C656B">
      <w:pPr>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P.684-7</w:t>
      </w:r>
      <w:r w:rsidRPr="00E57011">
        <w:rPr>
          <w:rFonts w:asciiTheme="minorHAnsi" w:hAnsiTheme="minorHAnsi" w:cstheme="minorHAnsi"/>
          <w:szCs w:val="24"/>
        </w:rPr>
        <w:tab/>
        <w:t>Doc. 3/69(Rev.1)</w:t>
      </w:r>
    </w:p>
    <w:p w14:paraId="65849948" w14:textId="65667A40" w:rsidR="00A31D02" w:rsidRPr="00E57011" w:rsidRDefault="00031D09" w:rsidP="00031D09">
      <w:pPr>
        <w:tabs>
          <w:tab w:val="right" w:pos="9639"/>
        </w:tabs>
        <w:spacing w:before="360"/>
        <w:jc w:val="center"/>
        <w:rPr>
          <w:rStyle w:val="RectitleChar"/>
          <w:rFonts w:eastAsia="MS Mincho"/>
          <w:szCs w:val="28"/>
        </w:rPr>
      </w:pPr>
      <w:r w:rsidRPr="00E57011">
        <w:rPr>
          <w:rStyle w:val="RectitleChar"/>
          <w:rFonts w:eastAsia="MS Mincho"/>
          <w:szCs w:val="28"/>
        </w:rPr>
        <w:t>Prediction of field strength at frequencies below about 150 kHz</w:t>
      </w:r>
    </w:p>
    <w:p w14:paraId="276CD8E5" w14:textId="04133263" w:rsidR="00031D09" w:rsidRPr="00E57011" w:rsidRDefault="00031D09" w:rsidP="00031D09">
      <w:pPr>
        <w:spacing w:before="240"/>
        <w:rPr>
          <w:rFonts w:asciiTheme="minorHAnsi" w:hAnsiTheme="minorHAnsi" w:cstheme="minorHAnsi"/>
          <w:bCs/>
          <w:szCs w:val="24"/>
        </w:rPr>
      </w:pPr>
      <w:r w:rsidRPr="00E57011">
        <w:rPr>
          <w:rFonts w:asciiTheme="minorHAnsi" w:hAnsiTheme="minorHAnsi" w:cstheme="minorHAnsi"/>
          <w:bCs/>
          <w:szCs w:val="24"/>
        </w:rPr>
        <w:t xml:space="preserve">The </w:t>
      </w:r>
      <w:r w:rsidR="00C34DA3">
        <w:rPr>
          <w:rFonts w:asciiTheme="minorHAnsi" w:hAnsiTheme="minorHAnsi" w:cstheme="minorHAnsi"/>
          <w:bCs/>
          <w:szCs w:val="24"/>
        </w:rPr>
        <w:t xml:space="preserve">draft </w:t>
      </w:r>
      <w:r w:rsidRPr="00E57011">
        <w:rPr>
          <w:rFonts w:asciiTheme="minorHAnsi" w:hAnsiTheme="minorHAnsi" w:cstheme="minorHAnsi"/>
          <w:bCs/>
          <w:szCs w:val="24"/>
        </w:rPr>
        <w:t xml:space="preserve">revisions to this </w:t>
      </w:r>
      <w:r w:rsidR="00707E55" w:rsidRPr="00E57011">
        <w:rPr>
          <w:rFonts w:asciiTheme="minorHAnsi" w:hAnsiTheme="minorHAnsi" w:cstheme="minorHAnsi"/>
          <w:bCs/>
          <w:szCs w:val="24"/>
        </w:rPr>
        <w:t xml:space="preserve">Recommendation </w:t>
      </w:r>
      <w:r w:rsidR="0040690A" w:rsidRPr="00E57011">
        <w:rPr>
          <w:rFonts w:asciiTheme="minorHAnsi" w:hAnsiTheme="minorHAnsi" w:cstheme="minorHAnsi"/>
          <w:bCs/>
          <w:szCs w:val="24"/>
        </w:rPr>
        <w:t>are the following</w:t>
      </w:r>
      <w:r w:rsidRPr="00E57011">
        <w:rPr>
          <w:rFonts w:asciiTheme="minorHAnsi" w:hAnsiTheme="minorHAnsi" w:cstheme="minorHAnsi"/>
          <w:bCs/>
          <w:szCs w:val="24"/>
        </w:rPr>
        <w:t>:</w:t>
      </w:r>
    </w:p>
    <w:p w14:paraId="631AB966" w14:textId="25AC50FB" w:rsidR="00031D09" w:rsidRPr="00E57011" w:rsidRDefault="00031D09" w:rsidP="00031D09">
      <w:pPr>
        <w:pStyle w:val="enumlev1"/>
      </w:pPr>
      <w:r w:rsidRPr="00E57011">
        <w:t>–</w:t>
      </w:r>
      <w:r w:rsidRPr="00E57011">
        <w:tab/>
      </w:r>
      <w:r w:rsidR="0040690A" w:rsidRPr="00E57011">
        <w:t xml:space="preserve">added </w:t>
      </w:r>
      <w:r w:rsidRPr="00E57011">
        <w:t>clarifying statements or wording to several sections within Annex 1 (1.1, 1.3, 2.1, 2.2.3, 2.2.5, 2.3.3, 2.3.4, 2.3.6) and Annex 2 of the document</w:t>
      </w:r>
      <w:r w:rsidR="0040690A" w:rsidRPr="00E57011">
        <w:t>;</w:t>
      </w:r>
    </w:p>
    <w:p w14:paraId="1347799D" w14:textId="74930C6B" w:rsidR="00031D09" w:rsidRPr="00E57011" w:rsidRDefault="00031D09" w:rsidP="00031D09">
      <w:pPr>
        <w:pStyle w:val="enumlev1"/>
      </w:pPr>
      <w:r w:rsidRPr="00E57011">
        <w:t>–</w:t>
      </w:r>
      <w:r w:rsidRPr="00E57011">
        <w:tab/>
      </w:r>
      <w:r w:rsidR="0040690A" w:rsidRPr="00E57011">
        <w:t xml:space="preserve">added </w:t>
      </w:r>
      <w:r w:rsidRPr="00E57011">
        <w:t xml:space="preserve">definition to </w:t>
      </w:r>
      <w:proofErr w:type="spellStart"/>
      <w:r w:rsidRPr="00E57011">
        <w:t>cymomotive</w:t>
      </w:r>
      <w:proofErr w:type="spellEnd"/>
      <w:r w:rsidRPr="00E57011">
        <w:t xml:space="preserve"> force in footnote to 2.2</w:t>
      </w:r>
      <w:r w:rsidR="0040690A" w:rsidRPr="00E57011">
        <w:t>;</w:t>
      </w:r>
    </w:p>
    <w:p w14:paraId="381143AB" w14:textId="76F59329" w:rsidR="00031D09" w:rsidRPr="00E57011" w:rsidRDefault="00031D09" w:rsidP="00031D09">
      <w:pPr>
        <w:pStyle w:val="enumlev1"/>
      </w:pPr>
      <w:r w:rsidRPr="00E57011">
        <w:t>–</w:t>
      </w:r>
      <w:r w:rsidRPr="00E57011">
        <w:tab/>
      </w:r>
      <w:r w:rsidR="0040690A" w:rsidRPr="00E57011">
        <w:t xml:space="preserve">replaced </w:t>
      </w:r>
      <w:r w:rsidRPr="00E57011">
        <w:t>references to “</w:t>
      </w:r>
      <w:proofErr w:type="spellStart"/>
      <w:r w:rsidRPr="00E57011">
        <w:t>GRWAVE</w:t>
      </w:r>
      <w:proofErr w:type="spellEnd"/>
      <w:r w:rsidRPr="00E57011">
        <w:t>” with “</w:t>
      </w:r>
      <w:proofErr w:type="spellStart"/>
      <w:r w:rsidRPr="00E57011">
        <w:t>LFMF-SmoothEarth</w:t>
      </w:r>
      <w:proofErr w:type="spellEnd"/>
      <w:r w:rsidRPr="00E57011">
        <w:t>”</w:t>
      </w:r>
      <w:r w:rsidR="0040690A" w:rsidRPr="00E57011">
        <w:t>;</w:t>
      </w:r>
    </w:p>
    <w:p w14:paraId="095DC37A" w14:textId="4502572C" w:rsidR="00031D09" w:rsidRPr="00E57011" w:rsidRDefault="00031D09" w:rsidP="00031D09">
      <w:pPr>
        <w:pStyle w:val="enumlev1"/>
      </w:pPr>
      <w:r w:rsidRPr="00E57011">
        <w:t>–</w:t>
      </w:r>
      <w:r w:rsidRPr="00E57011">
        <w:tab/>
      </w:r>
      <w:r w:rsidR="0040690A" w:rsidRPr="00E57011">
        <w:t xml:space="preserve">corrected </w:t>
      </w:r>
      <w:r w:rsidRPr="00E57011">
        <w:t>spelling and grammatical errors.</w:t>
      </w:r>
    </w:p>
    <w:p w14:paraId="52F44F7E" w14:textId="69107DAB" w:rsidR="0040690A" w:rsidRPr="00E57011" w:rsidRDefault="0040690A" w:rsidP="0040690A">
      <w:pPr>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w:t>
      </w:r>
      <w:r w:rsidR="00152CAC" w:rsidRPr="00E57011">
        <w:rPr>
          <w:rFonts w:asciiTheme="minorHAnsi" w:hAnsiTheme="minorHAnsi" w:cstheme="minorHAnsi"/>
          <w:szCs w:val="24"/>
          <w:u w:val="single"/>
        </w:rPr>
        <w:t>368</w:t>
      </w:r>
      <w:r w:rsidRPr="00E57011">
        <w:rPr>
          <w:rFonts w:asciiTheme="minorHAnsi" w:hAnsiTheme="minorHAnsi" w:cstheme="minorHAnsi"/>
          <w:szCs w:val="24"/>
          <w:u w:val="single"/>
        </w:rPr>
        <w:t>-</w:t>
      </w:r>
      <w:r w:rsidR="00152CAC" w:rsidRPr="00E57011">
        <w:rPr>
          <w:rFonts w:asciiTheme="minorHAnsi" w:hAnsiTheme="minorHAnsi" w:cstheme="minorHAnsi"/>
          <w:szCs w:val="24"/>
          <w:u w:val="single"/>
        </w:rPr>
        <w:t>9</w:t>
      </w:r>
      <w:r w:rsidRPr="00E57011">
        <w:rPr>
          <w:rFonts w:asciiTheme="minorHAnsi" w:hAnsiTheme="minorHAnsi" w:cstheme="minorHAnsi"/>
          <w:szCs w:val="24"/>
        </w:rPr>
        <w:tab/>
        <w:t>Doc. 3/</w:t>
      </w:r>
      <w:r w:rsidR="00152CAC" w:rsidRPr="00E57011">
        <w:rPr>
          <w:rFonts w:asciiTheme="minorHAnsi" w:hAnsiTheme="minorHAnsi" w:cstheme="minorHAnsi"/>
          <w:szCs w:val="24"/>
        </w:rPr>
        <w:t>70</w:t>
      </w:r>
    </w:p>
    <w:p w14:paraId="4A8456C0" w14:textId="5200E335" w:rsidR="00152CAC" w:rsidRPr="00E57011" w:rsidRDefault="00152CAC" w:rsidP="00152CAC">
      <w:pPr>
        <w:tabs>
          <w:tab w:val="right" w:pos="9639"/>
        </w:tabs>
        <w:spacing w:before="360"/>
        <w:jc w:val="center"/>
        <w:rPr>
          <w:rStyle w:val="RectitleChar"/>
          <w:rFonts w:eastAsia="MS Mincho"/>
          <w:szCs w:val="28"/>
        </w:rPr>
      </w:pPr>
      <w:r w:rsidRPr="00E57011">
        <w:rPr>
          <w:rStyle w:val="RectitleChar"/>
          <w:rFonts w:eastAsia="MS Mincho"/>
          <w:szCs w:val="28"/>
        </w:rPr>
        <w:t>Ground-wave propagation prediction method for frequencies</w:t>
      </w:r>
      <w:r w:rsidRPr="00E57011">
        <w:rPr>
          <w:rStyle w:val="RectitleChar"/>
          <w:rFonts w:eastAsia="MS Mincho"/>
          <w:szCs w:val="28"/>
        </w:rPr>
        <w:br/>
        <w:t>between 10 kHz and 30 MHz</w:t>
      </w:r>
    </w:p>
    <w:p w14:paraId="1EFD3F45" w14:textId="73A1F895" w:rsidR="00152CAC" w:rsidRPr="00E57011" w:rsidRDefault="00152CAC" w:rsidP="00152CAC">
      <w:pPr>
        <w:spacing w:before="240"/>
        <w:rPr>
          <w:rFonts w:asciiTheme="minorHAnsi" w:hAnsiTheme="minorHAnsi" w:cstheme="minorHAnsi"/>
          <w:bCs/>
          <w:szCs w:val="24"/>
        </w:rPr>
      </w:pPr>
      <w:r w:rsidRPr="00E57011">
        <w:rPr>
          <w:rFonts w:asciiTheme="minorHAnsi" w:hAnsiTheme="minorHAnsi" w:cstheme="minorHAnsi"/>
          <w:bCs/>
          <w:szCs w:val="24"/>
        </w:rPr>
        <w:t xml:space="preserve">The </w:t>
      </w:r>
      <w:r w:rsidR="00C34DA3">
        <w:rPr>
          <w:rFonts w:asciiTheme="minorHAnsi" w:hAnsiTheme="minorHAnsi" w:cstheme="minorHAnsi"/>
          <w:bCs/>
          <w:szCs w:val="24"/>
        </w:rPr>
        <w:t xml:space="preserve">draft </w:t>
      </w:r>
      <w:r w:rsidRPr="00E57011">
        <w:rPr>
          <w:rFonts w:asciiTheme="minorHAnsi" w:hAnsiTheme="minorHAnsi" w:cstheme="minorHAnsi"/>
          <w:bCs/>
          <w:szCs w:val="24"/>
        </w:rPr>
        <w:t xml:space="preserve">revisions to this </w:t>
      </w:r>
      <w:r w:rsidR="00707E55" w:rsidRPr="00E57011">
        <w:rPr>
          <w:rFonts w:asciiTheme="minorHAnsi" w:hAnsiTheme="minorHAnsi" w:cstheme="minorHAnsi"/>
          <w:bCs/>
          <w:szCs w:val="24"/>
        </w:rPr>
        <w:t xml:space="preserve">Recommendation </w:t>
      </w:r>
      <w:r w:rsidRPr="00E57011">
        <w:rPr>
          <w:rFonts w:asciiTheme="minorHAnsi" w:hAnsiTheme="minorHAnsi" w:cstheme="minorHAnsi"/>
          <w:bCs/>
          <w:szCs w:val="24"/>
        </w:rPr>
        <w:t>are the following:</w:t>
      </w:r>
    </w:p>
    <w:p w14:paraId="68DCEE0C" w14:textId="6BFCDDE8" w:rsidR="00152CAC" w:rsidRPr="00E57011" w:rsidRDefault="00152CAC" w:rsidP="00152CAC">
      <w:pPr>
        <w:pStyle w:val="enumlev1"/>
      </w:pPr>
      <w:r w:rsidRPr="00E57011">
        <w:t>–</w:t>
      </w:r>
      <w:r w:rsidRPr="00E57011">
        <w:tab/>
        <w:t>introduce</w:t>
      </w:r>
      <w:r w:rsidR="00FB34BF">
        <w:t>s</w:t>
      </w:r>
      <w:r w:rsidRPr="00E57011">
        <w:t xml:space="preserve"> “</w:t>
      </w:r>
      <w:proofErr w:type="spellStart"/>
      <w:r w:rsidRPr="00E57011">
        <w:t>LFMF-SmoothEarth</w:t>
      </w:r>
      <w:proofErr w:type="spellEnd"/>
      <w:r w:rsidRPr="00E57011">
        <w:t>” as integral, replacing interpolation method to generate desired value of field-strength</w:t>
      </w:r>
      <w:r w:rsidR="00707E55" w:rsidRPr="00E57011">
        <w:t>;</w:t>
      </w:r>
    </w:p>
    <w:p w14:paraId="7EA533F2" w14:textId="69F45174" w:rsidR="00152CAC" w:rsidRPr="00E57011" w:rsidRDefault="00152CAC" w:rsidP="00152CAC">
      <w:pPr>
        <w:pStyle w:val="enumlev1"/>
      </w:pPr>
      <w:r w:rsidRPr="00E57011">
        <w:t>–</w:t>
      </w:r>
      <w:r w:rsidRPr="00E57011">
        <w:tab/>
        <w:t>remove</w:t>
      </w:r>
      <w:r w:rsidR="00FB34BF">
        <w:t>s</w:t>
      </w:r>
      <w:r w:rsidRPr="00E57011">
        <w:t xml:space="preserve"> reference to “GRWAVE” program, replacing with “</w:t>
      </w:r>
      <w:proofErr w:type="spellStart"/>
      <w:r w:rsidRPr="00E57011">
        <w:t>LFMF-SmoothEarth</w:t>
      </w:r>
      <w:proofErr w:type="spellEnd"/>
      <w:r w:rsidRPr="00E57011">
        <w:t>”</w:t>
      </w:r>
      <w:r w:rsidR="00707E55" w:rsidRPr="00E57011">
        <w:t>;</w:t>
      </w:r>
    </w:p>
    <w:p w14:paraId="22C6D934" w14:textId="39C74209" w:rsidR="00152CAC" w:rsidRPr="00E57011" w:rsidRDefault="00152CAC" w:rsidP="00152CAC">
      <w:pPr>
        <w:pStyle w:val="enumlev1"/>
      </w:pPr>
      <w:r w:rsidRPr="00E57011">
        <w:t>–</w:t>
      </w:r>
      <w:r w:rsidRPr="00E57011">
        <w:tab/>
        <w:t>move</w:t>
      </w:r>
      <w:r w:rsidR="00FB34BF">
        <w:t>s</w:t>
      </w:r>
      <w:r w:rsidRPr="00E57011">
        <w:t xml:space="preserve"> field-strength curves (Figures 1</w:t>
      </w:r>
      <w:r w:rsidR="00B25ED5">
        <w:t xml:space="preserve"> – </w:t>
      </w:r>
      <w:r w:rsidRPr="00E57011">
        <w:t>12, and Figures 14</w:t>
      </w:r>
      <w:r w:rsidR="00B25ED5">
        <w:t xml:space="preserve"> – </w:t>
      </w:r>
      <w:r w:rsidRPr="00E57011">
        <w:t xml:space="preserve">50) to </w:t>
      </w:r>
      <w:r w:rsidR="00FB34BF">
        <w:t xml:space="preserve">a </w:t>
      </w:r>
      <w:r w:rsidRPr="00E57011">
        <w:t xml:space="preserve">supplemental </w:t>
      </w:r>
      <w:r w:rsidR="00FB34BF">
        <w:t>repository</w:t>
      </w:r>
      <w:r w:rsidRPr="00E57011">
        <w:t xml:space="preserve">, replacing </w:t>
      </w:r>
      <w:r w:rsidR="00FB34BF">
        <w:t xml:space="preserve">them </w:t>
      </w:r>
      <w:r w:rsidRPr="00E57011">
        <w:t>with example Figures</w:t>
      </w:r>
      <w:r w:rsidR="00707E55" w:rsidRPr="00E57011">
        <w:t>.</w:t>
      </w:r>
    </w:p>
    <w:p w14:paraId="41877755" w14:textId="52069325" w:rsidR="00152CAC" w:rsidRPr="00E57011" w:rsidRDefault="00152CAC" w:rsidP="00152CAC">
      <w:bookmarkStart w:id="0" w:name="c2tope"/>
      <w:bookmarkEnd w:id="0"/>
      <w:r w:rsidRPr="00E57011">
        <w:t xml:space="preserve">The revision proposed in the document replaces the </w:t>
      </w:r>
      <w:r w:rsidR="00707E55" w:rsidRPr="00E57011">
        <w:t xml:space="preserve">Recommendation </w:t>
      </w:r>
      <w:r w:rsidRPr="00E57011">
        <w:t>in its entirety.</w:t>
      </w:r>
    </w:p>
    <w:p w14:paraId="2CEAA50C" w14:textId="356C3DFE" w:rsidR="00DB6EFF" w:rsidRPr="00E57011" w:rsidRDefault="00DB6EFF" w:rsidP="00DB6EFF">
      <w:pPr>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P.372-15</w:t>
      </w:r>
      <w:r w:rsidRPr="00E57011">
        <w:rPr>
          <w:rFonts w:asciiTheme="minorHAnsi" w:hAnsiTheme="minorHAnsi" w:cstheme="minorHAnsi"/>
          <w:szCs w:val="24"/>
        </w:rPr>
        <w:tab/>
        <w:t>Doc. 3/7</w:t>
      </w:r>
      <w:r w:rsidR="009E37BE" w:rsidRPr="00E57011">
        <w:rPr>
          <w:rFonts w:asciiTheme="minorHAnsi" w:hAnsiTheme="minorHAnsi" w:cstheme="minorHAnsi"/>
          <w:szCs w:val="24"/>
        </w:rPr>
        <w:t>2</w:t>
      </w:r>
    </w:p>
    <w:p w14:paraId="2E9E8FD4" w14:textId="1F3FC7B7" w:rsidR="00031D09" w:rsidRPr="00E57011" w:rsidRDefault="009E37BE" w:rsidP="009E37BE">
      <w:pPr>
        <w:tabs>
          <w:tab w:val="right" w:pos="9639"/>
        </w:tabs>
        <w:spacing w:before="360"/>
        <w:jc w:val="center"/>
        <w:rPr>
          <w:rStyle w:val="RectitleChar"/>
          <w:rFonts w:eastAsia="MS Mincho"/>
          <w:szCs w:val="28"/>
        </w:rPr>
      </w:pPr>
      <w:r w:rsidRPr="00E57011">
        <w:rPr>
          <w:rStyle w:val="RectitleChar"/>
          <w:rFonts w:eastAsia="MS Mincho"/>
          <w:szCs w:val="28"/>
        </w:rPr>
        <w:t>Radio noise</w:t>
      </w:r>
    </w:p>
    <w:p w14:paraId="1CD57FBB" w14:textId="2984D76D" w:rsidR="009E37BE" w:rsidRPr="00E57011" w:rsidRDefault="009E37BE" w:rsidP="009E37BE">
      <w:pPr>
        <w:spacing w:before="240"/>
        <w:rPr>
          <w:rFonts w:asciiTheme="minorHAnsi" w:hAnsiTheme="minorHAnsi" w:cstheme="minorHAnsi"/>
          <w:bCs/>
          <w:szCs w:val="24"/>
        </w:rPr>
      </w:pPr>
      <w:r w:rsidRPr="00E57011">
        <w:rPr>
          <w:rFonts w:asciiTheme="minorHAnsi" w:hAnsiTheme="minorHAnsi" w:cstheme="minorHAnsi"/>
          <w:bCs/>
          <w:szCs w:val="24"/>
        </w:rPr>
        <w:t xml:space="preserve">The </w:t>
      </w:r>
      <w:r w:rsidR="00C34DA3">
        <w:rPr>
          <w:rFonts w:asciiTheme="minorHAnsi" w:hAnsiTheme="minorHAnsi" w:cstheme="minorHAnsi"/>
          <w:bCs/>
          <w:szCs w:val="24"/>
        </w:rPr>
        <w:t xml:space="preserve">draft </w:t>
      </w:r>
      <w:r w:rsidRPr="00E57011">
        <w:rPr>
          <w:rFonts w:asciiTheme="minorHAnsi" w:hAnsiTheme="minorHAnsi" w:cstheme="minorHAnsi"/>
          <w:bCs/>
          <w:szCs w:val="24"/>
        </w:rPr>
        <w:t>revisions to this Recommendation are the following:</w:t>
      </w:r>
    </w:p>
    <w:p w14:paraId="62914065" w14:textId="1D9DD64C" w:rsidR="009E37BE" w:rsidRPr="00E57011" w:rsidRDefault="009E37BE" w:rsidP="009E37BE">
      <w:pPr>
        <w:pStyle w:val="enumlev1"/>
      </w:pPr>
      <w:r w:rsidRPr="00E57011">
        <w:t>–</w:t>
      </w:r>
      <w:r w:rsidRPr="00E57011">
        <w:tab/>
        <w:t>Changed the titles of Figures 13b</w:t>
      </w:r>
      <w:r w:rsidR="005B3457" w:rsidRPr="00E57011">
        <w:t xml:space="preserve"> – </w:t>
      </w:r>
      <w:r w:rsidRPr="00E57011">
        <w:t>36b and 13c</w:t>
      </w:r>
      <w:r w:rsidR="005B3457" w:rsidRPr="00E57011">
        <w:t xml:space="preserve"> – </w:t>
      </w:r>
      <w:r w:rsidRPr="00E57011">
        <w:t>36c as follows:</w:t>
      </w:r>
    </w:p>
    <w:p w14:paraId="79604405" w14:textId="77777777" w:rsidR="009E37BE" w:rsidRPr="00E57011" w:rsidRDefault="009E37BE" w:rsidP="009E37BE">
      <w:pPr>
        <w:pStyle w:val="enumlev2"/>
      </w:pPr>
      <w:r w:rsidRPr="00E57011">
        <w:t>•</w:t>
      </w:r>
      <w:r w:rsidRPr="00E57011">
        <w:tab/>
        <w:t xml:space="preserve">If the title contains “Dec-Jan-Feb”, change “Dec-Jan-Feb” </w:t>
      </w:r>
      <w:r w:rsidRPr="00E57011">
        <w:rPr>
          <w:rFonts w:ascii="Wingdings" w:hAnsi="Wingdings"/>
        </w:rPr>
        <w:t>à</w:t>
      </w:r>
      <w:r w:rsidRPr="00E57011">
        <w:t xml:space="preserve"> “Northern hemisphere: Dec-Jan-Feb; Southern hemisphere: Jun-Jul-Aug”</w:t>
      </w:r>
    </w:p>
    <w:p w14:paraId="7D1E7224" w14:textId="77777777" w:rsidR="009E37BE" w:rsidRPr="00E57011" w:rsidRDefault="009E37BE" w:rsidP="009E37BE">
      <w:pPr>
        <w:pStyle w:val="enumlev2"/>
      </w:pPr>
      <w:r w:rsidRPr="00E57011">
        <w:t>•</w:t>
      </w:r>
      <w:r w:rsidRPr="00E57011">
        <w:tab/>
        <w:t xml:space="preserve">If the title contains “Mar-Apr-May”, change Mar-Apr-May” </w:t>
      </w:r>
      <w:r w:rsidRPr="00E57011">
        <w:rPr>
          <w:rFonts w:ascii="Wingdings" w:hAnsi="Wingdings"/>
        </w:rPr>
        <w:t>à</w:t>
      </w:r>
      <w:r w:rsidRPr="00E57011">
        <w:t xml:space="preserve"> “Northern hemisphere: Mar-Apr-May; Southern hemisphere: Sep-Oct-Nov”</w:t>
      </w:r>
    </w:p>
    <w:p w14:paraId="140DD8E0" w14:textId="77777777" w:rsidR="009E37BE" w:rsidRPr="00E57011" w:rsidRDefault="009E37BE" w:rsidP="009E37BE">
      <w:pPr>
        <w:pStyle w:val="enumlev2"/>
      </w:pPr>
      <w:r w:rsidRPr="00E57011">
        <w:t>•</w:t>
      </w:r>
      <w:r w:rsidRPr="00E57011">
        <w:tab/>
        <w:t xml:space="preserve">If the title contains “Jun-Jul-Aug”, change “Jun-Jul-Aug” </w:t>
      </w:r>
      <w:r w:rsidRPr="00E57011">
        <w:rPr>
          <w:rFonts w:ascii="Wingdings" w:hAnsi="Wingdings"/>
        </w:rPr>
        <w:t>à</w:t>
      </w:r>
      <w:r w:rsidRPr="00E57011">
        <w:t xml:space="preserve"> “Northern hemisphere: Jun-Jul-Aug; Southern hemisphere: Dec-Jan-Feb”</w:t>
      </w:r>
    </w:p>
    <w:p w14:paraId="7245BE59" w14:textId="0BDD8A7D" w:rsidR="009E37BE" w:rsidRPr="00E57011" w:rsidRDefault="009E37BE" w:rsidP="009E37BE">
      <w:pPr>
        <w:pStyle w:val="enumlev2"/>
      </w:pPr>
      <w:r w:rsidRPr="00E57011">
        <w:t>•</w:t>
      </w:r>
      <w:r w:rsidRPr="00E57011">
        <w:tab/>
        <w:t xml:space="preserve">If the title contains “Sep-Oct-Nov”, change “Sep-Oct-Nov” </w:t>
      </w:r>
      <w:r w:rsidRPr="00E57011">
        <w:rPr>
          <w:rFonts w:ascii="Wingdings" w:hAnsi="Wingdings"/>
        </w:rPr>
        <w:t>à</w:t>
      </w:r>
      <w:r w:rsidRPr="00E57011">
        <w:t xml:space="preserve"> “Northern hemisphere: Sep-Oct-Nov; Southern hemisphere: Mar-Apr-May”.</w:t>
      </w:r>
    </w:p>
    <w:p w14:paraId="78A44647" w14:textId="4591F7D5" w:rsidR="009E37BE" w:rsidRPr="00E57011" w:rsidRDefault="009E37BE" w:rsidP="005A5245">
      <w:pPr>
        <w:pStyle w:val="enumlev1"/>
        <w:keepNext/>
        <w:keepLines/>
      </w:pPr>
      <w:r w:rsidRPr="00E57011">
        <w:lastRenderedPageBreak/>
        <w:t>–</w:t>
      </w:r>
      <w:r w:rsidRPr="00E57011">
        <w:tab/>
        <w:t>Updated Figures 13c – 36c to reflect errors corrected in the software used to generate the graphs displayed. This error was corrected in version 14.3.</w:t>
      </w:r>
    </w:p>
    <w:p w14:paraId="51290C00" w14:textId="2568343F" w:rsidR="009E37BE" w:rsidRPr="00E57011" w:rsidRDefault="009E37BE" w:rsidP="009E37BE">
      <w:pPr>
        <w:pStyle w:val="enumlev1"/>
      </w:pPr>
      <w:r w:rsidRPr="00E57011">
        <w:t>–</w:t>
      </w:r>
      <w:r w:rsidRPr="00E57011">
        <w:tab/>
        <w:t>Changed footnote on page 1 to: A supplemental computer program associated with the calculation of atmospheric noise due to lightning, man-made noise, and galactic noise (at</w:t>
      </w:r>
      <w:r w:rsidR="005548AC">
        <w:t> </w:t>
      </w:r>
      <w:r w:rsidRPr="00E57011">
        <w:t xml:space="preserve">frequencies below about 100 MHz) described in this Recommendation is available at: </w:t>
      </w:r>
      <w:hyperlink r:id="rId11" w:history="1">
        <w:r w:rsidRPr="00E57011">
          <w:rPr>
            <w:rStyle w:val="Hyperlink"/>
          </w:rPr>
          <w:t>https://github.com/ITU-R-Study-Group-3/ITU-R-HF/releases/tag/v14.3</w:t>
        </w:r>
      </w:hyperlink>
      <w:r w:rsidRPr="00E57011">
        <w:t xml:space="preserve"> (this link is not currently active).</w:t>
      </w:r>
    </w:p>
    <w:p w14:paraId="0CF4EBC4" w14:textId="2A2C6838" w:rsidR="008F030D" w:rsidRPr="00E57011" w:rsidRDefault="008F030D" w:rsidP="008F030D">
      <w:pPr>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w:t>
      </w:r>
      <w:r w:rsidR="009B6A23" w:rsidRPr="00E57011">
        <w:rPr>
          <w:rFonts w:asciiTheme="minorHAnsi" w:hAnsiTheme="minorHAnsi" w:cstheme="minorHAnsi"/>
          <w:szCs w:val="24"/>
          <w:u w:val="single"/>
        </w:rPr>
        <w:t>581</w:t>
      </w:r>
      <w:r w:rsidRPr="00E57011">
        <w:rPr>
          <w:rFonts w:asciiTheme="minorHAnsi" w:hAnsiTheme="minorHAnsi" w:cstheme="minorHAnsi"/>
          <w:szCs w:val="24"/>
          <w:u w:val="single"/>
        </w:rPr>
        <w:t>-</w:t>
      </w:r>
      <w:r w:rsidR="009B6A23" w:rsidRPr="00E57011">
        <w:rPr>
          <w:rFonts w:asciiTheme="minorHAnsi" w:hAnsiTheme="minorHAnsi" w:cstheme="minorHAnsi"/>
          <w:szCs w:val="24"/>
          <w:u w:val="single"/>
        </w:rPr>
        <w:t>2</w:t>
      </w:r>
      <w:r w:rsidRPr="00E57011">
        <w:rPr>
          <w:rFonts w:asciiTheme="minorHAnsi" w:hAnsiTheme="minorHAnsi" w:cstheme="minorHAnsi"/>
          <w:szCs w:val="24"/>
        </w:rPr>
        <w:tab/>
        <w:t>Doc. 3/74</w:t>
      </w:r>
    </w:p>
    <w:p w14:paraId="15BF1518" w14:textId="77777777" w:rsidR="009B6A23" w:rsidRPr="00E57011" w:rsidRDefault="009B6A23" w:rsidP="009B6A23">
      <w:pPr>
        <w:pStyle w:val="Rectitle"/>
      </w:pPr>
      <w:r w:rsidRPr="00E57011">
        <w:t>The concept of “worst month”</w:t>
      </w:r>
    </w:p>
    <w:p w14:paraId="3D75E39C" w14:textId="693F2B75" w:rsidR="009B6A23" w:rsidRPr="00E57011" w:rsidRDefault="009B6A23" w:rsidP="00B25ED5">
      <w:pPr>
        <w:spacing w:before="240"/>
        <w:rPr>
          <w:lang w:eastAsia="zh-CN"/>
        </w:rPr>
      </w:pPr>
      <w:r w:rsidRPr="00E57011">
        <w:rPr>
          <w:lang w:eastAsia="zh-CN"/>
        </w:rPr>
        <w:t xml:space="preserve">This </w:t>
      </w:r>
      <w:r w:rsidR="00C34DA3">
        <w:rPr>
          <w:lang w:eastAsia="zh-CN"/>
        </w:rPr>
        <w:t>draft</w:t>
      </w:r>
      <w:r w:rsidRPr="00E57011">
        <w:rPr>
          <w:lang w:eastAsia="zh-CN"/>
        </w:rPr>
        <w:t xml:space="preserve"> revision clarifies the concept of worst-month in terms of two statistics: 1) the worst-month exceedance probability and 2) the worst-month cumulative probability. The term exceedance probability is synonymous with the complementary cumulative distribution function (CCDF), and term cumulative probability is synonymous with the term cumulative distribution function (CDF).</w:t>
      </w:r>
    </w:p>
    <w:p w14:paraId="6134E5BC" w14:textId="593A177F" w:rsidR="00B777A0" w:rsidRPr="00E57011" w:rsidRDefault="00B777A0" w:rsidP="00B777A0">
      <w:pPr>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P.841-6</w:t>
      </w:r>
      <w:r w:rsidRPr="00E57011">
        <w:rPr>
          <w:rFonts w:asciiTheme="minorHAnsi" w:hAnsiTheme="minorHAnsi" w:cstheme="minorHAnsi"/>
          <w:szCs w:val="24"/>
        </w:rPr>
        <w:tab/>
        <w:t>Doc. 3/75(Rev.1)</w:t>
      </w:r>
    </w:p>
    <w:p w14:paraId="6CDD8B66" w14:textId="4C0351A6" w:rsidR="009E37BE" w:rsidRPr="00E57011" w:rsidRDefault="00B777A0" w:rsidP="00B777A0">
      <w:pPr>
        <w:pStyle w:val="Rectitle"/>
      </w:pPr>
      <w:r w:rsidRPr="00E57011">
        <w:t>Conversion of annual statistics to worst-month statistics</w:t>
      </w:r>
    </w:p>
    <w:p w14:paraId="650F1186" w14:textId="7EC091A0" w:rsidR="00B777A0" w:rsidRPr="00E57011" w:rsidRDefault="00B777A0" w:rsidP="00B25ED5">
      <w:pPr>
        <w:pStyle w:val="Normalaftertitle"/>
        <w:spacing w:before="240"/>
        <w:rPr>
          <w:lang w:eastAsia="zh-CN"/>
        </w:rPr>
      </w:pPr>
      <w:r w:rsidRPr="00E57011">
        <w:rPr>
          <w:lang w:eastAsia="zh-CN"/>
        </w:rPr>
        <w:t>This draft revision</w:t>
      </w:r>
      <w:r w:rsidR="004C1C90">
        <w:rPr>
          <w:lang w:eastAsia="zh-CN"/>
        </w:rPr>
        <w:t>s</w:t>
      </w:r>
      <w:r w:rsidRPr="00E57011">
        <w:rPr>
          <w:lang w:eastAsia="zh-CN"/>
        </w:rPr>
        <w:t xml:space="preserve"> of Recommendation ITU-R P.841-6</w:t>
      </w:r>
      <w:r w:rsidR="004C1C90">
        <w:rPr>
          <w:lang w:eastAsia="zh-CN"/>
        </w:rPr>
        <w:t xml:space="preserve"> are the following</w:t>
      </w:r>
      <w:r w:rsidRPr="00E57011">
        <w:rPr>
          <w:lang w:eastAsia="zh-CN"/>
        </w:rPr>
        <w:t>:</w:t>
      </w:r>
    </w:p>
    <w:p w14:paraId="0E201DD8" w14:textId="77777777" w:rsidR="00B777A0" w:rsidRPr="00E57011" w:rsidRDefault="00B777A0" w:rsidP="00B777A0">
      <w:pPr>
        <w:pStyle w:val="enumlev1"/>
        <w:rPr>
          <w:lang w:eastAsia="zh-CN"/>
        </w:rPr>
      </w:pPr>
      <w:r w:rsidRPr="00E57011">
        <w:rPr>
          <w:lang w:eastAsia="zh-CN"/>
        </w:rPr>
        <w:t>1</w:t>
      </w:r>
      <w:r w:rsidRPr="00E57011">
        <w:rPr>
          <w:lang w:eastAsia="zh-CN"/>
        </w:rPr>
        <w:tab/>
        <w:t>adds the conversion method for cumulative statistics, and</w:t>
      </w:r>
    </w:p>
    <w:p w14:paraId="0125AAFC" w14:textId="77777777" w:rsidR="00B777A0" w:rsidRPr="00E57011" w:rsidRDefault="00B777A0" w:rsidP="00B777A0">
      <w:pPr>
        <w:pStyle w:val="enumlev1"/>
        <w:rPr>
          <w:lang w:eastAsia="zh-CN"/>
        </w:rPr>
      </w:pPr>
      <w:r w:rsidRPr="00E57011">
        <w:rPr>
          <w:lang w:eastAsia="zh-CN"/>
        </w:rPr>
        <w:t>2</w:t>
      </w:r>
      <w:r w:rsidRPr="00E57011">
        <w:rPr>
          <w:lang w:eastAsia="zh-CN"/>
        </w:rPr>
        <w:tab/>
        <w:t>modifies the corresponding text.</w:t>
      </w:r>
    </w:p>
    <w:p w14:paraId="2BCE3EBF" w14:textId="4DC60615" w:rsidR="00785A8E" w:rsidRPr="00E57011" w:rsidRDefault="00785A8E" w:rsidP="00785A8E">
      <w:pPr>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P.1057-6</w:t>
      </w:r>
      <w:r w:rsidRPr="00E57011">
        <w:rPr>
          <w:rFonts w:asciiTheme="minorHAnsi" w:hAnsiTheme="minorHAnsi" w:cstheme="minorHAnsi"/>
          <w:szCs w:val="24"/>
        </w:rPr>
        <w:tab/>
        <w:t>Doc. 3/76</w:t>
      </w:r>
    </w:p>
    <w:p w14:paraId="6921E638" w14:textId="77777777" w:rsidR="000E5E19" w:rsidRPr="00E57011" w:rsidRDefault="000E5E19" w:rsidP="000E5E19">
      <w:pPr>
        <w:pStyle w:val="Rectitle"/>
      </w:pPr>
      <w:bookmarkStart w:id="1" w:name="Pre_title"/>
      <w:r w:rsidRPr="00E57011">
        <w:t>Probability distributions relevant to radiowave propagation modelling</w:t>
      </w:r>
      <w:bookmarkEnd w:id="1"/>
    </w:p>
    <w:p w14:paraId="52909E59" w14:textId="32DEE1E3" w:rsidR="00785A8E" w:rsidRPr="00E57011" w:rsidRDefault="00785A8E" w:rsidP="00B25ED5">
      <w:pPr>
        <w:spacing w:before="240"/>
      </w:pPr>
      <w:r w:rsidRPr="00E57011">
        <w:t>Th</w:t>
      </w:r>
      <w:r w:rsidR="004C1C90">
        <w:t>e</w:t>
      </w:r>
      <w:r w:rsidRPr="00E57011">
        <w:t xml:space="preserve"> draft revision</w:t>
      </w:r>
      <w:r w:rsidR="004C1C90">
        <w:t>s of</w:t>
      </w:r>
      <w:r w:rsidRPr="00E57011">
        <w:t xml:space="preserve"> Recommendation </w:t>
      </w:r>
      <w:r w:rsidR="004C1C90">
        <w:t>ITU-R P.1057-6 are the following</w:t>
      </w:r>
      <w:r w:rsidRPr="00E57011">
        <w:t>:</w:t>
      </w:r>
      <w:r w:rsidRPr="00E57011" w:rsidDel="00776B51">
        <w:t xml:space="preserve"> </w:t>
      </w:r>
    </w:p>
    <w:p w14:paraId="11178E9B" w14:textId="29A9292F" w:rsidR="00785A8E" w:rsidRPr="00E57011" w:rsidRDefault="00785A8E" w:rsidP="00785A8E">
      <w:pPr>
        <w:pStyle w:val="enumlev1"/>
      </w:pPr>
      <w:r w:rsidRPr="00E57011">
        <w:t>–</w:t>
      </w:r>
      <w:r w:rsidRPr="00E57011">
        <w:tab/>
        <w:t>provid</w:t>
      </w:r>
      <w:r w:rsidR="004C1C90">
        <w:t>es</w:t>
      </w:r>
      <w:r w:rsidRPr="00E57011">
        <w:t xml:space="preserve"> a required relationship between the cumulative distribution function (CDF) and </w:t>
      </w:r>
      <w:r w:rsidR="004C1C90">
        <w:t xml:space="preserve">the </w:t>
      </w:r>
      <w:r w:rsidRPr="00E57011">
        <w:t>complementary cumulative distribution function (CCDF</w:t>
      </w:r>
      <w:proofErr w:type="gramStart"/>
      <w:r w:rsidRPr="00E57011">
        <w:t>)</w:t>
      </w:r>
      <w:r w:rsidR="005548AC">
        <w:t>;</w:t>
      </w:r>
      <w:proofErr w:type="gramEnd"/>
    </w:p>
    <w:p w14:paraId="4FC694B8" w14:textId="599DB0D0" w:rsidR="00785A8E" w:rsidRPr="00E57011" w:rsidRDefault="00785A8E" w:rsidP="00785A8E">
      <w:pPr>
        <w:pStyle w:val="enumlev1"/>
      </w:pPr>
      <w:r w:rsidRPr="00E57011">
        <w:t>–</w:t>
      </w:r>
      <w:r w:rsidRPr="00E57011">
        <w:tab/>
        <w:t>renam</w:t>
      </w:r>
      <w:r w:rsidR="004C1C90">
        <w:t>es</w:t>
      </w:r>
      <w:r w:rsidRPr="00E57011">
        <w:t xml:space="preserve"> the constant </w:t>
      </w:r>
      <m:oMath>
        <m:r>
          <w:rPr>
            <w:rFonts w:ascii="Cambria Math" w:hAnsi="Cambria Math"/>
          </w:rPr>
          <m:t>p</m:t>
        </m:r>
      </m:oMath>
      <w:r w:rsidRPr="00E57011">
        <w:t xml:space="preserve"> of Equation (5b</w:t>
      </w:r>
      <w:proofErr w:type="gramStart"/>
      <w:r w:rsidRPr="00E57011">
        <w:t>)</w:t>
      </w:r>
      <w:r w:rsidR="005548AC">
        <w:t>;</w:t>
      </w:r>
      <w:proofErr w:type="gramEnd"/>
    </w:p>
    <w:p w14:paraId="10442A78" w14:textId="1194F302" w:rsidR="00785A8E" w:rsidRPr="00E57011" w:rsidRDefault="00785A8E" w:rsidP="00785A8E">
      <w:pPr>
        <w:pStyle w:val="enumlev1"/>
      </w:pPr>
      <w:r w:rsidRPr="00E57011">
        <w:t>–</w:t>
      </w:r>
      <w:r w:rsidRPr="00E57011">
        <w:tab/>
        <w:t>replac</w:t>
      </w:r>
      <w:r w:rsidR="004C1C90">
        <w:t>es</w:t>
      </w:r>
      <w:r w:rsidRPr="00E57011">
        <w:t xml:space="preserve"> the inverse of </w:t>
      </w:r>
      <w:r w:rsidR="004C1C90">
        <w:t xml:space="preserve">the </w:t>
      </w:r>
      <w:r w:rsidRPr="00E57011">
        <w:t xml:space="preserve">CCDF reported in Equations (5d) – (5e) with </w:t>
      </w:r>
      <w:r w:rsidR="004C1C90">
        <w:t xml:space="preserve">a </w:t>
      </w:r>
      <w:r w:rsidRPr="00E57011">
        <w:t>more rigorous formulation based on Acklam’s algorithm</w:t>
      </w:r>
      <w:r w:rsidRPr="00E57011">
        <w:rPr>
          <w:rStyle w:val="FootnoteReference"/>
        </w:rPr>
        <w:footnoteReference w:id="1"/>
      </w:r>
      <w:r w:rsidR="005548AC">
        <w:t>;</w:t>
      </w:r>
      <w:r w:rsidRPr="00E57011">
        <w:t xml:space="preserve"> </w:t>
      </w:r>
    </w:p>
    <w:p w14:paraId="221DE5FB" w14:textId="1A3B463B" w:rsidR="00785A8E" w:rsidRPr="00E57011" w:rsidRDefault="00785A8E" w:rsidP="00785A8E">
      <w:pPr>
        <w:pStyle w:val="enumlev1"/>
      </w:pPr>
      <w:r w:rsidRPr="00E57011">
        <w:t>–</w:t>
      </w:r>
      <w:r w:rsidRPr="00E57011">
        <w:tab/>
        <w:t>add</w:t>
      </w:r>
      <w:r w:rsidR="004C1C90">
        <w:t>s</w:t>
      </w:r>
      <w:r w:rsidRPr="00E57011">
        <w:t xml:space="preserve"> a new section 11 to Annex 1 to give the main theoretical background of the Weibull probability </w:t>
      </w:r>
      <w:proofErr w:type="gramStart"/>
      <w:r w:rsidRPr="00E57011">
        <w:t>distribution</w:t>
      </w:r>
      <w:r w:rsidR="005548AC">
        <w:t>;</w:t>
      </w:r>
      <w:proofErr w:type="gramEnd"/>
    </w:p>
    <w:p w14:paraId="700CA459" w14:textId="7B868FC6" w:rsidR="00785A8E" w:rsidRPr="00E57011" w:rsidRDefault="00785A8E" w:rsidP="00785A8E">
      <w:pPr>
        <w:pStyle w:val="enumlev1"/>
      </w:pPr>
      <w:r w:rsidRPr="00E57011">
        <w:t>–</w:t>
      </w:r>
      <w:r w:rsidRPr="00E57011">
        <w:tab/>
        <w:t>add</w:t>
      </w:r>
      <w:r w:rsidR="004C1C90">
        <w:t>s</w:t>
      </w:r>
      <w:r w:rsidRPr="00E57011">
        <w:t xml:space="preserve"> a new Annex 3 to give the step-by-step procedure to approximate a complementary cumulative distribution by a Weibull complementary cumulative distribution.</w:t>
      </w:r>
    </w:p>
    <w:p w14:paraId="2279262E" w14:textId="081C4074" w:rsidR="000E5E19" w:rsidRPr="00E57011" w:rsidRDefault="000E5E19" w:rsidP="003959C2">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lastRenderedPageBreak/>
        <w:t>Draft revision of Recommendation ITU-R P.676-12</w:t>
      </w:r>
      <w:bookmarkStart w:id="2" w:name="_Ref106276921"/>
      <w:r w:rsidR="00E81C94">
        <w:rPr>
          <w:rStyle w:val="FootnoteReference"/>
          <w:lang w:val="en-GB"/>
        </w:rPr>
        <w:footnoteReference w:id="2"/>
      </w:r>
      <w:bookmarkEnd w:id="2"/>
      <w:r w:rsidRPr="00E57011">
        <w:rPr>
          <w:rFonts w:asciiTheme="minorHAnsi" w:hAnsiTheme="minorHAnsi" w:cstheme="minorHAnsi"/>
          <w:szCs w:val="24"/>
        </w:rPr>
        <w:tab/>
        <w:t>Doc. 3/77(Rev.1)</w:t>
      </w:r>
    </w:p>
    <w:p w14:paraId="34ED3ECD" w14:textId="46ECDE62" w:rsidR="003959C2" w:rsidRPr="00E57011" w:rsidRDefault="003959C2" w:rsidP="003959C2">
      <w:pPr>
        <w:pStyle w:val="Rectitle"/>
        <w:rPr>
          <w:lang w:val="en-GB"/>
        </w:rPr>
      </w:pPr>
      <w:r w:rsidRPr="00E57011">
        <w:rPr>
          <w:lang w:val="en-GB"/>
        </w:rPr>
        <w:t>Attenuation by atmospheric gases and related effects</w:t>
      </w:r>
    </w:p>
    <w:p w14:paraId="443DB1F8" w14:textId="607A68C8" w:rsidR="003959C2" w:rsidRPr="00E57011" w:rsidRDefault="003959C2" w:rsidP="00B25ED5">
      <w:pPr>
        <w:spacing w:before="240"/>
        <w:rPr>
          <w:lang w:val="en-GB"/>
        </w:rPr>
      </w:pPr>
      <w:r w:rsidRPr="00E57011">
        <w:rPr>
          <w:lang w:val="en-GB"/>
        </w:rPr>
        <w:t xml:space="preserve">This </w:t>
      </w:r>
      <w:r w:rsidR="001E444E">
        <w:rPr>
          <w:lang w:val="en-GB"/>
        </w:rPr>
        <w:t xml:space="preserve">draft </w:t>
      </w:r>
      <w:r w:rsidRPr="00E57011">
        <w:rPr>
          <w:lang w:val="en-GB"/>
        </w:rPr>
        <w:t>revision o</w:t>
      </w:r>
      <w:r w:rsidR="001E444E">
        <w:rPr>
          <w:lang w:val="en-GB"/>
        </w:rPr>
        <w:t>f</w:t>
      </w:r>
      <w:r w:rsidRPr="00E57011">
        <w:rPr>
          <w:lang w:val="en-GB"/>
        </w:rPr>
        <w:t xml:space="preserve"> Recommendation ITU-R P.676-12 revises the scope, </w:t>
      </w:r>
      <w:proofErr w:type="spellStart"/>
      <w:r w:rsidRPr="00E57011">
        <w:rPr>
          <w:i/>
          <w:iCs/>
          <w:lang w:val="en-GB"/>
        </w:rPr>
        <w:t>considerings</w:t>
      </w:r>
      <w:proofErr w:type="spellEnd"/>
      <w:r w:rsidRPr="00E57011">
        <w:rPr>
          <w:lang w:val="en-GB"/>
        </w:rPr>
        <w:t xml:space="preserve">, and </w:t>
      </w:r>
      <w:r w:rsidRPr="00E57011">
        <w:rPr>
          <w:i/>
          <w:iCs/>
          <w:lang w:val="en-GB"/>
        </w:rPr>
        <w:t>recommends</w:t>
      </w:r>
      <w:r w:rsidRPr="00E57011">
        <w:rPr>
          <w:lang w:val="en-GB"/>
        </w:rPr>
        <w:t xml:space="preserve">, deletes the guide to the recommendation, and replaces Annex 2 with new approximate prediction methods. </w:t>
      </w:r>
    </w:p>
    <w:p w14:paraId="0DE16085" w14:textId="2F5B7B27" w:rsidR="003959C2" w:rsidRPr="00E57011" w:rsidRDefault="003959C2" w:rsidP="003959C2">
      <w:pPr>
        <w:rPr>
          <w:lang w:val="en-GB"/>
        </w:rPr>
      </w:pPr>
      <w:r w:rsidRPr="00E57011">
        <w:rPr>
          <w:lang w:val="en-GB"/>
        </w:rPr>
        <w:t>Th</w:t>
      </w:r>
      <w:r w:rsidR="00886C1B">
        <w:rPr>
          <w:lang w:val="en-GB"/>
        </w:rPr>
        <w:t>e</w:t>
      </w:r>
      <w:r w:rsidRPr="00E57011">
        <w:rPr>
          <w:lang w:val="en-GB"/>
        </w:rPr>
        <w:t xml:space="preserve"> </w:t>
      </w:r>
      <w:r w:rsidR="00886C1B">
        <w:rPr>
          <w:lang w:val="en-GB"/>
        </w:rPr>
        <w:t>draft</w:t>
      </w:r>
      <w:r w:rsidRPr="00E57011">
        <w:rPr>
          <w:lang w:val="en-GB"/>
        </w:rPr>
        <w:t xml:space="preserve"> revision of Annex 2 provides instantaneous and statistical prediction methods for the slant path gaseous attenuation attributable to oxygen and water vapour as well as an approximation to the slant path gaseous attenuation attributable to water vapour approximated by a Weibull probability distribution used by Recommendation ITU-R P.1853. The statistical prediction methods use the digital maps in the draft new Recommendation ITU-R P.[P.676 Maps], see Document </w:t>
      </w:r>
      <w:hyperlink r:id="rId12" w:history="1">
        <w:r w:rsidRPr="00E57011">
          <w:rPr>
            <w:rStyle w:val="Hyperlink"/>
            <w:lang w:val="en-GB"/>
          </w:rPr>
          <w:t>3/78</w:t>
        </w:r>
      </w:hyperlink>
      <w:r w:rsidRPr="00E57011">
        <w:rPr>
          <w:lang w:val="en-GB"/>
        </w:rPr>
        <w:t>.</w:t>
      </w:r>
    </w:p>
    <w:p w14:paraId="1A409799" w14:textId="6D843B97" w:rsidR="003959C2" w:rsidRPr="00E57011" w:rsidRDefault="003959C2" w:rsidP="003959C2">
      <w:pPr>
        <w:rPr>
          <w:lang w:val="en-GB"/>
        </w:rPr>
      </w:pPr>
      <w:r w:rsidRPr="00E57011">
        <w:rPr>
          <w:lang w:val="en-GB"/>
        </w:rPr>
        <w:t xml:space="preserve">The </w:t>
      </w:r>
      <w:r w:rsidR="00E81C94">
        <w:rPr>
          <w:lang w:val="en-GB"/>
        </w:rPr>
        <w:t xml:space="preserve">draft </w:t>
      </w:r>
      <w:r w:rsidRPr="00E57011">
        <w:rPr>
          <w:lang w:val="en-GB"/>
        </w:rPr>
        <w:t>revision o</w:t>
      </w:r>
      <w:r w:rsidR="00E81C94">
        <w:rPr>
          <w:lang w:val="en-GB"/>
        </w:rPr>
        <w:t>f</w:t>
      </w:r>
      <w:r w:rsidRPr="00E57011">
        <w:rPr>
          <w:lang w:val="en-GB"/>
        </w:rPr>
        <w:t xml:space="preserve"> the scope, considering, and recommends</w:t>
      </w:r>
      <w:r w:rsidRPr="00E57011" w:rsidDel="00726FCF">
        <w:rPr>
          <w:lang w:val="en-GB"/>
        </w:rPr>
        <w:t xml:space="preserve"> </w:t>
      </w:r>
      <w:r w:rsidRPr="00E57011">
        <w:rPr>
          <w:lang w:val="en-GB"/>
        </w:rPr>
        <w:t xml:space="preserve">is shown in Attachment A, and the </w:t>
      </w:r>
      <w:r w:rsidR="00E81C94">
        <w:rPr>
          <w:lang w:val="en-GB"/>
        </w:rPr>
        <w:t xml:space="preserve">draft </w:t>
      </w:r>
      <w:r w:rsidRPr="00E57011">
        <w:rPr>
          <w:lang w:val="en-GB"/>
        </w:rPr>
        <w:t xml:space="preserve">revision </w:t>
      </w:r>
      <w:r w:rsidR="00E81C94">
        <w:rPr>
          <w:lang w:val="en-GB"/>
        </w:rPr>
        <w:t>of</w:t>
      </w:r>
      <w:r w:rsidRPr="00E57011">
        <w:rPr>
          <w:lang w:val="en-GB"/>
        </w:rPr>
        <w:t xml:space="preserve"> Annex 2 is shown in Attachment B. There are no revisions to Annex 1.</w:t>
      </w:r>
    </w:p>
    <w:p w14:paraId="6222AD17" w14:textId="06CB4281" w:rsidR="003959C2" w:rsidRPr="00E57011" w:rsidRDefault="003959C2" w:rsidP="003959C2">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 xml:space="preserve">Draft new Recommendation ITU-R </w:t>
      </w:r>
      <w:proofErr w:type="gramStart"/>
      <w:r w:rsidR="00D03491" w:rsidRPr="00E57011">
        <w:rPr>
          <w:rFonts w:asciiTheme="minorHAnsi" w:hAnsiTheme="minorHAnsi" w:cstheme="minorHAnsi"/>
          <w:szCs w:val="24"/>
          <w:u w:val="single"/>
        </w:rPr>
        <w:t>P.</w:t>
      </w:r>
      <w:r w:rsidR="00AD519C" w:rsidRPr="00E57011">
        <w:rPr>
          <w:rFonts w:asciiTheme="minorHAnsi" w:hAnsiTheme="minorHAnsi" w:cstheme="minorHAnsi"/>
          <w:szCs w:val="24"/>
          <w:u w:val="single"/>
        </w:rPr>
        <w:t>[</w:t>
      </w:r>
      <w:proofErr w:type="spellStart"/>
      <w:proofErr w:type="gramEnd"/>
      <w:r w:rsidR="00AD519C" w:rsidRPr="00E57011">
        <w:rPr>
          <w:rFonts w:asciiTheme="minorHAnsi" w:hAnsiTheme="minorHAnsi" w:cstheme="minorHAnsi"/>
          <w:szCs w:val="24"/>
          <w:u w:val="single"/>
        </w:rPr>
        <w:t>P.676</w:t>
      </w:r>
      <w:proofErr w:type="spellEnd"/>
      <w:r w:rsidR="00AD519C" w:rsidRPr="00E57011">
        <w:rPr>
          <w:rFonts w:asciiTheme="minorHAnsi" w:hAnsiTheme="minorHAnsi" w:cstheme="minorHAnsi"/>
          <w:szCs w:val="24"/>
          <w:u w:val="single"/>
        </w:rPr>
        <w:t xml:space="preserve"> MAPS]</w:t>
      </w:r>
      <w:r w:rsidR="003B3AAE" w:rsidRPr="003B3AAE">
        <w:rPr>
          <w:rFonts w:asciiTheme="minorHAnsi" w:hAnsiTheme="minorHAnsi" w:cstheme="minorHAnsi"/>
          <w:szCs w:val="24"/>
          <w:vertAlign w:val="superscript"/>
        </w:rPr>
        <w:fldChar w:fldCharType="begin"/>
      </w:r>
      <w:r w:rsidR="003B3AAE" w:rsidRPr="003B3AAE">
        <w:rPr>
          <w:rFonts w:asciiTheme="minorHAnsi" w:hAnsiTheme="minorHAnsi" w:cstheme="minorHAnsi"/>
          <w:szCs w:val="24"/>
          <w:vertAlign w:val="superscript"/>
        </w:rPr>
        <w:instrText xml:space="preserve"> NOTEREF _Ref106276921 \h </w:instrText>
      </w:r>
      <w:r w:rsidR="003B3AAE">
        <w:rPr>
          <w:rFonts w:asciiTheme="minorHAnsi" w:hAnsiTheme="minorHAnsi" w:cstheme="minorHAnsi"/>
          <w:szCs w:val="24"/>
          <w:vertAlign w:val="superscript"/>
        </w:rPr>
        <w:instrText xml:space="preserve"> \* MERGEFORMAT </w:instrText>
      </w:r>
      <w:r w:rsidR="003B3AAE" w:rsidRPr="003B3AAE">
        <w:rPr>
          <w:rFonts w:asciiTheme="minorHAnsi" w:hAnsiTheme="minorHAnsi" w:cstheme="minorHAnsi"/>
          <w:szCs w:val="24"/>
          <w:vertAlign w:val="superscript"/>
        </w:rPr>
      </w:r>
      <w:r w:rsidR="003B3AAE" w:rsidRPr="003B3AAE">
        <w:rPr>
          <w:rFonts w:asciiTheme="minorHAnsi" w:hAnsiTheme="minorHAnsi" w:cstheme="minorHAnsi"/>
          <w:szCs w:val="24"/>
          <w:vertAlign w:val="superscript"/>
        </w:rPr>
        <w:fldChar w:fldCharType="separate"/>
      </w:r>
      <w:r w:rsidR="003B3AAE" w:rsidRPr="003B3AAE">
        <w:rPr>
          <w:rFonts w:asciiTheme="minorHAnsi" w:hAnsiTheme="minorHAnsi" w:cstheme="minorHAnsi"/>
          <w:szCs w:val="24"/>
          <w:vertAlign w:val="superscript"/>
        </w:rPr>
        <w:t>2</w:t>
      </w:r>
      <w:r w:rsidR="003B3AAE" w:rsidRPr="003B3AAE">
        <w:rPr>
          <w:rFonts w:asciiTheme="minorHAnsi" w:hAnsiTheme="minorHAnsi" w:cstheme="minorHAnsi"/>
          <w:szCs w:val="24"/>
          <w:vertAlign w:val="superscript"/>
        </w:rPr>
        <w:fldChar w:fldCharType="end"/>
      </w:r>
      <w:r w:rsidRPr="00E57011">
        <w:rPr>
          <w:rFonts w:asciiTheme="minorHAnsi" w:hAnsiTheme="minorHAnsi" w:cstheme="minorHAnsi"/>
          <w:szCs w:val="24"/>
        </w:rPr>
        <w:tab/>
        <w:t>Doc. 3/7</w:t>
      </w:r>
      <w:r w:rsidR="0012375E" w:rsidRPr="00E57011">
        <w:rPr>
          <w:rFonts w:asciiTheme="minorHAnsi" w:hAnsiTheme="minorHAnsi" w:cstheme="minorHAnsi"/>
          <w:szCs w:val="24"/>
        </w:rPr>
        <w:t>8</w:t>
      </w:r>
    </w:p>
    <w:p w14:paraId="4C7110BF" w14:textId="77777777" w:rsidR="00CC1D3C" w:rsidRPr="00E57011" w:rsidRDefault="00CC1D3C" w:rsidP="00CC1D3C">
      <w:pPr>
        <w:pStyle w:val="Rectitle"/>
        <w:rPr>
          <w:lang w:val="en-GB"/>
        </w:rPr>
      </w:pPr>
      <w:r w:rsidRPr="00E57011">
        <w:rPr>
          <w:lang w:val="en-GB"/>
        </w:rPr>
        <w:t>Digital maps related to the calculation of gaseous attenuation and related effects</w:t>
      </w:r>
    </w:p>
    <w:p w14:paraId="0F4AB2E7" w14:textId="5373AD13" w:rsidR="00D03491" w:rsidRPr="00E57011" w:rsidRDefault="00D03491" w:rsidP="00B25ED5">
      <w:pPr>
        <w:spacing w:before="240"/>
      </w:pPr>
      <w:r w:rsidRPr="00E57011">
        <w:t>This draft new Recommendation ITU-R P.[P.676 Maps] contain</w:t>
      </w:r>
      <w:r w:rsidR="001E444E">
        <w:t>s</w:t>
      </w:r>
      <w:r w:rsidRPr="00E57011">
        <w:t xml:space="preserve"> integral digital maps of surface total (barometric) pressure, surface temperature, surface water </w:t>
      </w:r>
      <w:proofErr w:type="spellStart"/>
      <w:r w:rsidRPr="00E57011">
        <w:t>vapour</w:t>
      </w:r>
      <w:proofErr w:type="spellEnd"/>
      <w:r w:rsidRPr="00E57011">
        <w:t xml:space="preserve"> density, and integrated water </w:t>
      </w:r>
      <w:proofErr w:type="spellStart"/>
      <w:r w:rsidRPr="00E57011">
        <w:t>vapour</w:t>
      </w:r>
      <w:proofErr w:type="spellEnd"/>
      <w:r w:rsidRPr="00E57011">
        <w:t xml:space="preserve"> content referenced by the associated draft revision to Recommendation </w:t>
      </w:r>
      <w:hyperlink r:id="rId13" w:history="1">
        <w:r w:rsidRPr="00E57011">
          <w:rPr>
            <w:rStyle w:val="Hyperlink"/>
          </w:rPr>
          <w:t>ITU-R P.676-12</w:t>
        </w:r>
      </w:hyperlink>
      <w:r w:rsidRPr="00E57011">
        <w:t xml:space="preserve">, Annex 2. </w:t>
      </w:r>
      <w:r w:rsidR="00886C1B">
        <w:t xml:space="preserve">See Document </w:t>
      </w:r>
      <w:hyperlink r:id="rId14" w:history="1">
        <w:r w:rsidR="00886C1B" w:rsidRPr="008450A7">
          <w:rPr>
            <w:rStyle w:val="Hyperlink"/>
          </w:rPr>
          <w:t>3/77(</w:t>
        </w:r>
        <w:proofErr w:type="spellStart"/>
        <w:r w:rsidR="00886C1B" w:rsidRPr="008450A7">
          <w:rPr>
            <w:rStyle w:val="Hyperlink"/>
          </w:rPr>
          <w:t>Rev.1</w:t>
        </w:r>
        <w:proofErr w:type="spellEnd"/>
        <w:r w:rsidR="00886C1B" w:rsidRPr="008450A7">
          <w:rPr>
            <w:rStyle w:val="Hyperlink"/>
          </w:rPr>
          <w:t>)</w:t>
        </w:r>
      </w:hyperlink>
      <w:r w:rsidR="00886C1B">
        <w:t>.</w:t>
      </w:r>
    </w:p>
    <w:p w14:paraId="3FBDFC38" w14:textId="77777777" w:rsidR="00D03491" w:rsidRPr="00E57011" w:rsidRDefault="00D03491" w:rsidP="00D03491">
      <w:r w:rsidRPr="00E57011">
        <w:t xml:space="preserve">These digital maps were derived from 30 years (1991-2020) of fifth generation European Centre for Medium-Range Weather Forecasts (ECMWF) atmospheric reanalysis of the global climate (ERA5) that significantly improved the spatial resolution and statistical accuracy of the various meteorological parameters. </w:t>
      </w:r>
    </w:p>
    <w:p w14:paraId="55D1F216" w14:textId="6840625F" w:rsidR="009019F0" w:rsidRPr="00E57011" w:rsidRDefault="009019F0" w:rsidP="009019F0">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 xml:space="preserve">Draft new Recommendation ITU-R </w:t>
      </w:r>
      <w:proofErr w:type="gramStart"/>
      <w:r w:rsidRPr="00E57011">
        <w:rPr>
          <w:rFonts w:asciiTheme="minorHAnsi" w:hAnsiTheme="minorHAnsi" w:cstheme="minorHAnsi"/>
          <w:szCs w:val="24"/>
          <w:u w:val="single"/>
        </w:rPr>
        <w:t>P.</w:t>
      </w:r>
      <w:r w:rsidRPr="00E57011">
        <w:rPr>
          <w:u w:val="single"/>
        </w:rPr>
        <w:t>[</w:t>
      </w:r>
      <w:proofErr w:type="gramEnd"/>
      <w:r w:rsidRPr="00E57011">
        <w:rPr>
          <w:u w:val="single"/>
        </w:rPr>
        <w:t>SEA_SURFACE_BISTATIC_SCATTER</w:t>
      </w:r>
      <w:r w:rsidR="00507B34" w:rsidRPr="00E57011">
        <w:rPr>
          <w:u w:val="single"/>
        </w:rPr>
        <w:t>ING</w:t>
      </w:r>
      <w:r w:rsidRPr="00E57011">
        <w:rPr>
          <w:u w:val="single"/>
        </w:rPr>
        <w:t>]</w:t>
      </w:r>
      <w:bookmarkStart w:id="3" w:name="_Ref106276887"/>
      <w:r w:rsidR="00507B34" w:rsidRPr="003B3AAE">
        <w:rPr>
          <w:rStyle w:val="FootnoteReference"/>
        </w:rPr>
        <w:footnoteReference w:id="3"/>
      </w:r>
      <w:bookmarkEnd w:id="3"/>
      <w:r w:rsidRPr="00E57011">
        <w:rPr>
          <w:rFonts w:asciiTheme="minorHAnsi" w:hAnsiTheme="minorHAnsi" w:cstheme="minorHAnsi"/>
          <w:szCs w:val="24"/>
        </w:rPr>
        <w:tab/>
        <w:t>Doc. 3/79(Rev.1)</w:t>
      </w:r>
    </w:p>
    <w:p w14:paraId="529EA0C3" w14:textId="77777777" w:rsidR="009019F0" w:rsidRPr="00E57011" w:rsidRDefault="009019F0" w:rsidP="009019F0">
      <w:pPr>
        <w:pStyle w:val="Rectitle"/>
      </w:pPr>
      <w:r w:rsidRPr="00E57011">
        <w:t xml:space="preserve">Sea surface bistatic scattering </w:t>
      </w:r>
    </w:p>
    <w:p w14:paraId="247AF9B8" w14:textId="7AAF1BB0" w:rsidR="009019F0" w:rsidRPr="00E57011" w:rsidRDefault="009019F0" w:rsidP="00B25ED5">
      <w:pPr>
        <w:spacing w:before="240"/>
        <w:rPr>
          <w:szCs w:val="24"/>
        </w:rPr>
      </w:pPr>
      <w:r w:rsidRPr="00E57011">
        <w:t xml:space="preserve">This </w:t>
      </w:r>
      <w:r w:rsidR="001E444E">
        <w:t>draft new r</w:t>
      </w:r>
      <w:r w:rsidRPr="00E57011">
        <w:t xml:space="preserve">ecommendation provides a method for predicting the bistatic scattering coefficient and coherent reflection coefficient for the sea surface. This model can be applied at any elevation angle, except grazing incidence, and is applicable for frequencies up to 100 GHz, and for wind speeds between 0.5 m/s to 25 m/s. </w:t>
      </w:r>
    </w:p>
    <w:p w14:paraId="46427104" w14:textId="3CEBBFC3" w:rsidR="009019F0" w:rsidRPr="00E57011" w:rsidRDefault="009019F0" w:rsidP="009019F0">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lastRenderedPageBreak/>
        <w:t>Draft revision of Recommendation ITU-R P.680-3</w:t>
      </w:r>
      <w:r w:rsidRPr="00E57011">
        <w:rPr>
          <w:rFonts w:asciiTheme="minorHAnsi" w:hAnsiTheme="minorHAnsi" w:cstheme="minorHAnsi"/>
          <w:szCs w:val="24"/>
        </w:rPr>
        <w:tab/>
        <w:t>Doc. 3/</w:t>
      </w:r>
      <w:r w:rsidR="00183EFA" w:rsidRPr="00E57011">
        <w:rPr>
          <w:rFonts w:asciiTheme="minorHAnsi" w:hAnsiTheme="minorHAnsi" w:cstheme="minorHAnsi"/>
          <w:szCs w:val="24"/>
        </w:rPr>
        <w:t>83</w:t>
      </w:r>
      <w:r w:rsidRPr="00E57011">
        <w:rPr>
          <w:rFonts w:asciiTheme="minorHAnsi" w:hAnsiTheme="minorHAnsi" w:cstheme="minorHAnsi"/>
          <w:szCs w:val="24"/>
        </w:rPr>
        <w:t>(Rev.1)</w:t>
      </w:r>
    </w:p>
    <w:p w14:paraId="26CD1634" w14:textId="6B12F990" w:rsidR="00D03491" w:rsidRPr="00E57011" w:rsidRDefault="009019F0" w:rsidP="009019F0">
      <w:pPr>
        <w:pStyle w:val="Rectitle"/>
      </w:pPr>
      <w:r w:rsidRPr="00E57011">
        <w:t>Propagation data required for the design of Earth-space maritime mobile telecommunication systems</w:t>
      </w:r>
    </w:p>
    <w:p w14:paraId="70545595" w14:textId="77777777" w:rsidR="00EC15A6" w:rsidRDefault="00EC15A6" w:rsidP="00B25ED5">
      <w:pPr>
        <w:spacing w:before="240"/>
      </w:pPr>
      <w:r w:rsidRPr="00E57011">
        <w:t>Th</w:t>
      </w:r>
      <w:r>
        <w:t>e</w:t>
      </w:r>
      <w:r w:rsidRPr="00E57011">
        <w:t xml:space="preserve"> draft revision</w:t>
      </w:r>
      <w:r>
        <w:t>s of</w:t>
      </w:r>
      <w:r w:rsidRPr="00E57011">
        <w:t xml:space="preserve"> Recommendation </w:t>
      </w:r>
      <w:r>
        <w:t>ITU-R P.680-3 are the following</w:t>
      </w:r>
      <w:r w:rsidRPr="00E57011">
        <w:t>:</w:t>
      </w:r>
    </w:p>
    <w:p w14:paraId="79B63782" w14:textId="454A78E2" w:rsidR="00EC15A6" w:rsidRDefault="00EC15A6" w:rsidP="00EC15A6">
      <w:pPr>
        <w:pStyle w:val="enumlev1"/>
      </w:pPr>
      <w:r w:rsidRPr="00E57011">
        <w:t>–</w:t>
      </w:r>
      <w:r w:rsidRPr="00E57011">
        <w:tab/>
      </w:r>
      <w:r w:rsidR="005548AC">
        <w:t xml:space="preserve">replaces </w:t>
      </w:r>
      <w:r w:rsidRPr="00E57011">
        <w:t xml:space="preserve">‘fading depth’ </w:t>
      </w:r>
      <w:r>
        <w:t>with</w:t>
      </w:r>
      <w:r w:rsidRPr="00E57011">
        <w:t xml:space="preserve"> ‘fade depth’</w:t>
      </w:r>
      <w:r>
        <w:t xml:space="preserve"> in </w:t>
      </w:r>
      <w:r w:rsidR="009115A4" w:rsidRPr="00E57011">
        <w:t xml:space="preserve">Section </w:t>
      </w:r>
      <w:proofErr w:type="gramStart"/>
      <w:r w:rsidR="009115A4" w:rsidRPr="00E57011">
        <w:t>4.1</w:t>
      </w:r>
      <w:r w:rsidR="008450A7">
        <w:t>;</w:t>
      </w:r>
      <w:proofErr w:type="gramEnd"/>
    </w:p>
    <w:p w14:paraId="62F99A6D" w14:textId="548620AB" w:rsidR="00EC15A6" w:rsidRDefault="00EC15A6" w:rsidP="00EC15A6">
      <w:pPr>
        <w:pStyle w:val="enumlev1"/>
      </w:pPr>
      <w:r w:rsidRPr="00E57011">
        <w:t>–</w:t>
      </w:r>
      <w:r w:rsidRPr="00E57011">
        <w:tab/>
      </w:r>
      <w:r w:rsidR="005548AC">
        <w:t>clarifies</w:t>
      </w:r>
      <w:r w:rsidR="005548AC" w:rsidRPr="00E57011">
        <w:t xml:space="preserve"> </w:t>
      </w:r>
      <w:r w:rsidR="009115A4" w:rsidRPr="00E57011">
        <w:t>the calculation method</w:t>
      </w:r>
      <w:r w:rsidR="008450A7">
        <w:t>;</w:t>
      </w:r>
      <w:r w:rsidR="009115A4" w:rsidRPr="00E57011">
        <w:t xml:space="preserve"> and </w:t>
      </w:r>
    </w:p>
    <w:p w14:paraId="6209757E" w14:textId="4B3B7250" w:rsidR="009115A4" w:rsidRPr="00E57011" w:rsidRDefault="00EC15A6" w:rsidP="00EC15A6">
      <w:pPr>
        <w:pStyle w:val="enumlev1"/>
      </w:pPr>
      <w:r w:rsidRPr="00E57011">
        <w:t>–</w:t>
      </w:r>
      <w:r w:rsidRPr="00E57011">
        <w:tab/>
      </w:r>
      <w:r w:rsidR="005548AC">
        <w:t xml:space="preserve">provides </w:t>
      </w:r>
      <w:r w:rsidR="009115A4" w:rsidRPr="00E57011">
        <w:t xml:space="preserve">a clear description </w:t>
      </w:r>
      <w:r>
        <w:t>of the method</w:t>
      </w:r>
      <w:r w:rsidR="009115A4" w:rsidRPr="00E57011">
        <w:t>.</w:t>
      </w:r>
    </w:p>
    <w:p w14:paraId="790F2B9D" w14:textId="627D4BD5" w:rsidR="00183EFA" w:rsidRPr="00E57011" w:rsidRDefault="00183EFA" w:rsidP="00183EFA">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P.682-3</w:t>
      </w:r>
      <w:r w:rsidRPr="00E57011">
        <w:rPr>
          <w:rFonts w:asciiTheme="minorHAnsi" w:hAnsiTheme="minorHAnsi" w:cstheme="minorHAnsi"/>
          <w:szCs w:val="24"/>
        </w:rPr>
        <w:tab/>
        <w:t>Doc. 3/84</w:t>
      </w:r>
    </w:p>
    <w:p w14:paraId="4A5647D9" w14:textId="6C49A800" w:rsidR="00D03491" w:rsidRPr="00E57011" w:rsidRDefault="00183EFA" w:rsidP="00183EFA">
      <w:pPr>
        <w:pStyle w:val="Rectitle"/>
      </w:pPr>
      <w:r w:rsidRPr="00E57011">
        <w:t>Propagation data required for the design of Earth-space aeronautical mobile telecommunication systems</w:t>
      </w:r>
    </w:p>
    <w:p w14:paraId="162E30E4" w14:textId="77777777" w:rsidR="00183EFA" w:rsidRPr="00E57011" w:rsidRDefault="00183EFA" w:rsidP="00183EFA">
      <w:r w:rsidRPr="00E57011">
        <w:t>This draft revision proposes updating this Recommendation as follows:</w:t>
      </w:r>
      <w:r w:rsidRPr="00E57011" w:rsidDel="00776B51">
        <w:t xml:space="preserve"> </w:t>
      </w:r>
    </w:p>
    <w:p w14:paraId="1E39E97B" w14:textId="4DCA2ED4" w:rsidR="00183EFA" w:rsidRPr="00E57011" w:rsidRDefault="00183EFA" w:rsidP="00183EFA">
      <w:pPr>
        <w:pStyle w:val="enumlev1"/>
        <w:rPr>
          <w:lang w:eastAsia="zh-CN"/>
        </w:rPr>
      </w:pPr>
      <w:r w:rsidRPr="00E57011">
        <w:t>–</w:t>
      </w:r>
      <w:r w:rsidRPr="00E57011">
        <w:tab/>
      </w:r>
      <w:r w:rsidR="00460BC3" w:rsidRPr="00E57011">
        <w:t xml:space="preserve">for </w:t>
      </w:r>
      <w:r w:rsidRPr="00E57011">
        <w:t xml:space="preserve">Section 4.2.1, </w:t>
      </w:r>
      <w:r w:rsidR="00EC15A6">
        <w:t>replace</w:t>
      </w:r>
      <w:r w:rsidRPr="00E57011">
        <w:t xml:space="preserve"> ‘fading depth’ </w:t>
      </w:r>
      <w:r w:rsidR="00EC15A6">
        <w:t>with</w:t>
      </w:r>
      <w:r w:rsidRPr="00E57011">
        <w:t xml:space="preserve"> ‘fade depth’ and the calculation method is </w:t>
      </w:r>
      <w:r w:rsidR="003776FA" w:rsidRPr="00E57011">
        <w:t>clarified,</w:t>
      </w:r>
      <w:r w:rsidRPr="00E57011">
        <w:t xml:space="preserve"> and a clear description is </w:t>
      </w:r>
      <w:proofErr w:type="gramStart"/>
      <w:r w:rsidRPr="00E57011">
        <w:t>given</w:t>
      </w:r>
      <w:r w:rsidR="00460BC3">
        <w:t>;</w:t>
      </w:r>
      <w:proofErr w:type="gramEnd"/>
    </w:p>
    <w:p w14:paraId="2EBEC477" w14:textId="416BDFAC" w:rsidR="00183EFA" w:rsidRPr="00E57011" w:rsidRDefault="00183EFA" w:rsidP="00183EFA">
      <w:pPr>
        <w:pStyle w:val="enumlev1"/>
        <w:rPr>
          <w:lang w:eastAsia="zh-CN"/>
        </w:rPr>
      </w:pPr>
      <w:r w:rsidRPr="00E57011">
        <w:rPr>
          <w:lang w:eastAsia="zh-CN"/>
        </w:rPr>
        <w:t>–</w:t>
      </w:r>
      <w:r w:rsidRPr="00E57011">
        <w:rPr>
          <w:lang w:eastAsia="zh-CN"/>
        </w:rPr>
        <w:tab/>
      </w:r>
      <w:r w:rsidR="00460BC3" w:rsidRPr="00E57011">
        <w:rPr>
          <w:lang w:eastAsia="zh-CN"/>
        </w:rPr>
        <w:t xml:space="preserve">add </w:t>
      </w:r>
      <w:r w:rsidRPr="00E57011">
        <w:rPr>
          <w:lang w:eastAsia="zh-CN"/>
        </w:rPr>
        <w:t xml:space="preserve">a new figure, that is Figure 1, so this recommendation does not need to refer to </w:t>
      </w:r>
      <w:r w:rsidR="00507B34">
        <w:rPr>
          <w:lang w:eastAsia="zh-CN"/>
        </w:rPr>
        <w:t xml:space="preserve">the figure in </w:t>
      </w:r>
      <w:r w:rsidRPr="00E57011">
        <w:rPr>
          <w:lang w:eastAsia="zh-CN"/>
        </w:rPr>
        <w:t xml:space="preserve">Recommendation ITU-R </w:t>
      </w:r>
      <w:proofErr w:type="spellStart"/>
      <w:r w:rsidRPr="00E57011">
        <w:rPr>
          <w:lang w:eastAsia="zh-CN"/>
        </w:rPr>
        <w:t>P.</w:t>
      </w:r>
      <w:proofErr w:type="gramStart"/>
      <w:r w:rsidRPr="00E57011">
        <w:rPr>
          <w:lang w:eastAsia="zh-CN"/>
        </w:rPr>
        <w:t>680</w:t>
      </w:r>
      <w:proofErr w:type="spellEnd"/>
      <w:r w:rsidR="00460BC3">
        <w:rPr>
          <w:lang w:eastAsia="zh-CN"/>
        </w:rPr>
        <w:t>;</w:t>
      </w:r>
      <w:proofErr w:type="gramEnd"/>
    </w:p>
    <w:p w14:paraId="6783C638" w14:textId="05F5B2A1" w:rsidR="00183EFA" w:rsidRPr="00E57011" w:rsidRDefault="00183EFA" w:rsidP="00183EFA">
      <w:pPr>
        <w:pStyle w:val="enumlev1"/>
        <w:rPr>
          <w:lang w:eastAsia="zh-CN"/>
        </w:rPr>
      </w:pPr>
      <w:r w:rsidRPr="00E57011">
        <w:rPr>
          <w:lang w:eastAsia="zh-CN"/>
        </w:rPr>
        <w:t>–</w:t>
      </w:r>
      <w:r w:rsidRPr="00E57011">
        <w:rPr>
          <w:lang w:eastAsia="zh-CN"/>
        </w:rPr>
        <w:tab/>
      </w:r>
      <w:r w:rsidR="00460BC3" w:rsidRPr="00E57011">
        <w:rPr>
          <w:lang w:eastAsia="zh-CN"/>
        </w:rPr>
        <w:t xml:space="preserve">add </w:t>
      </w:r>
      <w:r w:rsidRPr="00E57011">
        <w:rPr>
          <w:lang w:eastAsia="zh-CN"/>
        </w:rPr>
        <w:t xml:space="preserve">a left parentheses to </w:t>
      </w:r>
      <w:r w:rsidR="00460BC3" w:rsidRPr="00E57011">
        <w:rPr>
          <w:lang w:eastAsia="zh-CN"/>
        </w:rPr>
        <w:t xml:space="preserve">Equation </w:t>
      </w:r>
      <w:r w:rsidRPr="00E57011">
        <w:rPr>
          <w:lang w:eastAsia="zh-CN"/>
        </w:rPr>
        <w:t xml:space="preserve">(4) and </w:t>
      </w:r>
      <w:r w:rsidR="00460BC3" w:rsidRPr="00E57011">
        <w:rPr>
          <w:lang w:eastAsia="zh-CN"/>
        </w:rPr>
        <w:t xml:space="preserve">Equation </w:t>
      </w:r>
      <w:r w:rsidRPr="00E57011">
        <w:rPr>
          <w:lang w:eastAsia="zh-CN"/>
        </w:rPr>
        <w:t>(6) to be vertically aligned correctly.</w:t>
      </w:r>
    </w:p>
    <w:p w14:paraId="6860C671" w14:textId="0E3D3692" w:rsidR="000565F5" w:rsidRPr="00E57011" w:rsidRDefault="000565F5" w:rsidP="000565F5">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Draft revision of Recommendation ITU-R P.1622-0</w:t>
      </w:r>
      <w:r w:rsidRPr="00E57011">
        <w:rPr>
          <w:rFonts w:asciiTheme="minorHAnsi" w:hAnsiTheme="minorHAnsi" w:cstheme="minorHAnsi"/>
          <w:szCs w:val="24"/>
        </w:rPr>
        <w:tab/>
        <w:t>Doc. 3/85</w:t>
      </w:r>
    </w:p>
    <w:p w14:paraId="450B1BCB" w14:textId="77777777" w:rsidR="000565F5" w:rsidRPr="00E57011" w:rsidRDefault="000565F5" w:rsidP="000565F5">
      <w:pPr>
        <w:pStyle w:val="Rectitle"/>
      </w:pPr>
      <w:r w:rsidRPr="00E57011">
        <w:t>Prediction methods required for the design of Earth-space systems</w:t>
      </w:r>
      <w:r w:rsidRPr="00E57011">
        <w:br/>
        <w:t>operating between 20 THz and 375 THz</w:t>
      </w:r>
    </w:p>
    <w:p w14:paraId="153D62BB" w14:textId="5566A894" w:rsidR="00826C7F" w:rsidRPr="00E57011" w:rsidRDefault="00826C7F" w:rsidP="00826C7F">
      <w:pPr>
        <w:rPr>
          <w:rStyle w:val="q4iawc"/>
          <w:lang w:val="en" w:eastAsia="zh-CN"/>
        </w:rPr>
      </w:pPr>
      <w:r w:rsidRPr="00E57011">
        <w:rPr>
          <w:lang w:eastAsia="zh-CN"/>
        </w:rPr>
        <w:t>I</w:t>
      </w:r>
      <w:r w:rsidRPr="00E57011">
        <w:rPr>
          <w:rFonts w:hint="eastAsia"/>
          <w:lang w:eastAsia="zh-CN"/>
        </w:rPr>
        <w:t xml:space="preserve">n this </w:t>
      </w:r>
      <w:r w:rsidR="00507B34">
        <w:rPr>
          <w:lang w:eastAsia="zh-CN"/>
        </w:rPr>
        <w:t xml:space="preserve">draft </w:t>
      </w:r>
      <w:r w:rsidRPr="00E57011">
        <w:rPr>
          <w:lang w:eastAsia="zh-CN"/>
        </w:rPr>
        <w:t>revision</w:t>
      </w:r>
      <w:r w:rsidRPr="00E57011">
        <w:rPr>
          <w:rFonts w:hint="eastAsia"/>
          <w:lang w:eastAsia="zh-CN"/>
        </w:rPr>
        <w:t xml:space="preserve">, </w:t>
      </w:r>
      <w:r w:rsidRPr="00E57011">
        <w:rPr>
          <w:rStyle w:val="q4iawc"/>
          <w:rFonts w:hint="eastAsia"/>
          <w:lang w:val="en" w:eastAsia="zh-CN"/>
        </w:rPr>
        <w:t>a new approximate model</w:t>
      </w:r>
      <w:r w:rsidRPr="00E57011">
        <w:rPr>
          <w:lang w:val="en"/>
        </w:rPr>
        <w:t xml:space="preserve"> </w:t>
      </w:r>
      <w:r w:rsidRPr="00E57011">
        <w:rPr>
          <w:rStyle w:val="q4iawc"/>
          <w:lang w:val="en"/>
        </w:rPr>
        <w:t xml:space="preserve">for </w:t>
      </w:r>
      <w:r w:rsidRPr="00E57011">
        <w:rPr>
          <w:rStyle w:val="q4iawc"/>
          <w:rFonts w:hint="eastAsia"/>
          <w:lang w:val="en" w:eastAsia="zh-CN"/>
        </w:rPr>
        <w:t>s</w:t>
      </w:r>
      <w:r w:rsidRPr="00E57011">
        <w:rPr>
          <w:rStyle w:val="q4iawc"/>
          <w:lang w:val="en"/>
        </w:rPr>
        <w:t xml:space="preserve">cattering </w:t>
      </w:r>
      <w:r w:rsidRPr="00E57011">
        <w:rPr>
          <w:rStyle w:val="q4iawc"/>
          <w:rFonts w:hint="eastAsia"/>
          <w:lang w:val="en" w:eastAsia="zh-CN"/>
        </w:rPr>
        <w:t>a</w:t>
      </w:r>
      <w:r w:rsidRPr="00E57011">
        <w:rPr>
          <w:rStyle w:val="q4iawc"/>
          <w:lang w:val="en"/>
        </w:rPr>
        <w:t>ttenuation</w:t>
      </w:r>
      <w:r w:rsidRPr="00E57011">
        <w:rPr>
          <w:rStyle w:val="q4iawc"/>
          <w:rFonts w:hint="eastAsia"/>
          <w:lang w:val="en" w:eastAsia="zh-CN"/>
        </w:rPr>
        <w:t xml:space="preserve"> in </w:t>
      </w:r>
      <w:r w:rsidRPr="00E57011">
        <w:rPr>
          <w:rStyle w:val="q4iawc"/>
          <w:lang w:val="en" w:eastAsia="zh-CN"/>
        </w:rPr>
        <w:t xml:space="preserve">Step 1 in </w:t>
      </w:r>
      <w:r w:rsidR="00460BC3" w:rsidRPr="00E57011">
        <w:rPr>
          <w:rStyle w:val="q4iawc"/>
          <w:lang w:val="en" w:eastAsia="zh-CN"/>
        </w:rPr>
        <w:t xml:space="preserve">Section </w:t>
      </w:r>
      <w:r w:rsidRPr="00E57011">
        <w:rPr>
          <w:rStyle w:val="q4iawc"/>
          <w:rFonts w:hint="eastAsia"/>
          <w:lang w:val="en" w:eastAsia="zh-CN"/>
        </w:rPr>
        <w:t xml:space="preserve">3.1 is proposed, </w:t>
      </w:r>
      <w:r w:rsidRPr="00E57011">
        <w:rPr>
          <w:rStyle w:val="q4iawc"/>
          <w:lang w:val="en" w:eastAsia="zh-CN"/>
        </w:rPr>
        <w:t>which remove</w:t>
      </w:r>
      <w:r w:rsidR="00507B34">
        <w:rPr>
          <w:rStyle w:val="q4iawc"/>
          <w:lang w:val="en" w:eastAsia="zh-CN"/>
        </w:rPr>
        <w:t>s</w:t>
      </w:r>
      <w:r w:rsidRPr="00E57011">
        <w:rPr>
          <w:rStyle w:val="q4iawc"/>
          <w:lang w:val="en" w:eastAsia="zh-CN"/>
        </w:rPr>
        <w:t xml:space="preserve"> the irrationality of the original model and has better accuracy.</w:t>
      </w:r>
    </w:p>
    <w:p w14:paraId="6C3CBF6C" w14:textId="5BE15307" w:rsidR="00826C7F" w:rsidRPr="00E57011" w:rsidRDefault="00826C7F" w:rsidP="00826C7F">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t xml:space="preserve">Draft new Recommendation ITU-R </w:t>
      </w:r>
      <w:proofErr w:type="gramStart"/>
      <w:r w:rsidRPr="00E57011">
        <w:rPr>
          <w:rFonts w:asciiTheme="minorHAnsi" w:hAnsiTheme="minorHAnsi" w:cstheme="minorHAnsi"/>
          <w:szCs w:val="24"/>
          <w:u w:val="single"/>
        </w:rPr>
        <w:t>P.</w:t>
      </w:r>
      <w:r w:rsidRPr="00E57011">
        <w:rPr>
          <w:u w:val="single"/>
          <w:lang w:eastAsia="zh-CN"/>
        </w:rPr>
        <w:t>[</w:t>
      </w:r>
      <w:proofErr w:type="gramEnd"/>
      <w:r w:rsidRPr="00E57011">
        <w:rPr>
          <w:u w:val="single"/>
          <w:lang w:eastAsia="zh-CN"/>
        </w:rPr>
        <w:t>DIGPROD]</w:t>
      </w:r>
      <w:r w:rsidRPr="00E57011">
        <w:rPr>
          <w:rFonts w:asciiTheme="minorHAnsi" w:hAnsiTheme="minorHAnsi" w:cstheme="minorHAnsi"/>
          <w:szCs w:val="24"/>
        </w:rPr>
        <w:tab/>
        <w:t>Doc. 3/87</w:t>
      </w:r>
    </w:p>
    <w:p w14:paraId="0B93556E" w14:textId="77777777" w:rsidR="004D059B" w:rsidRPr="00E57011" w:rsidRDefault="004D059B" w:rsidP="004D059B">
      <w:pPr>
        <w:pStyle w:val="Rectitle"/>
      </w:pPr>
      <w:r w:rsidRPr="00E57011">
        <w:t xml:space="preserve">Acquisition, presentation, analysis and use of digital products </w:t>
      </w:r>
      <w:r w:rsidRPr="00E57011">
        <w:br/>
        <w:t>in studies of radiowave propagation</w:t>
      </w:r>
    </w:p>
    <w:p w14:paraId="07D8F2F8" w14:textId="77777777" w:rsidR="004D059B" w:rsidRPr="00E57011" w:rsidRDefault="004D059B" w:rsidP="004D059B">
      <w:pPr>
        <w:rPr>
          <w:lang w:eastAsia="zh-CN"/>
        </w:rPr>
      </w:pPr>
      <w:r w:rsidRPr="00E57011">
        <w:rPr>
          <w:lang w:eastAsia="zh-CN"/>
        </w:rPr>
        <w:t xml:space="preserve">Resolution ITU-R 25-3 on “Computer Programs and Associated Data for Radiowave Propagation Studies” and </w:t>
      </w:r>
      <w:r w:rsidRPr="00E57011">
        <w:t xml:space="preserve">ITU Software Copyright Guidelines defines the framework of Study Group 3 activities </w:t>
      </w:r>
      <w:r w:rsidRPr="00E57011">
        <w:rPr>
          <w:lang w:eastAsia="zh-CN"/>
        </w:rPr>
        <w:t>on digital products. This draft new recommendation addresses the requirements for ITU</w:t>
      </w:r>
      <w:r w:rsidRPr="00E57011">
        <w:rPr>
          <w:lang w:eastAsia="zh-CN"/>
        </w:rPr>
        <w:noBreakHyphen/>
        <w:t>R members submitting digital products and the processes within Study Group 3 for the evaluation of digital products.</w:t>
      </w:r>
    </w:p>
    <w:p w14:paraId="1E4DF2AF" w14:textId="1506763D" w:rsidR="004D059B" w:rsidRPr="00E57011" w:rsidRDefault="004D059B" w:rsidP="004D059B">
      <w:pPr>
        <w:keepNext/>
        <w:keepLines/>
        <w:tabs>
          <w:tab w:val="right" w:pos="9639"/>
        </w:tabs>
        <w:spacing w:before="480"/>
        <w:rPr>
          <w:rFonts w:asciiTheme="minorHAnsi" w:hAnsiTheme="minorHAnsi" w:cstheme="minorHAnsi"/>
          <w:szCs w:val="24"/>
          <w:u w:val="single"/>
        </w:rPr>
      </w:pPr>
      <w:r w:rsidRPr="00E57011">
        <w:rPr>
          <w:rFonts w:asciiTheme="minorHAnsi" w:hAnsiTheme="minorHAnsi" w:cstheme="minorHAnsi"/>
          <w:szCs w:val="24"/>
          <w:u w:val="single"/>
        </w:rPr>
        <w:lastRenderedPageBreak/>
        <w:t xml:space="preserve">Draft new Recommendation ITU-R </w:t>
      </w:r>
      <w:proofErr w:type="gramStart"/>
      <w:r w:rsidRPr="00E57011">
        <w:rPr>
          <w:rFonts w:asciiTheme="minorHAnsi" w:hAnsiTheme="minorHAnsi" w:cstheme="minorHAnsi"/>
          <w:szCs w:val="24"/>
          <w:u w:val="single"/>
        </w:rPr>
        <w:t>P.</w:t>
      </w:r>
      <w:r w:rsidRPr="00E57011">
        <w:rPr>
          <w:u w:val="single"/>
          <w:lang w:eastAsia="zh-CN"/>
        </w:rPr>
        <w:t>[</w:t>
      </w:r>
      <w:proofErr w:type="spellStart"/>
      <w:proofErr w:type="gramEnd"/>
      <w:r w:rsidRPr="00E57011">
        <w:rPr>
          <w:u w:val="single"/>
          <w:lang w:eastAsia="zh-CN"/>
        </w:rPr>
        <w:t>WIND_SPEED_MAPS</w:t>
      </w:r>
      <w:proofErr w:type="spellEnd"/>
      <w:r w:rsidRPr="00E57011">
        <w:rPr>
          <w:u w:val="single"/>
          <w:lang w:eastAsia="zh-CN"/>
        </w:rPr>
        <w:t>]</w:t>
      </w:r>
      <w:r w:rsidR="003B3AAE">
        <w:rPr>
          <w:vertAlign w:val="superscript"/>
          <w:lang w:eastAsia="zh-CN"/>
        </w:rPr>
        <w:fldChar w:fldCharType="begin"/>
      </w:r>
      <w:r w:rsidR="003B3AAE">
        <w:rPr>
          <w:vertAlign w:val="superscript"/>
          <w:lang w:eastAsia="zh-CN"/>
        </w:rPr>
        <w:instrText xml:space="preserve"> NOTEREF _Ref106276887 \h </w:instrText>
      </w:r>
      <w:r w:rsidR="003B3AAE">
        <w:rPr>
          <w:vertAlign w:val="superscript"/>
          <w:lang w:eastAsia="zh-CN"/>
        </w:rPr>
      </w:r>
      <w:r w:rsidR="003B3AAE">
        <w:rPr>
          <w:vertAlign w:val="superscript"/>
          <w:lang w:eastAsia="zh-CN"/>
        </w:rPr>
        <w:fldChar w:fldCharType="separate"/>
      </w:r>
      <w:r w:rsidR="003B3AAE">
        <w:rPr>
          <w:vertAlign w:val="superscript"/>
          <w:lang w:eastAsia="zh-CN"/>
        </w:rPr>
        <w:t>3</w:t>
      </w:r>
      <w:r w:rsidR="003B3AAE">
        <w:rPr>
          <w:vertAlign w:val="superscript"/>
          <w:lang w:eastAsia="zh-CN"/>
        </w:rPr>
        <w:fldChar w:fldCharType="end"/>
      </w:r>
      <w:r w:rsidRPr="00E57011">
        <w:rPr>
          <w:rFonts w:asciiTheme="minorHAnsi" w:hAnsiTheme="minorHAnsi" w:cstheme="minorHAnsi"/>
          <w:szCs w:val="24"/>
        </w:rPr>
        <w:tab/>
        <w:t>Doc. 3/88</w:t>
      </w:r>
    </w:p>
    <w:p w14:paraId="0F91F4A6" w14:textId="77777777" w:rsidR="003776FA" w:rsidRPr="00E57011" w:rsidRDefault="003776FA" w:rsidP="00460BC3">
      <w:pPr>
        <w:pStyle w:val="Rectitle"/>
      </w:pPr>
      <w:r w:rsidRPr="00E57011">
        <w:t>Digital maps related to surface wind speed statistics</w:t>
      </w:r>
    </w:p>
    <w:p w14:paraId="012E3C1A" w14:textId="50EE385C" w:rsidR="004D059B" w:rsidRPr="00E57011" w:rsidRDefault="004D059B" w:rsidP="00460BC3">
      <w:pPr>
        <w:keepNext/>
        <w:keepLines/>
      </w:pPr>
      <w:r w:rsidRPr="00E57011">
        <w:t>This draft new recommendation contains integral digital maps of global wind speed statistics.</w:t>
      </w:r>
    </w:p>
    <w:p w14:paraId="65C47388" w14:textId="77777777" w:rsidR="004D059B" w:rsidRPr="00E57011" w:rsidRDefault="004D059B" w:rsidP="004D059B">
      <w:pPr>
        <w:rPr>
          <w:lang w:eastAsia="zh-CN"/>
        </w:rPr>
      </w:pPr>
      <w:r w:rsidRPr="00E57011">
        <w:rPr>
          <w:lang w:eastAsia="zh-CN"/>
        </w:rPr>
        <w:t xml:space="preserve">The database for the wind speed at 10 </w:t>
      </w:r>
      <w:proofErr w:type="spellStart"/>
      <w:r w:rsidRPr="00E57011">
        <w:rPr>
          <w:lang w:eastAsia="zh-CN"/>
        </w:rPr>
        <w:t>metres</w:t>
      </w:r>
      <w:proofErr w:type="spellEnd"/>
      <w:r w:rsidRPr="00E57011">
        <w:rPr>
          <w:lang w:eastAsia="zh-CN"/>
        </w:rPr>
        <w:t xml:space="preserve"> above the surface of the Earth is derived from the ERA5 reanalysis produced by the European Centre for Medium-Range Weather Forecast (ECMWF). The details on the ERA5 data used to assemble the statistical dataset are:</w:t>
      </w:r>
    </w:p>
    <w:p w14:paraId="3C910A30" w14:textId="4AB577F2" w:rsidR="004D059B" w:rsidRPr="00E57011" w:rsidRDefault="003776FA" w:rsidP="004D059B">
      <w:pPr>
        <w:pStyle w:val="enumlev1"/>
        <w:rPr>
          <w:lang w:eastAsia="zh-CN"/>
        </w:rPr>
      </w:pPr>
      <w:r w:rsidRPr="00E57011">
        <w:rPr>
          <w:lang w:eastAsia="zh-CN"/>
        </w:rPr>
        <w:t>–</w:t>
      </w:r>
      <w:r w:rsidR="004D059B" w:rsidRPr="00E57011">
        <w:rPr>
          <w:lang w:eastAsia="zh-CN"/>
        </w:rPr>
        <w:tab/>
        <w:t>ERA5 dataset: reanalysis-era5-single-levels</w:t>
      </w:r>
    </w:p>
    <w:p w14:paraId="2340BA51" w14:textId="3367D5F9" w:rsidR="004D059B" w:rsidRPr="00E57011" w:rsidRDefault="003776FA" w:rsidP="004D059B">
      <w:pPr>
        <w:pStyle w:val="enumlev1"/>
        <w:rPr>
          <w:spacing w:val="-2"/>
          <w:lang w:eastAsia="zh-CN"/>
        </w:rPr>
      </w:pPr>
      <w:r w:rsidRPr="00E57011">
        <w:rPr>
          <w:spacing w:val="-2"/>
          <w:lang w:eastAsia="zh-CN"/>
        </w:rPr>
        <w:t>–</w:t>
      </w:r>
      <w:r w:rsidR="004D059B" w:rsidRPr="00E57011">
        <w:rPr>
          <w:spacing w:val="-2"/>
          <w:lang w:eastAsia="zh-CN"/>
        </w:rPr>
        <w:tab/>
        <w:t>Time period: 10 years, from 1 January 2011 00:00:00 UTC to 31 December 2020 23:00:00 UTC</w:t>
      </w:r>
    </w:p>
    <w:p w14:paraId="053877F7" w14:textId="346B145B" w:rsidR="004D059B" w:rsidRPr="00E57011" w:rsidRDefault="003776FA" w:rsidP="004D059B">
      <w:pPr>
        <w:pStyle w:val="enumlev1"/>
        <w:rPr>
          <w:spacing w:val="-2"/>
          <w:lang w:eastAsia="zh-CN"/>
        </w:rPr>
      </w:pPr>
      <w:r w:rsidRPr="00E57011">
        <w:rPr>
          <w:spacing w:val="-2"/>
          <w:lang w:eastAsia="zh-CN"/>
        </w:rPr>
        <w:t>–</w:t>
      </w:r>
      <w:r w:rsidR="004D059B" w:rsidRPr="00E57011">
        <w:rPr>
          <w:spacing w:val="-2"/>
          <w:lang w:eastAsia="zh-CN"/>
        </w:rPr>
        <w:tab/>
        <w:t>Spatial resolution: 0.25°</w:t>
      </w:r>
      <w:r w:rsidR="003F78F5">
        <w:rPr>
          <w:spacing w:val="-2"/>
          <w:lang w:eastAsia="zh-CN"/>
        </w:rPr>
        <w:t> × </w:t>
      </w:r>
      <w:r w:rsidR="004D059B" w:rsidRPr="00E57011">
        <w:rPr>
          <w:spacing w:val="-2"/>
          <w:lang w:eastAsia="zh-CN"/>
        </w:rPr>
        <w:t xml:space="preserve">0.25°, i.e. </w:t>
      </w:r>
      <w:r w:rsidR="004D059B" w:rsidRPr="00E57011">
        <w:rPr>
          <w:spacing w:val="-2"/>
        </w:rPr>
        <w:t>latitude = [90</w:t>
      </w:r>
      <w:proofErr w:type="gramStart"/>
      <w:r w:rsidR="004D059B" w:rsidRPr="00E57011">
        <w:rPr>
          <w:spacing w:val="-2"/>
        </w:rPr>
        <w:t>°:-</w:t>
      </w:r>
      <w:proofErr w:type="gramEnd"/>
      <w:r w:rsidR="004D059B" w:rsidRPr="00E57011">
        <w:rPr>
          <w:spacing w:val="-2"/>
        </w:rPr>
        <w:t>0.25°:-90°], longitude = [0°:0.25°:359.75°]</w:t>
      </w:r>
    </w:p>
    <w:p w14:paraId="625EFD98" w14:textId="639D2916" w:rsidR="004D059B" w:rsidRPr="00E57011" w:rsidRDefault="003776FA" w:rsidP="004D059B">
      <w:pPr>
        <w:pStyle w:val="enumlev1"/>
        <w:rPr>
          <w:lang w:eastAsia="zh-CN"/>
        </w:rPr>
      </w:pPr>
      <w:r w:rsidRPr="00E57011">
        <w:rPr>
          <w:lang w:eastAsia="zh-CN"/>
        </w:rPr>
        <w:t>–</w:t>
      </w:r>
      <w:r w:rsidR="004D059B" w:rsidRPr="00E57011">
        <w:rPr>
          <w:lang w:eastAsia="zh-CN"/>
        </w:rPr>
        <w:tab/>
        <w:t>Time resolution: 1 hr</w:t>
      </w:r>
      <w:r w:rsidRPr="00E57011">
        <w:rPr>
          <w:lang w:eastAsia="zh-CN"/>
        </w:rPr>
        <w:t>.</w:t>
      </w:r>
    </w:p>
    <w:p w14:paraId="05063193" w14:textId="77777777" w:rsidR="002E462D" w:rsidRPr="00E57011" w:rsidRDefault="002E462D" w:rsidP="0032202E">
      <w:pPr>
        <w:pStyle w:val="Reasons"/>
      </w:pPr>
    </w:p>
    <w:p w14:paraId="59A884BB" w14:textId="77777777" w:rsidR="002E462D" w:rsidRDefault="002E462D" w:rsidP="002E462D">
      <w:pPr>
        <w:jc w:val="center"/>
      </w:pPr>
      <w:r w:rsidRPr="00E57011">
        <w:t>______________</w:t>
      </w:r>
    </w:p>
    <w:sectPr w:rsidR="002E462D" w:rsidSect="00031E64">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0F31" w14:textId="77777777" w:rsidR="00AD79BE" w:rsidRDefault="00AD79BE">
      <w:r>
        <w:separator/>
      </w:r>
    </w:p>
  </w:endnote>
  <w:endnote w:type="continuationSeparator" w:id="0">
    <w:p w14:paraId="5621F30B" w14:textId="77777777" w:rsidR="00AD79BE" w:rsidRDefault="00AD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80CD" w14:textId="77777777" w:rsidR="007268BA" w:rsidRDefault="0072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5390" w14:textId="77777777" w:rsidR="007268BA" w:rsidRDefault="00726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B890" w14:textId="77777777" w:rsidR="00AD79BE" w:rsidRDefault="00AD79BE">
      <w:r>
        <w:t>____________________</w:t>
      </w:r>
    </w:p>
  </w:footnote>
  <w:footnote w:type="continuationSeparator" w:id="0">
    <w:p w14:paraId="1816710B" w14:textId="77777777" w:rsidR="00AD79BE" w:rsidRDefault="00AD79BE">
      <w:r>
        <w:continuationSeparator/>
      </w:r>
    </w:p>
  </w:footnote>
  <w:footnote w:id="1">
    <w:p w14:paraId="3009E631" w14:textId="0A29A640" w:rsidR="00785A8E" w:rsidRPr="00785A8E" w:rsidRDefault="00785A8E" w:rsidP="009A1A17">
      <w:pPr>
        <w:pStyle w:val="FootnoteText"/>
        <w:jc w:val="left"/>
      </w:pPr>
      <w:r>
        <w:rPr>
          <w:rStyle w:val="FootnoteReference"/>
        </w:rPr>
        <w:footnoteRef/>
      </w:r>
      <w:r w:rsidR="00CD4A4F">
        <w:tab/>
      </w:r>
      <w:r w:rsidRPr="00D8442A">
        <w:t xml:space="preserve">Acklam, P. I. ’An algorithm for computing the inverse normal cumulative distribution,’ </w:t>
      </w:r>
      <w:hyperlink r:id="rId1" w:history="1">
        <w:r w:rsidRPr="00D8442A">
          <w:rPr>
            <w:rStyle w:val="Hyperlink"/>
          </w:rPr>
          <w:t>https://stackedboxes.org/2017/05/01/acklams-normal-quantile-function/</w:t>
        </w:r>
      </w:hyperlink>
    </w:p>
  </w:footnote>
  <w:footnote w:id="2">
    <w:p w14:paraId="3EE1565E" w14:textId="1C01A500" w:rsidR="00E81C94" w:rsidRDefault="00E81C94" w:rsidP="00E81C94">
      <w:pPr>
        <w:pStyle w:val="FootnoteText"/>
      </w:pPr>
      <w:r>
        <w:rPr>
          <w:rStyle w:val="FootnoteReference"/>
        </w:rPr>
        <w:footnoteRef/>
      </w:r>
      <w:r w:rsidR="005548AC">
        <w:tab/>
      </w:r>
      <w:r>
        <w:t xml:space="preserve">The adoption and approval of the draft revision of Recommendation ITU-R P.676-12 and of the draft new Recommendation ITU-R </w:t>
      </w:r>
      <w:proofErr w:type="gramStart"/>
      <w:r>
        <w:t>P.[</w:t>
      </w:r>
      <w:proofErr w:type="spellStart"/>
      <w:proofErr w:type="gramEnd"/>
      <w:r>
        <w:t>P.676</w:t>
      </w:r>
      <w:proofErr w:type="spellEnd"/>
      <w:r>
        <w:t xml:space="preserve"> Maps] are interdependent.</w:t>
      </w:r>
    </w:p>
  </w:footnote>
  <w:footnote w:id="3">
    <w:p w14:paraId="0AC91F15" w14:textId="749F3D5A" w:rsidR="00507B34" w:rsidRDefault="00507B34">
      <w:pPr>
        <w:pStyle w:val="FootnoteText"/>
      </w:pPr>
      <w:r>
        <w:rPr>
          <w:rStyle w:val="FootnoteReference"/>
        </w:rPr>
        <w:footnoteRef/>
      </w:r>
      <w:r w:rsidR="005548AC">
        <w:tab/>
      </w:r>
      <w:r>
        <w:t xml:space="preserve">The adoption and approval of draft new Recommendations ITU-R </w:t>
      </w:r>
      <w:proofErr w:type="gramStart"/>
      <w:r>
        <w:t>P.[</w:t>
      </w:r>
      <w:proofErr w:type="gramEnd"/>
      <w:r>
        <w:t>SEA_SURFACE_BISTATIC_SCATTERING] and ITU</w:t>
      </w:r>
      <w:r w:rsidR="005548AC">
        <w:noBreakHyphen/>
      </w:r>
      <w:r>
        <w:t>R P</w:t>
      </w:r>
      <w:r w:rsidR="00A72FEF" w:rsidRPr="005548AC">
        <w:rPr>
          <w:rFonts w:asciiTheme="minorHAnsi" w:hAnsiTheme="minorHAnsi" w:cstheme="minorHAnsi"/>
          <w:szCs w:val="24"/>
        </w:rPr>
        <w:t>.</w:t>
      </w:r>
      <w:r w:rsidR="00A72FEF" w:rsidRPr="00A72FEF">
        <w:rPr>
          <w:lang w:eastAsia="zh-CN"/>
        </w:rPr>
        <w:t>[</w:t>
      </w:r>
      <w:proofErr w:type="spellStart"/>
      <w:r w:rsidR="00A72FEF" w:rsidRPr="00A72FEF">
        <w:rPr>
          <w:lang w:eastAsia="zh-CN"/>
        </w:rPr>
        <w:t>WIND_SPEED_MAPS</w:t>
      </w:r>
      <w:proofErr w:type="spellEnd"/>
      <w:r w:rsidR="00A72FEF" w:rsidRPr="00A72FEF">
        <w:rPr>
          <w:lang w:eastAsia="zh-CN"/>
        </w:rPr>
        <w:t>] are interdependent.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32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8396">
    <w:abstractNumId w:val="4"/>
  </w:num>
  <w:num w:numId="3" w16cid:durableId="1148934752">
    <w:abstractNumId w:val="6"/>
  </w:num>
  <w:num w:numId="4" w16cid:durableId="538593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27966"/>
    <w:rsid w:val="00030BD7"/>
    <w:rsid w:val="00031D09"/>
    <w:rsid w:val="00031E64"/>
    <w:rsid w:val="00034340"/>
    <w:rsid w:val="00041CF8"/>
    <w:rsid w:val="00045A8D"/>
    <w:rsid w:val="0005167A"/>
    <w:rsid w:val="00054E5D"/>
    <w:rsid w:val="000565F5"/>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5E19"/>
    <w:rsid w:val="000E64C9"/>
    <w:rsid w:val="00100B72"/>
    <w:rsid w:val="00101F7D"/>
    <w:rsid w:val="00103C76"/>
    <w:rsid w:val="00104C35"/>
    <w:rsid w:val="0011265F"/>
    <w:rsid w:val="0011321A"/>
    <w:rsid w:val="00117282"/>
    <w:rsid w:val="00117389"/>
    <w:rsid w:val="00121C2D"/>
    <w:rsid w:val="0012375E"/>
    <w:rsid w:val="00133F9E"/>
    <w:rsid w:val="00134404"/>
    <w:rsid w:val="00134757"/>
    <w:rsid w:val="00144DFB"/>
    <w:rsid w:val="00152CAC"/>
    <w:rsid w:val="00181E26"/>
    <w:rsid w:val="00183EFA"/>
    <w:rsid w:val="00187CA3"/>
    <w:rsid w:val="00196710"/>
    <w:rsid w:val="00197324"/>
    <w:rsid w:val="001B351B"/>
    <w:rsid w:val="001C06DB"/>
    <w:rsid w:val="001C6971"/>
    <w:rsid w:val="001D2785"/>
    <w:rsid w:val="001D7070"/>
    <w:rsid w:val="001E444E"/>
    <w:rsid w:val="001F2170"/>
    <w:rsid w:val="001F3948"/>
    <w:rsid w:val="001F5A49"/>
    <w:rsid w:val="00201097"/>
    <w:rsid w:val="00201B6E"/>
    <w:rsid w:val="00217875"/>
    <w:rsid w:val="00220F10"/>
    <w:rsid w:val="002302B3"/>
    <w:rsid w:val="00230C66"/>
    <w:rsid w:val="00235A29"/>
    <w:rsid w:val="00241526"/>
    <w:rsid w:val="002443A2"/>
    <w:rsid w:val="00256F78"/>
    <w:rsid w:val="00266E74"/>
    <w:rsid w:val="002835C3"/>
    <w:rsid w:val="00283C3B"/>
    <w:rsid w:val="00285372"/>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37484"/>
    <w:rsid w:val="003443EB"/>
    <w:rsid w:val="00345D38"/>
    <w:rsid w:val="00352097"/>
    <w:rsid w:val="003613F9"/>
    <w:rsid w:val="00363DD8"/>
    <w:rsid w:val="003666FF"/>
    <w:rsid w:val="0037309C"/>
    <w:rsid w:val="003776FA"/>
    <w:rsid w:val="00380A6E"/>
    <w:rsid w:val="003836D4"/>
    <w:rsid w:val="003959C2"/>
    <w:rsid w:val="003A1F49"/>
    <w:rsid w:val="003A5D52"/>
    <w:rsid w:val="003B2BDA"/>
    <w:rsid w:val="003B3AAE"/>
    <w:rsid w:val="003B55EC"/>
    <w:rsid w:val="003C2EA7"/>
    <w:rsid w:val="003C4471"/>
    <w:rsid w:val="003C7D41"/>
    <w:rsid w:val="003D4A69"/>
    <w:rsid w:val="003E504F"/>
    <w:rsid w:val="003E78D6"/>
    <w:rsid w:val="003F78F5"/>
    <w:rsid w:val="00400573"/>
    <w:rsid w:val="004007A3"/>
    <w:rsid w:val="0040406F"/>
    <w:rsid w:val="0040690A"/>
    <w:rsid w:val="00406D71"/>
    <w:rsid w:val="004269E0"/>
    <w:rsid w:val="004326DB"/>
    <w:rsid w:val="0043682E"/>
    <w:rsid w:val="00436CD1"/>
    <w:rsid w:val="00447ECB"/>
    <w:rsid w:val="00460BC3"/>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1C90"/>
    <w:rsid w:val="004C6779"/>
    <w:rsid w:val="004D059B"/>
    <w:rsid w:val="004D733B"/>
    <w:rsid w:val="004E0DC4"/>
    <w:rsid w:val="004E0FB5"/>
    <w:rsid w:val="004E43BB"/>
    <w:rsid w:val="004E460D"/>
    <w:rsid w:val="004F16C7"/>
    <w:rsid w:val="004F178E"/>
    <w:rsid w:val="004F4543"/>
    <w:rsid w:val="004F57BB"/>
    <w:rsid w:val="00500637"/>
    <w:rsid w:val="00505309"/>
    <w:rsid w:val="0050789B"/>
    <w:rsid w:val="00507B34"/>
    <w:rsid w:val="0051612A"/>
    <w:rsid w:val="005224A1"/>
    <w:rsid w:val="00534372"/>
    <w:rsid w:val="00542F0C"/>
    <w:rsid w:val="00543DF8"/>
    <w:rsid w:val="00546101"/>
    <w:rsid w:val="00553DD7"/>
    <w:rsid w:val="005542B4"/>
    <w:rsid w:val="005548AC"/>
    <w:rsid w:val="005638CF"/>
    <w:rsid w:val="0056741E"/>
    <w:rsid w:val="0057325A"/>
    <w:rsid w:val="0057469A"/>
    <w:rsid w:val="00580814"/>
    <w:rsid w:val="00583A0B"/>
    <w:rsid w:val="005A03A3"/>
    <w:rsid w:val="005A2B92"/>
    <w:rsid w:val="005A5245"/>
    <w:rsid w:val="005A79E9"/>
    <w:rsid w:val="005B214C"/>
    <w:rsid w:val="005B3457"/>
    <w:rsid w:val="005D2CC7"/>
    <w:rsid w:val="005D3669"/>
    <w:rsid w:val="005D44C7"/>
    <w:rsid w:val="005E5EB3"/>
    <w:rsid w:val="005F3CB6"/>
    <w:rsid w:val="005F657C"/>
    <w:rsid w:val="005F7F8C"/>
    <w:rsid w:val="00602D53"/>
    <w:rsid w:val="006047E5"/>
    <w:rsid w:val="006231F4"/>
    <w:rsid w:val="00624EFE"/>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E53CE"/>
    <w:rsid w:val="00703E02"/>
    <w:rsid w:val="00703EBE"/>
    <w:rsid w:val="00707E55"/>
    <w:rsid w:val="007121C0"/>
    <w:rsid w:val="00714B22"/>
    <w:rsid w:val="007234B1"/>
    <w:rsid w:val="007238CC"/>
    <w:rsid w:val="00723D08"/>
    <w:rsid w:val="00725FDA"/>
    <w:rsid w:val="007268BA"/>
    <w:rsid w:val="00727816"/>
    <w:rsid w:val="00730B9A"/>
    <w:rsid w:val="0073517E"/>
    <w:rsid w:val="00750CFA"/>
    <w:rsid w:val="007527C9"/>
    <w:rsid w:val="007553DA"/>
    <w:rsid w:val="00782354"/>
    <w:rsid w:val="00785A8E"/>
    <w:rsid w:val="007921A7"/>
    <w:rsid w:val="007A0B31"/>
    <w:rsid w:val="007B3DB1"/>
    <w:rsid w:val="007C4AB2"/>
    <w:rsid w:val="007C656B"/>
    <w:rsid w:val="007D183E"/>
    <w:rsid w:val="007D43D0"/>
    <w:rsid w:val="007E0A0D"/>
    <w:rsid w:val="007E1833"/>
    <w:rsid w:val="007E3F13"/>
    <w:rsid w:val="007F751A"/>
    <w:rsid w:val="00800012"/>
    <w:rsid w:val="0080261F"/>
    <w:rsid w:val="00806160"/>
    <w:rsid w:val="008143A4"/>
    <w:rsid w:val="0081513E"/>
    <w:rsid w:val="00826C7F"/>
    <w:rsid w:val="008450A7"/>
    <w:rsid w:val="00854131"/>
    <w:rsid w:val="0085652D"/>
    <w:rsid w:val="0087694B"/>
    <w:rsid w:val="00880F4D"/>
    <w:rsid w:val="00886C1B"/>
    <w:rsid w:val="008B35A3"/>
    <w:rsid w:val="008B37E1"/>
    <w:rsid w:val="008B45F8"/>
    <w:rsid w:val="008C2E74"/>
    <w:rsid w:val="008D5409"/>
    <w:rsid w:val="008E006D"/>
    <w:rsid w:val="008E38B4"/>
    <w:rsid w:val="008F030D"/>
    <w:rsid w:val="008F4F21"/>
    <w:rsid w:val="009019F0"/>
    <w:rsid w:val="00904D4A"/>
    <w:rsid w:val="009115A4"/>
    <w:rsid w:val="00911F35"/>
    <w:rsid w:val="009151BA"/>
    <w:rsid w:val="00925023"/>
    <w:rsid w:val="009277BC"/>
    <w:rsid w:val="00927D57"/>
    <w:rsid w:val="0093091D"/>
    <w:rsid w:val="00931A51"/>
    <w:rsid w:val="00941E6E"/>
    <w:rsid w:val="00947185"/>
    <w:rsid w:val="009518B3"/>
    <w:rsid w:val="009578C8"/>
    <w:rsid w:val="00963D9D"/>
    <w:rsid w:val="00963FEC"/>
    <w:rsid w:val="0098013E"/>
    <w:rsid w:val="00981B54"/>
    <w:rsid w:val="009842C3"/>
    <w:rsid w:val="009A009A"/>
    <w:rsid w:val="009A1A17"/>
    <w:rsid w:val="009A6BB6"/>
    <w:rsid w:val="009B3F43"/>
    <w:rsid w:val="009B5CFA"/>
    <w:rsid w:val="009B6A23"/>
    <w:rsid w:val="009C161F"/>
    <w:rsid w:val="009C1B51"/>
    <w:rsid w:val="009C56B4"/>
    <w:rsid w:val="009D51A2"/>
    <w:rsid w:val="009E04A8"/>
    <w:rsid w:val="009E37BE"/>
    <w:rsid w:val="009E4AEC"/>
    <w:rsid w:val="009E50C2"/>
    <w:rsid w:val="009E5BD8"/>
    <w:rsid w:val="009E681E"/>
    <w:rsid w:val="00A119E6"/>
    <w:rsid w:val="00A20FBC"/>
    <w:rsid w:val="00A31370"/>
    <w:rsid w:val="00A31D02"/>
    <w:rsid w:val="00A34D6F"/>
    <w:rsid w:val="00A41923"/>
    <w:rsid w:val="00A41F91"/>
    <w:rsid w:val="00A52F57"/>
    <w:rsid w:val="00A63355"/>
    <w:rsid w:val="00A72FEF"/>
    <w:rsid w:val="00A7596D"/>
    <w:rsid w:val="00A963DF"/>
    <w:rsid w:val="00AC0C22"/>
    <w:rsid w:val="00AC3896"/>
    <w:rsid w:val="00AD2CF2"/>
    <w:rsid w:val="00AD38A7"/>
    <w:rsid w:val="00AD4554"/>
    <w:rsid w:val="00AD519C"/>
    <w:rsid w:val="00AD79BE"/>
    <w:rsid w:val="00AE2D88"/>
    <w:rsid w:val="00AE6F6F"/>
    <w:rsid w:val="00AF3325"/>
    <w:rsid w:val="00AF34D9"/>
    <w:rsid w:val="00AF70DA"/>
    <w:rsid w:val="00B019D3"/>
    <w:rsid w:val="00B25ED5"/>
    <w:rsid w:val="00B34CF9"/>
    <w:rsid w:val="00B37559"/>
    <w:rsid w:val="00B4054B"/>
    <w:rsid w:val="00B42576"/>
    <w:rsid w:val="00B44249"/>
    <w:rsid w:val="00B579B0"/>
    <w:rsid w:val="00B57D11"/>
    <w:rsid w:val="00B6016F"/>
    <w:rsid w:val="00B649D7"/>
    <w:rsid w:val="00B75983"/>
    <w:rsid w:val="00B777A0"/>
    <w:rsid w:val="00B81C2F"/>
    <w:rsid w:val="00B90743"/>
    <w:rsid w:val="00B90C45"/>
    <w:rsid w:val="00B933BE"/>
    <w:rsid w:val="00B940C2"/>
    <w:rsid w:val="00BA072F"/>
    <w:rsid w:val="00BC4672"/>
    <w:rsid w:val="00BD6738"/>
    <w:rsid w:val="00BD7E5E"/>
    <w:rsid w:val="00BE63DB"/>
    <w:rsid w:val="00BE6574"/>
    <w:rsid w:val="00BF5901"/>
    <w:rsid w:val="00C07319"/>
    <w:rsid w:val="00C16FD2"/>
    <w:rsid w:val="00C22E5A"/>
    <w:rsid w:val="00C34DA3"/>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C1D3C"/>
    <w:rsid w:val="00CD4A4F"/>
    <w:rsid w:val="00CD4E44"/>
    <w:rsid w:val="00CE076A"/>
    <w:rsid w:val="00CE463D"/>
    <w:rsid w:val="00D03491"/>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6EFF"/>
    <w:rsid w:val="00DE66A5"/>
    <w:rsid w:val="00DF19E0"/>
    <w:rsid w:val="00DF2B50"/>
    <w:rsid w:val="00E04C86"/>
    <w:rsid w:val="00E069B2"/>
    <w:rsid w:val="00E17344"/>
    <w:rsid w:val="00E20F30"/>
    <w:rsid w:val="00E2189C"/>
    <w:rsid w:val="00E25BB1"/>
    <w:rsid w:val="00E27BBA"/>
    <w:rsid w:val="00E30E3F"/>
    <w:rsid w:val="00E33E54"/>
    <w:rsid w:val="00E35E8F"/>
    <w:rsid w:val="00E428AB"/>
    <w:rsid w:val="00E438E8"/>
    <w:rsid w:val="00E453A3"/>
    <w:rsid w:val="00E520E2"/>
    <w:rsid w:val="00E530C4"/>
    <w:rsid w:val="00E55996"/>
    <w:rsid w:val="00E57011"/>
    <w:rsid w:val="00E64254"/>
    <w:rsid w:val="00E67928"/>
    <w:rsid w:val="00E70FB5"/>
    <w:rsid w:val="00E81C94"/>
    <w:rsid w:val="00E915AF"/>
    <w:rsid w:val="00E96415"/>
    <w:rsid w:val="00EA15B3"/>
    <w:rsid w:val="00EB2358"/>
    <w:rsid w:val="00EB3EB8"/>
    <w:rsid w:val="00EC02FE"/>
    <w:rsid w:val="00EC15A6"/>
    <w:rsid w:val="00EC4A96"/>
    <w:rsid w:val="00EC7352"/>
    <w:rsid w:val="00ED0095"/>
    <w:rsid w:val="00EE0B9E"/>
    <w:rsid w:val="00EF05AD"/>
    <w:rsid w:val="00F424BF"/>
    <w:rsid w:val="00F44FC3"/>
    <w:rsid w:val="00F46107"/>
    <w:rsid w:val="00F468C5"/>
    <w:rsid w:val="00F52F39"/>
    <w:rsid w:val="00F6184F"/>
    <w:rsid w:val="00F66E4C"/>
    <w:rsid w:val="00F8310E"/>
    <w:rsid w:val="00F914DD"/>
    <w:rsid w:val="00FA2358"/>
    <w:rsid w:val="00FA44A4"/>
    <w:rsid w:val="00FA64C3"/>
    <w:rsid w:val="00FB2592"/>
    <w:rsid w:val="00FB2810"/>
    <w:rsid w:val="00FB34BF"/>
    <w:rsid w:val="00FB7A2C"/>
    <w:rsid w:val="00FC2947"/>
    <w:rsid w:val="00FC6F6B"/>
    <w:rsid w:val="00FE0818"/>
    <w:rsid w:val="00FE6FB1"/>
    <w:rsid w:val="00FF33EF"/>
    <w:rsid w:val="00FF3A56"/>
    <w:rsid w:val="00FF4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qFormat/>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qFormat/>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FootnoteTextChar">
    <w:name w:val="Footnote Text Char"/>
    <w:basedOn w:val="DefaultParagraphFont"/>
    <w:link w:val="FootnoteText"/>
    <w:rsid w:val="00785A8E"/>
    <w:rPr>
      <w:szCs w:val="22"/>
      <w:lang w:val="en-US" w:eastAsia="en-US"/>
    </w:rPr>
  </w:style>
  <w:style w:type="character" w:customStyle="1" w:styleId="enumlev1Char">
    <w:name w:val="enumlev1 Char"/>
    <w:link w:val="enumlev1"/>
    <w:locked/>
    <w:rsid w:val="00785A8E"/>
    <w:rPr>
      <w:sz w:val="24"/>
      <w:szCs w:val="22"/>
      <w:lang w:val="en-US" w:eastAsia="en-US"/>
    </w:rPr>
  </w:style>
  <w:style w:type="character" w:customStyle="1" w:styleId="q4iawc">
    <w:name w:val="q4iawc"/>
    <w:rsid w:val="00826C7F"/>
  </w:style>
  <w:style w:type="character" w:styleId="UnresolvedMention">
    <w:name w:val="Unresolved Mention"/>
    <w:basedOn w:val="DefaultParagraphFont"/>
    <w:uiPriority w:val="99"/>
    <w:semiHidden/>
    <w:unhideWhenUsed/>
    <w:rsid w:val="00886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P.676-12-201908-I/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9-SG03-C-0078/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ITU-R-Study-Group-3/ITU-R-HF/releases/tag/v1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9-SG03-C/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3-C-0077/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ckedboxes.org/2017/05/01/acklams-normal-quantile-func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C447-7B74-4642-B932-33DAB14B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100</TotalTime>
  <Pages>7</Pages>
  <Words>1572</Words>
  <Characters>10240</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-LRT-</cp:lastModifiedBy>
  <cp:revision>11</cp:revision>
  <cp:lastPrinted>2020-01-30T15:57:00Z</cp:lastPrinted>
  <dcterms:created xsi:type="dcterms:W3CDTF">2022-06-16T08:09:00Z</dcterms:created>
  <dcterms:modified xsi:type="dcterms:W3CDTF">2022-06-23T10:48:00Z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