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E53DCE" w:rsidRPr="002F0373" w14:paraId="23738C67" w14:textId="77777777" w:rsidTr="00996658">
        <w:tc>
          <w:tcPr>
            <w:tcW w:w="9889" w:type="dxa"/>
            <w:gridSpan w:val="3"/>
            <w:shd w:val="clear" w:color="auto" w:fill="auto"/>
          </w:tcPr>
          <w:p w14:paraId="23B1D671" w14:textId="77777777" w:rsidR="00E53DCE" w:rsidRPr="0096606B" w:rsidRDefault="009C6A12" w:rsidP="006160CB">
            <w:pPr>
              <w:spacing w:before="0"/>
              <w:jc w:val="left"/>
              <w:rPr>
                <w:rFonts w:asciiTheme="minorHAnsi" w:hAnsiTheme="minorHAnsi" w:cstheme="minorHAnsi"/>
                <w:b/>
                <w:bCs/>
                <w:color w:val="808080"/>
                <w:sz w:val="28"/>
                <w:szCs w:val="28"/>
                <w:lang w:val="en-GB" w:eastAsia="zh-CN"/>
              </w:rPr>
            </w:pPr>
            <w:r w:rsidRPr="0096606B">
              <w:rPr>
                <w:rFonts w:asciiTheme="minorHAnsi" w:hAnsiTheme="minorHAnsi" w:cstheme="minorHAnsi"/>
                <w:b/>
                <w:bCs/>
                <w:color w:val="808080"/>
                <w:sz w:val="28"/>
                <w:lang w:val="en-GB" w:eastAsia="zh-CN"/>
              </w:rPr>
              <w:t>无线电通信局（</w:t>
            </w:r>
            <w:r w:rsidRPr="0096606B">
              <w:rPr>
                <w:rFonts w:asciiTheme="minorHAnsi" w:hAnsiTheme="minorHAnsi" w:cstheme="minorHAnsi"/>
                <w:b/>
                <w:bCs/>
                <w:color w:val="808080"/>
                <w:sz w:val="28"/>
                <w:lang w:val="en-GB" w:eastAsia="zh-CN"/>
              </w:rPr>
              <w:t>BR</w:t>
            </w:r>
            <w:r w:rsidRPr="0096606B">
              <w:rPr>
                <w:rFonts w:asciiTheme="minorHAnsi" w:hAnsiTheme="minorHAnsi" w:cstheme="minorHAnsi"/>
                <w:b/>
                <w:bCs/>
                <w:color w:val="808080"/>
                <w:sz w:val="28"/>
                <w:lang w:val="en-GB" w:eastAsia="zh-CN"/>
              </w:rPr>
              <w:t>）</w:t>
            </w:r>
          </w:p>
          <w:p w14:paraId="787C65B2" w14:textId="77777777" w:rsidR="00E53DCE" w:rsidRPr="00C07DCD" w:rsidRDefault="00E53DCE" w:rsidP="006160CB">
            <w:pPr>
              <w:spacing w:before="0"/>
              <w:jc w:val="left"/>
              <w:rPr>
                <w:rFonts w:asciiTheme="minorHAnsi" w:hAnsiTheme="minorHAnsi" w:cstheme="minorHAnsi"/>
                <w:b/>
                <w:bCs/>
                <w:color w:val="808080"/>
                <w:sz w:val="28"/>
                <w:szCs w:val="28"/>
                <w:lang w:val="en-GB" w:eastAsia="zh-CN"/>
              </w:rPr>
            </w:pPr>
          </w:p>
          <w:p w14:paraId="575643CA" w14:textId="77777777" w:rsidR="00E53DCE" w:rsidRPr="002F0373" w:rsidRDefault="00E53DCE" w:rsidP="006160CB">
            <w:pPr>
              <w:spacing w:before="0"/>
              <w:jc w:val="left"/>
              <w:rPr>
                <w:rFonts w:ascii="Times New Roman" w:hAnsi="Times New Roman" w:cs="Times New Roman"/>
                <w:b/>
                <w:bCs/>
                <w:color w:val="808080"/>
                <w:sz w:val="28"/>
                <w:szCs w:val="28"/>
                <w:lang w:val="en-GB" w:eastAsia="zh-CN"/>
              </w:rPr>
            </w:pPr>
          </w:p>
        </w:tc>
      </w:tr>
      <w:tr w:rsidR="00E53DCE" w:rsidRPr="0096606B" w14:paraId="6BC1C774" w14:textId="77777777" w:rsidTr="00996658">
        <w:tc>
          <w:tcPr>
            <w:tcW w:w="7054" w:type="dxa"/>
            <w:gridSpan w:val="2"/>
            <w:shd w:val="clear" w:color="auto" w:fill="auto"/>
          </w:tcPr>
          <w:p w14:paraId="22DE141A" w14:textId="77777777" w:rsidR="00E53DCE" w:rsidRPr="0096606B" w:rsidRDefault="009C6A12" w:rsidP="006160CB">
            <w:pPr>
              <w:spacing w:before="0"/>
              <w:jc w:val="left"/>
              <w:rPr>
                <w:rFonts w:asciiTheme="minorHAnsi" w:hAnsiTheme="minorHAnsi" w:cstheme="minorHAnsi"/>
                <w:szCs w:val="24"/>
                <w:lang w:val="fr-CH"/>
              </w:rPr>
            </w:pPr>
            <w:r w:rsidRPr="0096606B">
              <w:rPr>
                <w:rFonts w:asciiTheme="minorHAnsi" w:hAnsiTheme="minorHAnsi" w:cstheme="minorHAnsi"/>
                <w:szCs w:val="24"/>
                <w:lang w:eastAsia="zh-CN"/>
              </w:rPr>
              <w:t>行政通函</w:t>
            </w:r>
          </w:p>
          <w:p w14:paraId="3CB5E444" w14:textId="77777777" w:rsidR="00E53DCE" w:rsidRPr="0096606B" w:rsidRDefault="00FE08CC" w:rsidP="006160CB">
            <w:pPr>
              <w:spacing w:before="0"/>
              <w:jc w:val="left"/>
              <w:rPr>
                <w:rFonts w:asciiTheme="minorHAnsi" w:hAnsiTheme="minorHAnsi" w:cstheme="minorHAnsi"/>
                <w:b/>
                <w:bCs/>
                <w:szCs w:val="24"/>
                <w:lang w:val="fr-CH"/>
              </w:rPr>
            </w:pPr>
            <w:r w:rsidRPr="0096606B">
              <w:rPr>
                <w:rFonts w:asciiTheme="minorHAnsi" w:hAnsiTheme="minorHAnsi" w:cstheme="minorHAnsi"/>
                <w:b/>
                <w:bCs/>
                <w:szCs w:val="24"/>
                <w:lang w:val="fr-CH"/>
              </w:rPr>
              <w:t>CACE/</w:t>
            </w:r>
            <w:r w:rsidR="00DD0C77" w:rsidRPr="0096606B">
              <w:rPr>
                <w:rFonts w:asciiTheme="minorHAnsi" w:hAnsiTheme="minorHAnsi" w:cstheme="minorHAnsi"/>
                <w:b/>
                <w:bCs/>
                <w:szCs w:val="24"/>
                <w:lang w:val="fr-CH"/>
              </w:rPr>
              <w:t>1031</w:t>
            </w:r>
          </w:p>
        </w:tc>
        <w:tc>
          <w:tcPr>
            <w:tcW w:w="2835" w:type="dxa"/>
            <w:shd w:val="clear" w:color="auto" w:fill="auto"/>
          </w:tcPr>
          <w:p w14:paraId="2902CEBC" w14:textId="77777777" w:rsidR="00E53DCE" w:rsidRPr="0096606B" w:rsidRDefault="00DD0C77" w:rsidP="009E5EB3">
            <w:pPr>
              <w:spacing w:before="0"/>
              <w:jc w:val="right"/>
              <w:rPr>
                <w:rFonts w:asciiTheme="minorHAnsi" w:hAnsiTheme="minorHAnsi" w:cstheme="minorHAnsi"/>
                <w:szCs w:val="24"/>
                <w:lang w:val="en-GB"/>
              </w:rPr>
            </w:pPr>
            <w:r w:rsidRPr="0096606B">
              <w:rPr>
                <w:rFonts w:asciiTheme="minorHAnsi" w:hAnsiTheme="minorHAnsi" w:cstheme="minorHAnsi"/>
                <w:szCs w:val="24"/>
                <w:lang w:eastAsia="zh-CN"/>
              </w:rPr>
              <w:t>2022</w:t>
            </w:r>
            <w:r w:rsidR="00B262AE" w:rsidRPr="0096606B">
              <w:rPr>
                <w:rFonts w:asciiTheme="minorHAnsi" w:hAnsiTheme="minorHAnsi" w:cstheme="minorHAnsi"/>
                <w:szCs w:val="24"/>
                <w:lang w:eastAsia="zh-CN"/>
              </w:rPr>
              <w:t>年</w:t>
            </w:r>
            <w:r w:rsidRPr="0096606B">
              <w:rPr>
                <w:rFonts w:asciiTheme="minorHAnsi" w:hAnsiTheme="minorHAnsi" w:cstheme="minorHAnsi"/>
                <w:szCs w:val="24"/>
                <w:lang w:eastAsia="zh-CN"/>
              </w:rPr>
              <w:t>6</w:t>
            </w:r>
            <w:r w:rsidR="00B262AE" w:rsidRPr="0096606B">
              <w:rPr>
                <w:rFonts w:asciiTheme="minorHAnsi" w:hAnsiTheme="minorHAnsi" w:cstheme="minorHAnsi"/>
                <w:szCs w:val="24"/>
                <w:lang w:eastAsia="zh-CN"/>
              </w:rPr>
              <w:t>月</w:t>
            </w:r>
            <w:r w:rsidR="009E5EB3" w:rsidRPr="0096606B">
              <w:rPr>
                <w:rFonts w:asciiTheme="minorHAnsi" w:hAnsiTheme="minorHAnsi" w:cstheme="minorHAnsi"/>
                <w:szCs w:val="24"/>
                <w:lang w:eastAsia="zh-CN"/>
              </w:rPr>
              <w:t>2</w:t>
            </w:r>
            <w:r w:rsidRPr="0096606B">
              <w:rPr>
                <w:rFonts w:asciiTheme="minorHAnsi" w:hAnsiTheme="minorHAnsi" w:cstheme="minorHAnsi"/>
                <w:szCs w:val="24"/>
                <w:lang w:eastAsia="zh-CN"/>
              </w:rPr>
              <w:t>4</w:t>
            </w:r>
            <w:r w:rsidR="00B262AE" w:rsidRPr="0096606B">
              <w:rPr>
                <w:rFonts w:asciiTheme="minorHAnsi" w:hAnsiTheme="minorHAnsi" w:cstheme="minorHAnsi"/>
                <w:szCs w:val="24"/>
                <w:lang w:eastAsia="zh-CN"/>
              </w:rPr>
              <w:t>日</w:t>
            </w:r>
          </w:p>
        </w:tc>
      </w:tr>
      <w:tr w:rsidR="00E53DCE" w:rsidRPr="002F0373" w14:paraId="19C311AF" w14:textId="77777777" w:rsidTr="00996658">
        <w:tc>
          <w:tcPr>
            <w:tcW w:w="9889" w:type="dxa"/>
            <w:gridSpan w:val="3"/>
            <w:shd w:val="clear" w:color="auto" w:fill="auto"/>
          </w:tcPr>
          <w:p w14:paraId="040DA016" w14:textId="77777777" w:rsidR="00E53DCE" w:rsidRPr="002F0373" w:rsidRDefault="00E53DCE" w:rsidP="006160CB">
            <w:pPr>
              <w:spacing w:before="0"/>
              <w:jc w:val="left"/>
              <w:rPr>
                <w:rFonts w:ascii="Times New Roman" w:hAnsi="Times New Roman" w:cs="Times New Roman"/>
                <w:szCs w:val="24"/>
                <w:lang w:val="en-GB"/>
              </w:rPr>
            </w:pPr>
          </w:p>
        </w:tc>
      </w:tr>
      <w:tr w:rsidR="00E53DCE" w:rsidRPr="002F0373" w14:paraId="2E2FBE36" w14:textId="77777777" w:rsidTr="00996658">
        <w:tc>
          <w:tcPr>
            <w:tcW w:w="9889" w:type="dxa"/>
            <w:gridSpan w:val="3"/>
            <w:shd w:val="clear" w:color="auto" w:fill="auto"/>
          </w:tcPr>
          <w:p w14:paraId="6B8A280F" w14:textId="77777777" w:rsidR="00E53DCE" w:rsidRPr="002F0373" w:rsidRDefault="00E53DCE" w:rsidP="006160CB">
            <w:pPr>
              <w:spacing w:before="0"/>
              <w:jc w:val="left"/>
              <w:rPr>
                <w:rFonts w:ascii="Times New Roman" w:hAnsi="Times New Roman" w:cs="Times New Roman"/>
                <w:szCs w:val="24"/>
              </w:rPr>
            </w:pPr>
          </w:p>
        </w:tc>
      </w:tr>
      <w:tr w:rsidR="00E53DCE" w:rsidRPr="002F0373" w14:paraId="42728A34" w14:textId="77777777" w:rsidTr="00996658">
        <w:tc>
          <w:tcPr>
            <w:tcW w:w="9889" w:type="dxa"/>
            <w:gridSpan w:val="3"/>
            <w:shd w:val="clear" w:color="auto" w:fill="auto"/>
          </w:tcPr>
          <w:p w14:paraId="78A0F3B5" w14:textId="77777777" w:rsidR="00E53DCE" w:rsidRPr="0096606B" w:rsidRDefault="00FE08CC" w:rsidP="0096606B">
            <w:pPr>
              <w:spacing w:before="0"/>
              <w:rPr>
                <w:b/>
                <w:bCs/>
                <w:lang w:eastAsia="zh-CN"/>
              </w:rPr>
            </w:pPr>
            <w:r w:rsidRPr="0096606B">
              <w:rPr>
                <w:b/>
                <w:bCs/>
                <w:lang w:eastAsia="zh-CN"/>
              </w:rPr>
              <w:t>致国际电联各成员国主管部门、无线电通信部门成员、参加无线电通信第</w:t>
            </w:r>
            <w:r w:rsidR="00DD0C77" w:rsidRPr="0096606B">
              <w:rPr>
                <w:b/>
                <w:bCs/>
                <w:lang w:eastAsia="zh-CN"/>
              </w:rPr>
              <w:t>3</w:t>
            </w:r>
            <w:r w:rsidRPr="0096606B">
              <w:rPr>
                <w:b/>
                <w:bCs/>
                <w:lang w:eastAsia="zh-CN"/>
              </w:rPr>
              <w:t>研究组工作的</w:t>
            </w:r>
            <w:r w:rsidRPr="0096606B">
              <w:rPr>
                <w:b/>
                <w:bCs/>
                <w:lang w:eastAsia="zh-CN"/>
              </w:rPr>
              <w:t>ITU-R</w:t>
            </w:r>
            <w:r w:rsidRPr="0096606B">
              <w:rPr>
                <w:b/>
                <w:bCs/>
                <w:lang w:eastAsia="zh-CN"/>
              </w:rPr>
              <w:t>部门准成员以及国际电联学术成员</w:t>
            </w:r>
          </w:p>
          <w:p w14:paraId="51B25BA4" w14:textId="77777777" w:rsidR="00E53DCE" w:rsidRPr="002F0373" w:rsidRDefault="00E53DCE" w:rsidP="006160CB">
            <w:pPr>
              <w:spacing w:before="0"/>
              <w:jc w:val="left"/>
              <w:rPr>
                <w:rFonts w:ascii="Times New Roman" w:hAnsi="Times New Roman" w:cs="Times New Roman"/>
                <w:b/>
                <w:bCs/>
                <w:szCs w:val="24"/>
                <w:lang w:eastAsia="zh-CN"/>
              </w:rPr>
            </w:pPr>
          </w:p>
        </w:tc>
      </w:tr>
      <w:tr w:rsidR="00E53DCE" w:rsidRPr="002F0373" w14:paraId="350457C5" w14:textId="77777777" w:rsidTr="00996658">
        <w:tc>
          <w:tcPr>
            <w:tcW w:w="9889" w:type="dxa"/>
            <w:gridSpan w:val="3"/>
            <w:shd w:val="clear" w:color="auto" w:fill="auto"/>
          </w:tcPr>
          <w:p w14:paraId="3F2CCEBF" w14:textId="77777777" w:rsidR="00E53DCE" w:rsidRPr="002F0373" w:rsidRDefault="00E53DCE" w:rsidP="006160CB">
            <w:pPr>
              <w:spacing w:before="0"/>
              <w:jc w:val="left"/>
              <w:rPr>
                <w:rFonts w:ascii="Times New Roman" w:hAnsi="Times New Roman" w:cs="Times New Roman"/>
                <w:szCs w:val="24"/>
                <w:lang w:eastAsia="zh-CN"/>
              </w:rPr>
            </w:pPr>
          </w:p>
        </w:tc>
      </w:tr>
      <w:tr w:rsidR="00E53DCE" w:rsidRPr="002F0373" w14:paraId="7E55BAF2" w14:textId="77777777" w:rsidTr="00996658">
        <w:tc>
          <w:tcPr>
            <w:tcW w:w="9889" w:type="dxa"/>
            <w:gridSpan w:val="3"/>
            <w:shd w:val="clear" w:color="auto" w:fill="auto"/>
          </w:tcPr>
          <w:p w14:paraId="02A7E701" w14:textId="77777777" w:rsidR="00E53DCE" w:rsidRPr="002F0373" w:rsidRDefault="00E53DCE" w:rsidP="006160CB">
            <w:pPr>
              <w:spacing w:before="0"/>
              <w:jc w:val="left"/>
              <w:rPr>
                <w:rFonts w:ascii="Times New Roman" w:hAnsi="Times New Roman" w:cs="Times New Roman"/>
                <w:szCs w:val="24"/>
                <w:lang w:eastAsia="zh-CN"/>
              </w:rPr>
            </w:pPr>
          </w:p>
        </w:tc>
      </w:tr>
      <w:tr w:rsidR="00E53DCE" w:rsidRPr="002F0373" w14:paraId="36B4DCD8" w14:textId="77777777" w:rsidTr="00996658">
        <w:tc>
          <w:tcPr>
            <w:tcW w:w="1526" w:type="dxa"/>
            <w:shd w:val="clear" w:color="auto" w:fill="auto"/>
          </w:tcPr>
          <w:p w14:paraId="39F1CEDA" w14:textId="77777777" w:rsidR="00E53DCE" w:rsidRPr="00844902" w:rsidRDefault="009C6A12" w:rsidP="00844902">
            <w:pPr>
              <w:spacing w:before="0"/>
              <w:rPr>
                <w:b/>
                <w:bCs/>
              </w:rPr>
            </w:pPr>
            <w:r w:rsidRPr="00844902">
              <w:rPr>
                <w:lang w:val="en-CA"/>
              </w:rPr>
              <w:t>事由：</w:t>
            </w:r>
          </w:p>
        </w:tc>
        <w:tc>
          <w:tcPr>
            <w:tcW w:w="8363" w:type="dxa"/>
            <w:gridSpan w:val="2"/>
            <w:vMerge w:val="restart"/>
            <w:shd w:val="clear" w:color="auto" w:fill="auto"/>
          </w:tcPr>
          <w:p w14:paraId="0C995232" w14:textId="77777777" w:rsidR="00E53DCE" w:rsidRPr="0096606B" w:rsidRDefault="00FE08CC" w:rsidP="00844902">
            <w:pPr>
              <w:spacing w:before="0"/>
              <w:rPr>
                <w:b/>
                <w:bCs/>
                <w:lang w:eastAsia="zh-CN"/>
              </w:rPr>
            </w:pPr>
            <w:r w:rsidRPr="0096606B">
              <w:rPr>
                <w:b/>
                <w:bCs/>
                <w:lang w:eastAsia="zh-CN"/>
              </w:rPr>
              <w:t>无线电通信第</w:t>
            </w:r>
            <w:r w:rsidR="00533C28" w:rsidRPr="0096606B">
              <w:rPr>
                <w:b/>
                <w:bCs/>
                <w:lang w:eastAsia="zh-CN"/>
              </w:rPr>
              <w:t>3</w:t>
            </w:r>
            <w:r w:rsidRPr="0096606B">
              <w:rPr>
                <w:b/>
                <w:bCs/>
                <w:lang w:eastAsia="zh-CN"/>
              </w:rPr>
              <w:t>研究组（</w:t>
            </w:r>
            <w:r w:rsidR="00533C28" w:rsidRPr="0096606B">
              <w:rPr>
                <w:b/>
                <w:bCs/>
                <w:lang w:eastAsia="zh-CN"/>
              </w:rPr>
              <w:t>无线电波传播</w:t>
            </w:r>
            <w:r w:rsidRPr="0096606B">
              <w:rPr>
                <w:b/>
                <w:bCs/>
                <w:lang w:eastAsia="zh-CN"/>
              </w:rPr>
              <w:t>）</w:t>
            </w:r>
          </w:p>
          <w:p w14:paraId="70F30933" w14:textId="77777777" w:rsidR="00FE08CC" w:rsidRPr="002F0373" w:rsidRDefault="00FE08CC" w:rsidP="00844902">
            <w:pPr>
              <w:pStyle w:val="enumlev1"/>
              <w:rPr>
                <w:lang w:eastAsia="zh-CN"/>
              </w:rPr>
            </w:pPr>
            <w:r w:rsidRPr="0096606B">
              <w:rPr>
                <w:b/>
                <w:bCs/>
                <w:lang w:eastAsia="zh-CN"/>
              </w:rPr>
              <w:t>–</w:t>
            </w:r>
            <w:r w:rsidRPr="0096606B">
              <w:rPr>
                <w:b/>
                <w:bCs/>
                <w:lang w:eastAsia="zh-CN"/>
              </w:rPr>
              <w:tab/>
            </w:r>
            <w:r w:rsidRPr="0096606B">
              <w:rPr>
                <w:b/>
                <w:bCs/>
                <w:lang w:eastAsia="zh-CN"/>
              </w:rPr>
              <w:t>建议按照</w:t>
            </w:r>
            <w:r w:rsidRPr="0096606B">
              <w:rPr>
                <w:b/>
                <w:bCs/>
                <w:lang w:eastAsia="zh-CN"/>
              </w:rPr>
              <w:t>ITU-R</w:t>
            </w:r>
            <w:r w:rsidRPr="0096606B">
              <w:rPr>
                <w:b/>
                <w:bCs/>
                <w:lang w:eastAsia="zh-CN"/>
              </w:rPr>
              <w:t>第</w:t>
            </w:r>
            <w:r w:rsidR="00743581" w:rsidRPr="0096606B">
              <w:rPr>
                <w:b/>
                <w:bCs/>
                <w:lang w:eastAsia="zh-CN"/>
              </w:rPr>
              <w:t>1-8</w:t>
            </w:r>
            <w:r w:rsidRPr="0096606B">
              <w:rPr>
                <w:b/>
                <w:bCs/>
                <w:lang w:eastAsia="zh-CN"/>
              </w:rPr>
              <w:t>号决议第</w:t>
            </w:r>
            <w:r w:rsidRPr="0096606B">
              <w:rPr>
                <w:b/>
                <w:bCs/>
                <w:lang w:eastAsia="zh-CN"/>
              </w:rPr>
              <w:t>A2.6.2.4</w:t>
            </w:r>
            <w:r w:rsidRPr="0096606B">
              <w:rPr>
                <w:b/>
                <w:bCs/>
                <w:lang w:eastAsia="zh-CN"/>
              </w:rPr>
              <w:t>段的规定（以信函方式同时通过和批准的程序），以信函方式通过并同时批准</w:t>
            </w:r>
            <w:r w:rsidR="00743581" w:rsidRPr="0096606B">
              <w:rPr>
                <w:b/>
                <w:bCs/>
                <w:lang w:eastAsia="zh-CN"/>
              </w:rPr>
              <w:t>4</w:t>
            </w:r>
            <w:r w:rsidRPr="0096606B">
              <w:rPr>
                <w:b/>
                <w:bCs/>
                <w:lang w:eastAsia="zh-CN"/>
              </w:rPr>
              <w:t>份</w:t>
            </w:r>
            <w:r w:rsidRPr="0096606B">
              <w:rPr>
                <w:b/>
                <w:bCs/>
                <w:lang w:eastAsia="zh-CN"/>
              </w:rPr>
              <w:t>ITU-R</w:t>
            </w:r>
            <w:r w:rsidRPr="0096606B">
              <w:rPr>
                <w:b/>
                <w:bCs/>
                <w:lang w:eastAsia="zh-CN"/>
              </w:rPr>
              <w:t>新建议书草案和</w:t>
            </w:r>
            <w:r w:rsidR="00743581" w:rsidRPr="0096606B">
              <w:rPr>
                <w:b/>
                <w:bCs/>
                <w:lang w:eastAsia="zh-CN"/>
              </w:rPr>
              <w:t>10</w:t>
            </w:r>
            <w:r w:rsidRPr="0096606B">
              <w:rPr>
                <w:b/>
                <w:bCs/>
                <w:lang w:eastAsia="zh-CN"/>
              </w:rPr>
              <w:t>份</w:t>
            </w:r>
            <w:r w:rsidRPr="0096606B">
              <w:rPr>
                <w:b/>
                <w:bCs/>
                <w:lang w:eastAsia="zh-CN"/>
              </w:rPr>
              <w:t>ITU-R</w:t>
            </w:r>
            <w:r w:rsidRPr="0096606B">
              <w:rPr>
                <w:b/>
                <w:bCs/>
                <w:lang w:eastAsia="zh-CN"/>
              </w:rPr>
              <w:t>经修订的建议书草案</w:t>
            </w:r>
          </w:p>
        </w:tc>
      </w:tr>
      <w:tr w:rsidR="00E53DCE" w:rsidRPr="002F0373" w14:paraId="5E716B44" w14:textId="77777777" w:rsidTr="00996658">
        <w:tc>
          <w:tcPr>
            <w:tcW w:w="1526" w:type="dxa"/>
            <w:shd w:val="clear" w:color="auto" w:fill="auto"/>
          </w:tcPr>
          <w:p w14:paraId="538912EC" w14:textId="77777777" w:rsidR="00E53DCE" w:rsidRPr="002F0373" w:rsidRDefault="00E53DCE" w:rsidP="006160CB">
            <w:pPr>
              <w:tabs>
                <w:tab w:val="clear" w:pos="1588"/>
                <w:tab w:val="left" w:pos="1560"/>
              </w:tabs>
              <w:spacing w:before="0"/>
              <w:jc w:val="left"/>
              <w:rPr>
                <w:rFonts w:ascii="Times New Roman" w:hAnsi="Times New Roman" w:cs="Times New Roman"/>
                <w:b/>
                <w:bCs/>
                <w:szCs w:val="24"/>
                <w:lang w:val="en-GB" w:eastAsia="zh-CN"/>
              </w:rPr>
            </w:pPr>
          </w:p>
        </w:tc>
        <w:tc>
          <w:tcPr>
            <w:tcW w:w="8363" w:type="dxa"/>
            <w:gridSpan w:val="2"/>
            <w:vMerge/>
            <w:shd w:val="clear" w:color="auto" w:fill="auto"/>
          </w:tcPr>
          <w:p w14:paraId="4CA7DA60" w14:textId="77777777" w:rsidR="00E53DCE" w:rsidRPr="002F0373" w:rsidRDefault="00E53DCE" w:rsidP="006160CB">
            <w:pPr>
              <w:tabs>
                <w:tab w:val="clear" w:pos="1588"/>
                <w:tab w:val="left" w:pos="1560"/>
              </w:tabs>
              <w:spacing w:before="0"/>
              <w:rPr>
                <w:rFonts w:ascii="Times New Roman" w:hAnsi="Times New Roman" w:cs="Times New Roman"/>
                <w:b/>
                <w:bCs/>
                <w:szCs w:val="24"/>
                <w:lang w:val="en-GB" w:eastAsia="zh-CN"/>
              </w:rPr>
            </w:pPr>
          </w:p>
        </w:tc>
      </w:tr>
      <w:tr w:rsidR="00E53DCE" w:rsidRPr="002F0373" w14:paraId="0A01F3DA" w14:textId="77777777" w:rsidTr="00996658">
        <w:tc>
          <w:tcPr>
            <w:tcW w:w="1526" w:type="dxa"/>
            <w:shd w:val="clear" w:color="auto" w:fill="auto"/>
          </w:tcPr>
          <w:p w14:paraId="402CFA1A" w14:textId="77777777" w:rsidR="00E53DCE" w:rsidRPr="002F0373" w:rsidRDefault="00E53DCE" w:rsidP="006160CB">
            <w:pPr>
              <w:tabs>
                <w:tab w:val="clear" w:pos="1588"/>
                <w:tab w:val="left" w:pos="1560"/>
              </w:tabs>
              <w:spacing w:before="0"/>
              <w:jc w:val="left"/>
              <w:rPr>
                <w:rFonts w:ascii="Times New Roman" w:hAnsi="Times New Roman" w:cs="Times New Roman"/>
                <w:b/>
                <w:bCs/>
                <w:szCs w:val="24"/>
                <w:lang w:val="en-GB" w:eastAsia="zh-CN"/>
              </w:rPr>
            </w:pPr>
          </w:p>
        </w:tc>
        <w:tc>
          <w:tcPr>
            <w:tcW w:w="8363" w:type="dxa"/>
            <w:gridSpan w:val="2"/>
            <w:vMerge/>
            <w:shd w:val="clear" w:color="auto" w:fill="auto"/>
          </w:tcPr>
          <w:p w14:paraId="18838E97" w14:textId="77777777" w:rsidR="00E53DCE" w:rsidRPr="002F0373" w:rsidRDefault="00E53DCE" w:rsidP="006160CB">
            <w:pPr>
              <w:tabs>
                <w:tab w:val="clear" w:pos="1588"/>
                <w:tab w:val="left" w:pos="1560"/>
              </w:tabs>
              <w:spacing w:before="0"/>
              <w:rPr>
                <w:rFonts w:ascii="Times New Roman" w:hAnsi="Times New Roman" w:cs="Times New Roman"/>
                <w:b/>
                <w:bCs/>
                <w:szCs w:val="24"/>
                <w:lang w:val="en-GB" w:eastAsia="zh-CN"/>
              </w:rPr>
            </w:pPr>
          </w:p>
        </w:tc>
      </w:tr>
      <w:tr w:rsidR="00E53DCE" w:rsidRPr="002F0373" w14:paraId="4817A8F4" w14:textId="77777777" w:rsidTr="00996658">
        <w:tc>
          <w:tcPr>
            <w:tcW w:w="9889" w:type="dxa"/>
            <w:gridSpan w:val="3"/>
            <w:shd w:val="clear" w:color="auto" w:fill="auto"/>
          </w:tcPr>
          <w:p w14:paraId="4A340103" w14:textId="77777777" w:rsidR="00E53DCE" w:rsidRPr="002F0373" w:rsidRDefault="00E53DCE" w:rsidP="006160CB">
            <w:pPr>
              <w:spacing w:before="0"/>
              <w:jc w:val="left"/>
              <w:rPr>
                <w:rFonts w:ascii="Times New Roman" w:hAnsi="Times New Roman" w:cs="Times New Roman"/>
                <w:b/>
                <w:bCs/>
                <w:szCs w:val="24"/>
                <w:lang w:eastAsia="zh-CN"/>
              </w:rPr>
            </w:pPr>
          </w:p>
        </w:tc>
      </w:tr>
    </w:tbl>
    <w:p w14:paraId="4EB982D0" w14:textId="77777777" w:rsidR="00FE08CC" w:rsidRPr="002F0373" w:rsidRDefault="00FE08CC" w:rsidP="00844902">
      <w:pPr>
        <w:spacing w:before="240"/>
        <w:ind w:firstLineChars="200" w:firstLine="480"/>
        <w:rPr>
          <w:lang w:eastAsia="zh-CN"/>
        </w:rPr>
      </w:pPr>
      <w:r w:rsidRPr="002F0373">
        <w:rPr>
          <w:lang w:eastAsia="zh-CN"/>
        </w:rPr>
        <w:t>在</w:t>
      </w:r>
      <w:r w:rsidR="00743581" w:rsidRPr="002F0373">
        <w:rPr>
          <w:lang w:eastAsia="zh-CN"/>
        </w:rPr>
        <w:t>2022</w:t>
      </w:r>
      <w:r w:rsidRPr="002F0373">
        <w:rPr>
          <w:lang w:eastAsia="zh-CN"/>
        </w:rPr>
        <w:t>年</w:t>
      </w:r>
      <w:r w:rsidR="00DA33A5" w:rsidRPr="002F0373">
        <w:rPr>
          <w:lang w:eastAsia="zh-CN"/>
        </w:rPr>
        <w:t>6</w:t>
      </w:r>
      <w:r w:rsidRPr="002F0373">
        <w:rPr>
          <w:lang w:eastAsia="zh-CN"/>
        </w:rPr>
        <w:t>月</w:t>
      </w:r>
      <w:r w:rsidR="00DA33A5" w:rsidRPr="002F0373">
        <w:rPr>
          <w:lang w:eastAsia="zh-CN"/>
        </w:rPr>
        <w:t>13</w:t>
      </w:r>
      <w:r w:rsidR="00DA33A5" w:rsidRPr="002F0373">
        <w:rPr>
          <w:lang w:eastAsia="zh-CN"/>
        </w:rPr>
        <w:t>日</w:t>
      </w:r>
      <w:r w:rsidRPr="002F0373">
        <w:rPr>
          <w:lang w:eastAsia="zh-CN"/>
        </w:rPr>
        <w:t>召开的无线电通信第</w:t>
      </w:r>
      <w:r w:rsidR="00743581" w:rsidRPr="002F0373">
        <w:rPr>
          <w:lang w:eastAsia="zh-CN"/>
        </w:rPr>
        <w:t>3</w:t>
      </w:r>
      <w:r w:rsidRPr="002F0373">
        <w:rPr>
          <w:lang w:eastAsia="zh-CN"/>
        </w:rPr>
        <w:t>研究组会议上，研究</w:t>
      </w:r>
      <w:proofErr w:type="gramStart"/>
      <w:r w:rsidRPr="002F0373">
        <w:rPr>
          <w:lang w:eastAsia="zh-CN"/>
        </w:rPr>
        <w:t>组做出</w:t>
      </w:r>
      <w:proofErr w:type="gramEnd"/>
      <w:r w:rsidRPr="002F0373">
        <w:rPr>
          <w:lang w:eastAsia="zh-CN"/>
        </w:rPr>
        <w:t>决定，寻求以信函方式通过</w:t>
      </w:r>
      <w:r w:rsidR="00743581" w:rsidRPr="002F0373">
        <w:rPr>
          <w:lang w:eastAsia="zh-CN"/>
        </w:rPr>
        <w:t>4</w:t>
      </w:r>
      <w:r w:rsidRPr="002F0373">
        <w:rPr>
          <w:lang w:eastAsia="zh-CN"/>
        </w:rPr>
        <w:t>份</w:t>
      </w:r>
      <w:r w:rsidRPr="002F0373">
        <w:rPr>
          <w:lang w:eastAsia="zh-CN"/>
        </w:rPr>
        <w:t>ITU-R</w:t>
      </w:r>
      <w:r w:rsidRPr="002F0373">
        <w:rPr>
          <w:lang w:eastAsia="zh-CN"/>
        </w:rPr>
        <w:t>新建议书草案和</w:t>
      </w:r>
      <w:r w:rsidR="00743581" w:rsidRPr="002F0373">
        <w:rPr>
          <w:lang w:eastAsia="zh-CN"/>
        </w:rPr>
        <w:t>10</w:t>
      </w:r>
      <w:r w:rsidRPr="002F0373">
        <w:rPr>
          <w:lang w:eastAsia="zh-CN"/>
        </w:rPr>
        <w:t>份</w:t>
      </w:r>
      <w:r w:rsidRPr="002F0373">
        <w:rPr>
          <w:lang w:eastAsia="zh-CN"/>
        </w:rPr>
        <w:t>ITU-R</w:t>
      </w:r>
      <w:r w:rsidRPr="002F0373">
        <w:rPr>
          <w:lang w:eastAsia="zh-CN"/>
        </w:rPr>
        <w:t>经修订的建议书草案（</w:t>
      </w:r>
      <w:r w:rsidRPr="002F0373">
        <w:rPr>
          <w:lang w:eastAsia="zh-CN"/>
        </w:rPr>
        <w:t>ITU-R</w:t>
      </w:r>
      <w:r w:rsidRPr="002F0373">
        <w:rPr>
          <w:lang w:eastAsia="zh-CN"/>
        </w:rPr>
        <w:t>第</w:t>
      </w:r>
      <w:r w:rsidRPr="002F0373">
        <w:rPr>
          <w:lang w:eastAsia="zh-CN"/>
        </w:rPr>
        <w:t>1-</w:t>
      </w:r>
      <w:r w:rsidR="00743581" w:rsidRPr="002F0373">
        <w:rPr>
          <w:lang w:eastAsia="zh-CN"/>
        </w:rPr>
        <w:t>8</w:t>
      </w:r>
      <w:r w:rsidRPr="002F0373">
        <w:rPr>
          <w:lang w:eastAsia="zh-CN"/>
        </w:rPr>
        <w:t>号</w:t>
      </w:r>
      <w:proofErr w:type="gramStart"/>
      <w:r w:rsidRPr="002F0373">
        <w:rPr>
          <w:lang w:eastAsia="zh-CN"/>
        </w:rPr>
        <w:t>决议第</w:t>
      </w:r>
      <w:proofErr w:type="gramEnd"/>
      <w:r w:rsidRPr="002F0373">
        <w:rPr>
          <w:lang w:eastAsia="zh-CN"/>
        </w:rPr>
        <w:t>A2.6.2</w:t>
      </w:r>
      <w:r w:rsidRPr="002F0373">
        <w:rPr>
          <w:lang w:eastAsia="zh-CN"/>
        </w:rPr>
        <w:t>段），并进一步做出决定，采用同时通过和批准的（</w:t>
      </w:r>
      <w:r w:rsidRPr="002F0373">
        <w:rPr>
          <w:lang w:eastAsia="zh-CN"/>
        </w:rPr>
        <w:t>PSAA</w:t>
      </w:r>
      <w:r w:rsidRPr="002F0373">
        <w:rPr>
          <w:lang w:eastAsia="zh-CN"/>
        </w:rPr>
        <w:t>）程序（</w:t>
      </w:r>
      <w:r w:rsidRPr="002F0373">
        <w:rPr>
          <w:lang w:eastAsia="zh-CN"/>
        </w:rPr>
        <w:t>ITU-R</w:t>
      </w:r>
      <w:r w:rsidRPr="002F0373">
        <w:rPr>
          <w:lang w:eastAsia="zh-CN"/>
        </w:rPr>
        <w:t>第</w:t>
      </w:r>
      <w:r w:rsidRPr="002F0373">
        <w:rPr>
          <w:lang w:eastAsia="zh-CN"/>
        </w:rPr>
        <w:t>1-</w:t>
      </w:r>
      <w:r w:rsidR="00533C28" w:rsidRPr="002F0373">
        <w:rPr>
          <w:lang w:eastAsia="zh-CN"/>
        </w:rPr>
        <w:t>8</w:t>
      </w:r>
      <w:r w:rsidRPr="002F0373">
        <w:rPr>
          <w:lang w:eastAsia="zh-CN"/>
        </w:rPr>
        <w:t>号</w:t>
      </w:r>
      <w:proofErr w:type="gramStart"/>
      <w:r w:rsidRPr="002F0373">
        <w:rPr>
          <w:lang w:eastAsia="zh-CN"/>
        </w:rPr>
        <w:t>决议第</w:t>
      </w:r>
      <w:proofErr w:type="gramEnd"/>
      <w:r w:rsidRPr="002F0373">
        <w:rPr>
          <w:lang w:eastAsia="zh-CN"/>
        </w:rPr>
        <w:t>A2.6.2.4</w:t>
      </w:r>
      <w:r w:rsidRPr="002F0373">
        <w:rPr>
          <w:lang w:eastAsia="zh-CN"/>
        </w:rPr>
        <w:t>段）。建议书草案的标题和摘要见本函附件。请反对批准</w:t>
      </w:r>
      <w:r w:rsidR="00B6766B" w:rsidRPr="002F0373">
        <w:rPr>
          <w:lang w:eastAsia="zh-CN"/>
        </w:rPr>
        <w:t>某</w:t>
      </w:r>
      <w:r w:rsidRPr="002F0373">
        <w:rPr>
          <w:lang w:eastAsia="zh-CN"/>
        </w:rPr>
        <w:t>建议书草案的成员国向主任和研究组主席阐明反对原因。</w:t>
      </w:r>
    </w:p>
    <w:p w14:paraId="3DDC4E2A" w14:textId="77777777" w:rsidR="000F622F" w:rsidRPr="0096606B" w:rsidRDefault="000F622F" w:rsidP="00844902">
      <w:pPr>
        <w:ind w:firstLineChars="200" w:firstLine="480"/>
        <w:rPr>
          <w:lang w:eastAsia="zh-CN"/>
        </w:rPr>
      </w:pPr>
      <w:r w:rsidRPr="0096606B">
        <w:rPr>
          <w:lang w:eastAsia="zh-CN"/>
        </w:rPr>
        <w:t>审议期将持续</w:t>
      </w:r>
      <w:r w:rsidRPr="0096606B">
        <w:rPr>
          <w:lang w:eastAsia="zh-CN"/>
        </w:rPr>
        <w:t>2</w:t>
      </w:r>
      <w:r w:rsidRPr="0096606B">
        <w:rPr>
          <w:lang w:eastAsia="zh-CN"/>
        </w:rPr>
        <w:t>个月，于</w:t>
      </w:r>
      <w:r w:rsidRPr="00C07DCD">
        <w:rPr>
          <w:rFonts w:asciiTheme="minorHAnsi" w:hAnsiTheme="minorHAnsi" w:cstheme="minorHAnsi"/>
          <w:u w:val="single"/>
          <w:lang w:eastAsia="zh-CN"/>
        </w:rPr>
        <w:t>20</w:t>
      </w:r>
      <w:r w:rsidR="00743581" w:rsidRPr="00C07DCD">
        <w:rPr>
          <w:rFonts w:asciiTheme="minorHAnsi" w:hAnsiTheme="minorHAnsi" w:cstheme="minorHAnsi"/>
          <w:u w:val="single"/>
          <w:lang w:eastAsia="zh-CN"/>
        </w:rPr>
        <w:t>22</w:t>
      </w:r>
      <w:r w:rsidRPr="00C07DCD">
        <w:rPr>
          <w:rFonts w:asciiTheme="minorHAnsi" w:hAnsiTheme="minorHAnsi" w:cstheme="minorHAnsi"/>
          <w:u w:val="single"/>
          <w:lang w:eastAsia="zh-CN"/>
        </w:rPr>
        <w:t>年</w:t>
      </w:r>
      <w:r w:rsidR="00743581" w:rsidRPr="00C07DCD">
        <w:rPr>
          <w:rFonts w:asciiTheme="minorHAnsi" w:hAnsiTheme="minorHAnsi" w:cstheme="minorHAnsi"/>
          <w:u w:val="single"/>
          <w:lang w:eastAsia="zh-CN"/>
        </w:rPr>
        <w:t>8</w:t>
      </w:r>
      <w:r w:rsidRPr="00C07DCD">
        <w:rPr>
          <w:rFonts w:asciiTheme="minorHAnsi" w:hAnsiTheme="minorHAnsi" w:cstheme="minorHAnsi"/>
          <w:u w:val="single"/>
          <w:lang w:eastAsia="zh-CN"/>
        </w:rPr>
        <w:t>月</w:t>
      </w:r>
      <w:r w:rsidR="00743581" w:rsidRPr="00C07DCD">
        <w:rPr>
          <w:rFonts w:asciiTheme="minorHAnsi" w:hAnsiTheme="minorHAnsi" w:cstheme="minorHAnsi"/>
          <w:u w:val="single"/>
          <w:lang w:eastAsia="zh-CN"/>
        </w:rPr>
        <w:t>24</w:t>
      </w:r>
      <w:r w:rsidRPr="00C07DCD">
        <w:rPr>
          <w:rFonts w:asciiTheme="minorHAnsi" w:hAnsiTheme="minorHAnsi" w:cstheme="minorHAnsi"/>
          <w:u w:val="single"/>
          <w:lang w:eastAsia="zh-CN"/>
        </w:rPr>
        <w:t>日</w:t>
      </w:r>
      <w:r w:rsidRPr="0096606B">
        <w:rPr>
          <w:lang w:eastAsia="zh-CN"/>
        </w:rPr>
        <w:t>结束。如在此期间未收到成员国的反对意见，则</w:t>
      </w:r>
      <w:proofErr w:type="gramStart"/>
      <w:r w:rsidRPr="0096606B">
        <w:rPr>
          <w:lang w:eastAsia="zh-CN"/>
        </w:rPr>
        <w:t>须认为</w:t>
      </w:r>
      <w:proofErr w:type="gramEnd"/>
      <w:r w:rsidRPr="0096606B">
        <w:rPr>
          <w:lang w:eastAsia="zh-CN"/>
        </w:rPr>
        <w:t>第</w:t>
      </w:r>
      <w:r w:rsidR="00743581" w:rsidRPr="0096606B">
        <w:rPr>
          <w:lang w:eastAsia="zh-CN"/>
        </w:rPr>
        <w:t>3</w:t>
      </w:r>
      <w:r w:rsidRPr="0096606B">
        <w:rPr>
          <w:lang w:eastAsia="zh-CN"/>
        </w:rPr>
        <w:t>研究组已通过建议书草案。此外，由于采用了</w:t>
      </w:r>
      <w:r w:rsidRPr="0096606B">
        <w:rPr>
          <w:lang w:eastAsia="zh-CN"/>
        </w:rPr>
        <w:t>PSAA</w:t>
      </w:r>
      <w:r w:rsidRPr="0096606B">
        <w:rPr>
          <w:lang w:eastAsia="zh-CN"/>
        </w:rPr>
        <w:t>程序，亦将认为上述建议书草案已获得批准。</w:t>
      </w:r>
    </w:p>
    <w:p w14:paraId="47AF6A9D" w14:textId="77777777" w:rsidR="00743581" w:rsidRPr="0096606B" w:rsidRDefault="00FE08CC" w:rsidP="00844902">
      <w:pPr>
        <w:ind w:firstLineChars="200" w:firstLine="480"/>
      </w:pPr>
      <w:r w:rsidRPr="0096606B">
        <w:t>在上述截止期限之后，将在一行政通函中宣布</w:t>
      </w:r>
      <w:r w:rsidR="000F622F" w:rsidRPr="0096606B">
        <w:t>上述</w:t>
      </w:r>
      <w:r w:rsidRPr="0096606B">
        <w:t>程序的结果，并尽可能快地出版已经批准的建议书（见</w:t>
      </w:r>
      <w:hyperlink r:id="rId8" w:history="1">
        <w:r w:rsidRPr="00C07DCD">
          <w:rPr>
            <w:rStyle w:val="Hyperlink"/>
            <w:rFonts w:asciiTheme="minorHAnsi" w:hAnsiTheme="minorHAnsi" w:cstheme="minorHAnsi"/>
          </w:rPr>
          <w:t>http://www.itu.int/pub/R-REC</w:t>
        </w:r>
      </w:hyperlink>
      <w:r w:rsidRPr="0096606B">
        <w:t>）。</w:t>
      </w:r>
    </w:p>
    <w:p w14:paraId="49C41775" w14:textId="77777777" w:rsidR="00A06928" w:rsidRDefault="00A06928">
      <w:pPr>
        <w:tabs>
          <w:tab w:val="clear" w:pos="794"/>
          <w:tab w:val="clear" w:pos="1191"/>
          <w:tab w:val="clear" w:pos="1588"/>
          <w:tab w:val="clear" w:pos="1985"/>
        </w:tabs>
        <w:overflowPunct/>
        <w:autoSpaceDE/>
        <w:autoSpaceDN/>
        <w:adjustRightInd/>
        <w:spacing w:before="0"/>
        <w:jc w:val="left"/>
        <w:textAlignment w:val="auto"/>
      </w:pPr>
      <w:r>
        <w:br w:type="page"/>
      </w:r>
    </w:p>
    <w:p w14:paraId="2F99DC35" w14:textId="7882B76F" w:rsidR="00FE08CC" w:rsidRPr="0096606B" w:rsidRDefault="00FE08CC" w:rsidP="00844902">
      <w:pPr>
        <w:ind w:firstLineChars="200" w:firstLine="480"/>
        <w:rPr>
          <w:lang w:eastAsia="zh-CN"/>
        </w:rPr>
      </w:pPr>
      <w:r w:rsidRPr="0096606B">
        <w:rPr>
          <w:lang w:eastAsia="zh-CN"/>
        </w:rPr>
        <w:lastRenderedPageBreak/>
        <w:t>如有国际电联成员组织了解自身或其他组织拥有涉及本函所提及的建议书草案的全部或部分内容的专利，请务必尽快向秘书处通报这一信息。</w:t>
      </w:r>
      <w:r w:rsidRPr="0096606B">
        <w:rPr>
          <w:lang w:eastAsia="zh-CN"/>
        </w:rPr>
        <w:t>ITU-T/ITU-R/ISO/IEC</w:t>
      </w:r>
      <w:r w:rsidRPr="0096606B">
        <w:rPr>
          <w:lang w:eastAsia="zh-CN"/>
        </w:rPr>
        <w:t>通用专利政策见</w:t>
      </w:r>
      <w:r w:rsidR="00844902">
        <w:rPr>
          <w:rFonts w:hint="eastAsia"/>
          <w:lang w:eastAsia="zh-CN"/>
        </w:rPr>
        <w:t>：</w:t>
      </w:r>
      <w:hyperlink r:id="rId9" w:history="1">
        <w:r w:rsidR="00D13164" w:rsidRPr="00C07DCD">
          <w:rPr>
            <w:rStyle w:val="Hyperlink"/>
            <w:rFonts w:asciiTheme="minorHAnsi" w:hAnsiTheme="minorHAnsi" w:cstheme="minorHAnsi"/>
            <w:szCs w:val="24"/>
            <w:lang w:eastAsia="zh-CN"/>
          </w:rPr>
          <w:t>http://www.itu.int/en/ITU-T/ipr/Pages/policy.aspx</w:t>
        </w:r>
      </w:hyperlink>
      <w:r w:rsidRPr="0096606B">
        <w:rPr>
          <w:lang w:eastAsia="zh-CN"/>
        </w:rPr>
        <w:t>。</w:t>
      </w:r>
    </w:p>
    <w:p w14:paraId="3CA1A88F" w14:textId="115DEF48" w:rsidR="00ED6723" w:rsidRPr="00C07DCD" w:rsidRDefault="00ED6723" w:rsidP="00A06928">
      <w:pPr>
        <w:spacing w:before="1680"/>
        <w:jc w:val="left"/>
        <w:rPr>
          <w:rFonts w:asciiTheme="minorHAnsi" w:hAnsiTheme="minorHAnsi" w:cstheme="minorHAnsi"/>
          <w:szCs w:val="24"/>
          <w:lang w:eastAsia="zh-CN"/>
        </w:rPr>
      </w:pPr>
      <w:r w:rsidRPr="00C07DCD">
        <w:rPr>
          <w:rFonts w:asciiTheme="minorHAnsi" w:hAnsiTheme="minorHAnsi" w:cstheme="minorHAnsi"/>
          <w:szCs w:val="24"/>
          <w:lang w:eastAsia="zh-CN"/>
        </w:rPr>
        <w:t>主任</w:t>
      </w:r>
      <w:r w:rsidRPr="00C07DCD">
        <w:rPr>
          <w:rFonts w:asciiTheme="minorHAnsi" w:hAnsiTheme="minorHAnsi" w:cstheme="minorHAnsi"/>
          <w:szCs w:val="24"/>
          <w:lang w:val="fr-FR" w:eastAsia="zh-CN"/>
        </w:rPr>
        <w:br/>
      </w:r>
      <w:r w:rsidR="00743581" w:rsidRPr="00C07DCD">
        <w:rPr>
          <w:rFonts w:asciiTheme="minorHAnsi" w:hAnsiTheme="minorHAnsi" w:cstheme="minorHAnsi"/>
          <w:szCs w:val="24"/>
          <w:lang w:eastAsia="zh-CN"/>
        </w:rPr>
        <w:t>马里奥</w:t>
      </w:r>
      <w:r w:rsidR="0096606B" w:rsidRPr="00C07DCD">
        <w:rPr>
          <w:rFonts w:asciiTheme="minorHAnsi" w:hAnsiTheme="minorHAnsi" w:cstheme="minorHAnsi"/>
          <w:szCs w:val="24"/>
          <w:lang w:eastAsia="zh-CN"/>
        </w:rPr>
        <w:t>•</w:t>
      </w:r>
      <w:r w:rsidR="00743581" w:rsidRPr="00C07DCD">
        <w:rPr>
          <w:rFonts w:asciiTheme="minorHAnsi" w:hAnsiTheme="minorHAnsi" w:cstheme="minorHAnsi"/>
          <w:szCs w:val="24"/>
          <w:lang w:eastAsia="zh-CN"/>
        </w:rPr>
        <w:t>马尼维奇</w:t>
      </w:r>
    </w:p>
    <w:p w14:paraId="5685C7EE" w14:textId="77777777" w:rsidR="00223519" w:rsidRPr="0096606B" w:rsidRDefault="00FE08CC" w:rsidP="00A06928">
      <w:pPr>
        <w:spacing w:before="840"/>
        <w:rPr>
          <w:lang w:eastAsia="zh-CN"/>
        </w:rPr>
      </w:pPr>
      <w:r w:rsidRPr="00C07DCD">
        <w:rPr>
          <w:rFonts w:asciiTheme="minorHAnsi" w:hAnsiTheme="minorHAnsi" w:cstheme="minorHAnsi"/>
          <w:b/>
          <w:lang w:eastAsia="zh-CN"/>
        </w:rPr>
        <w:t>附件：</w:t>
      </w:r>
      <w:r w:rsidRPr="0096606B">
        <w:rPr>
          <w:lang w:eastAsia="zh-CN"/>
        </w:rPr>
        <w:t>建议书草案的标题和摘要</w:t>
      </w:r>
    </w:p>
    <w:p w14:paraId="6553C7BB" w14:textId="538D2A9A" w:rsidR="00FE08CC" w:rsidRPr="0096606B" w:rsidRDefault="00FE08CC" w:rsidP="00A06928">
      <w:pPr>
        <w:spacing w:before="1440"/>
        <w:ind w:left="794" w:hanging="794"/>
        <w:jc w:val="left"/>
      </w:pPr>
      <w:r w:rsidRPr="00C07DCD">
        <w:rPr>
          <w:rFonts w:asciiTheme="minorHAnsi" w:hAnsiTheme="minorHAnsi" w:cstheme="minorHAnsi"/>
          <w:b/>
          <w:bCs/>
          <w:lang w:eastAsia="zh-CN"/>
        </w:rPr>
        <w:t>文件：</w:t>
      </w:r>
      <w:r w:rsidR="00844902" w:rsidRPr="00C07DCD">
        <w:rPr>
          <w:rFonts w:asciiTheme="minorHAnsi" w:hAnsiTheme="minorHAnsi" w:cstheme="minorHAnsi"/>
          <w:b/>
          <w:bCs/>
          <w:lang w:eastAsia="zh-CN"/>
        </w:rPr>
        <w:tab/>
      </w:r>
      <w:r w:rsidR="004C35C6" w:rsidRPr="0096606B">
        <w:t>3/6</w:t>
      </w:r>
      <w:r w:rsidR="00D53A9A" w:rsidRPr="0096606B">
        <w:t>9(Rev.1)</w:t>
      </w:r>
      <w:r w:rsidR="00D53A9A" w:rsidRPr="0096606B">
        <w:t>、</w:t>
      </w:r>
      <w:r w:rsidR="004C35C6" w:rsidRPr="0096606B">
        <w:t>3/70</w:t>
      </w:r>
      <w:r w:rsidR="004C35C6" w:rsidRPr="0096606B">
        <w:t>、</w:t>
      </w:r>
      <w:r w:rsidR="004C35C6" w:rsidRPr="0096606B">
        <w:t>3/72</w:t>
      </w:r>
      <w:r w:rsidR="004C35C6" w:rsidRPr="0096606B">
        <w:t>、</w:t>
      </w:r>
      <w:r w:rsidR="004C35C6" w:rsidRPr="0096606B">
        <w:t>3/74</w:t>
      </w:r>
      <w:r w:rsidR="004C35C6" w:rsidRPr="0096606B">
        <w:t>、</w:t>
      </w:r>
      <w:r w:rsidR="004C35C6" w:rsidRPr="0096606B">
        <w:t>3/75(Rev.1)</w:t>
      </w:r>
      <w:r w:rsidR="004C35C6" w:rsidRPr="0096606B">
        <w:t>、</w:t>
      </w:r>
      <w:r w:rsidR="004C35C6" w:rsidRPr="0096606B">
        <w:t>3/76</w:t>
      </w:r>
      <w:r w:rsidR="004C35C6" w:rsidRPr="0096606B">
        <w:t>、</w:t>
      </w:r>
      <w:r w:rsidR="004C35C6" w:rsidRPr="0096606B">
        <w:t>3/77(Rev.1)</w:t>
      </w:r>
      <w:r w:rsidR="004C35C6" w:rsidRPr="0096606B">
        <w:t>、</w:t>
      </w:r>
      <w:r w:rsidR="004C35C6" w:rsidRPr="0096606B">
        <w:t>3/78</w:t>
      </w:r>
      <w:r w:rsidR="004C35C6" w:rsidRPr="0096606B">
        <w:t>、</w:t>
      </w:r>
      <w:r w:rsidR="00844902">
        <w:br/>
      </w:r>
      <w:r w:rsidR="004C35C6" w:rsidRPr="0096606B">
        <w:t>3/79(Rev.1)</w:t>
      </w:r>
      <w:r w:rsidR="00844902">
        <w:rPr>
          <w:rFonts w:hint="eastAsia"/>
          <w:lang w:eastAsia="zh-CN"/>
        </w:rPr>
        <w:t>、</w:t>
      </w:r>
      <w:r w:rsidR="004C35C6" w:rsidRPr="0096606B">
        <w:t>3/83</w:t>
      </w:r>
      <w:r w:rsidR="00D53A9A" w:rsidRPr="0096606B">
        <w:t>(Rev.1)</w:t>
      </w:r>
      <w:r w:rsidR="00D53A9A" w:rsidRPr="0096606B">
        <w:t>、</w:t>
      </w:r>
      <w:r w:rsidR="004C35C6" w:rsidRPr="00844902">
        <w:t>3/84</w:t>
      </w:r>
      <w:r w:rsidR="004C35C6" w:rsidRPr="00844902">
        <w:t>、</w:t>
      </w:r>
      <w:r w:rsidR="004C35C6" w:rsidRPr="00844902">
        <w:t>3/85</w:t>
      </w:r>
      <w:r w:rsidR="004C35C6" w:rsidRPr="00844902">
        <w:t>、</w:t>
      </w:r>
      <w:r w:rsidR="004C35C6" w:rsidRPr="00844902">
        <w:t>3/87</w:t>
      </w:r>
      <w:r w:rsidR="004C35C6" w:rsidRPr="00844902">
        <w:t>和</w:t>
      </w:r>
      <w:r w:rsidR="004C35C6" w:rsidRPr="00844902">
        <w:t>3/88</w:t>
      </w:r>
      <w:r w:rsidRPr="0096606B">
        <w:t>号文件</w:t>
      </w:r>
    </w:p>
    <w:p w14:paraId="5113A578" w14:textId="77777777" w:rsidR="00A06928" w:rsidRPr="00C07DCD" w:rsidRDefault="00FE08CC" w:rsidP="00844902">
      <w:pPr>
        <w:rPr>
          <w:rStyle w:val="Hyperlink"/>
          <w:rFonts w:asciiTheme="minorHAnsi" w:hAnsiTheme="minorHAnsi" w:cstheme="minorHAnsi"/>
          <w:szCs w:val="24"/>
        </w:rPr>
      </w:pPr>
      <w:r w:rsidRPr="0096606B">
        <w:t>以下网站提供这些文件的电子版：</w:t>
      </w:r>
      <w:hyperlink r:id="rId10" w:history="1">
        <w:r w:rsidR="004C35C6" w:rsidRPr="00C07DCD">
          <w:rPr>
            <w:rStyle w:val="Hyperlink"/>
            <w:rFonts w:asciiTheme="minorHAnsi" w:hAnsiTheme="minorHAnsi" w:cstheme="minorHAnsi"/>
            <w:szCs w:val="24"/>
          </w:rPr>
          <w:t>https://www.itu.int/md/R19-SG03-C/en</w:t>
        </w:r>
      </w:hyperlink>
    </w:p>
    <w:p w14:paraId="4B664D6F" w14:textId="77777777" w:rsidR="00A06928" w:rsidRDefault="00A06928" w:rsidP="00A06928">
      <w:pPr>
        <w:rPr>
          <w:lang w:eastAsia="zh-CN"/>
        </w:rPr>
      </w:pPr>
    </w:p>
    <w:p w14:paraId="6E59625F" w14:textId="79BFBA98" w:rsidR="00FE08CC" w:rsidRPr="00844902" w:rsidRDefault="00FE08CC" w:rsidP="00A06928">
      <w:r w:rsidRPr="002F0373">
        <w:rPr>
          <w:lang w:eastAsia="zh-CN"/>
        </w:rPr>
        <w:br w:type="page"/>
      </w:r>
    </w:p>
    <w:p w14:paraId="761FCB9F" w14:textId="77777777" w:rsidR="00FE08CC" w:rsidRPr="002F0373" w:rsidRDefault="00FE08CC" w:rsidP="00844902">
      <w:pPr>
        <w:pStyle w:val="AnnexNoTitle"/>
        <w:rPr>
          <w:lang w:eastAsia="zh-CN"/>
        </w:rPr>
      </w:pPr>
      <w:r w:rsidRPr="002F0373">
        <w:rPr>
          <w:lang w:eastAsia="zh-CN"/>
        </w:rPr>
        <w:lastRenderedPageBreak/>
        <w:t>附件</w:t>
      </w:r>
      <w:r w:rsidR="00ED6723" w:rsidRPr="002F0373">
        <w:rPr>
          <w:lang w:eastAsia="zh-CN"/>
        </w:rPr>
        <w:br/>
      </w:r>
      <w:r w:rsidR="00ED6723" w:rsidRPr="002F0373">
        <w:rPr>
          <w:lang w:eastAsia="zh-CN"/>
        </w:rPr>
        <w:br/>
      </w:r>
      <w:r w:rsidR="00533C28" w:rsidRPr="00844902">
        <w:rPr>
          <w:lang w:eastAsia="zh-CN"/>
        </w:rPr>
        <w:t>ITU</w:t>
      </w:r>
      <w:r w:rsidR="00533C28" w:rsidRPr="002F0373">
        <w:rPr>
          <w:lang w:val="en-GB" w:eastAsia="zh-CN"/>
        </w:rPr>
        <w:t>-R</w:t>
      </w:r>
      <w:r w:rsidR="00ED6723" w:rsidRPr="002F0373">
        <w:rPr>
          <w:lang w:eastAsia="zh-CN"/>
        </w:rPr>
        <w:t>建议书草案的标题和摘要</w:t>
      </w:r>
    </w:p>
    <w:p w14:paraId="3CD38F5E" w14:textId="77777777" w:rsidR="00312D8D" w:rsidRPr="00C07DCD" w:rsidRDefault="00312D8D" w:rsidP="00312D8D">
      <w:pPr>
        <w:tabs>
          <w:tab w:val="right" w:pos="9639"/>
        </w:tabs>
        <w:spacing w:before="480"/>
        <w:rPr>
          <w:rFonts w:asciiTheme="minorHAnsi" w:hAnsiTheme="minorHAnsi" w:cstheme="minorHAnsi"/>
          <w:szCs w:val="24"/>
          <w:u w:val="single"/>
          <w:lang w:eastAsia="zh-CN"/>
        </w:rPr>
      </w:pPr>
      <w:r w:rsidRPr="00A06928">
        <w:rPr>
          <w:rFonts w:asciiTheme="minorHAnsi" w:hAnsiTheme="minorHAnsi" w:cstheme="minorHAnsi"/>
          <w:szCs w:val="24"/>
          <w:u w:val="single"/>
          <w:lang w:eastAsia="zh-CN"/>
        </w:rPr>
        <w:t>ITU-R P.684-7</w:t>
      </w:r>
      <w:r w:rsidR="00234D77" w:rsidRPr="00A06928">
        <w:rPr>
          <w:rFonts w:asciiTheme="minorHAnsi" w:hAnsiTheme="minorHAnsi" w:cstheme="minorHAnsi"/>
          <w:szCs w:val="24"/>
          <w:u w:val="single"/>
          <w:lang w:eastAsia="zh-CN"/>
        </w:rPr>
        <w:t>建议书修订草案</w:t>
      </w:r>
      <w:r w:rsidRPr="0096606B">
        <w:rPr>
          <w:lang w:eastAsia="zh-CN"/>
        </w:rPr>
        <w:tab/>
      </w:r>
      <w:bookmarkStart w:id="0" w:name="lt_pId046"/>
      <w:r w:rsidRPr="0096606B">
        <w:rPr>
          <w:lang w:eastAsia="zh-CN"/>
        </w:rPr>
        <w:t>3/69(Rev.</w:t>
      </w:r>
      <w:proofErr w:type="gramStart"/>
      <w:r w:rsidRPr="0096606B">
        <w:rPr>
          <w:lang w:eastAsia="zh-CN"/>
        </w:rPr>
        <w:t>1)</w:t>
      </w:r>
      <w:bookmarkEnd w:id="0"/>
      <w:r w:rsidRPr="0096606B">
        <w:rPr>
          <w:lang w:eastAsia="zh-CN"/>
        </w:rPr>
        <w:t>号文件</w:t>
      </w:r>
      <w:proofErr w:type="gramEnd"/>
    </w:p>
    <w:p w14:paraId="1B2FE5B0" w14:textId="77777777" w:rsidR="00312D8D" w:rsidRPr="00844902" w:rsidRDefault="00A470DE" w:rsidP="00844902">
      <w:pPr>
        <w:pStyle w:val="Rectitle"/>
        <w:rPr>
          <w:lang w:eastAsia="zh-CN"/>
        </w:rPr>
      </w:pPr>
      <w:r w:rsidRPr="00844902">
        <w:rPr>
          <w:lang w:eastAsia="zh-CN"/>
        </w:rPr>
        <w:t>预测频率低于</w:t>
      </w:r>
      <w:r w:rsidRPr="00844902">
        <w:rPr>
          <w:lang w:eastAsia="zh-CN"/>
        </w:rPr>
        <w:t>150 kHz</w:t>
      </w:r>
      <w:r w:rsidRPr="00844902">
        <w:rPr>
          <w:lang w:eastAsia="zh-CN"/>
        </w:rPr>
        <w:t>左右时的场强</w:t>
      </w:r>
    </w:p>
    <w:p w14:paraId="178B50EE" w14:textId="77777777" w:rsidR="00312D8D" w:rsidRPr="002F0373" w:rsidRDefault="00A470DE" w:rsidP="00844902">
      <w:pPr>
        <w:spacing w:before="240"/>
        <w:ind w:firstLineChars="200" w:firstLine="480"/>
        <w:rPr>
          <w:lang w:eastAsia="zh-CN"/>
        </w:rPr>
      </w:pPr>
      <w:r w:rsidRPr="002F0373">
        <w:rPr>
          <w:lang w:eastAsia="zh-CN"/>
        </w:rPr>
        <w:t>本建议书的修订草案</w:t>
      </w:r>
      <w:r w:rsidR="005304C9">
        <w:rPr>
          <w:lang w:eastAsia="zh-CN"/>
        </w:rPr>
        <w:t>如下：</w:t>
      </w:r>
    </w:p>
    <w:p w14:paraId="56AC7295" w14:textId="215A2C44" w:rsidR="00AF5C4D" w:rsidRPr="002F0373" w:rsidRDefault="00312D8D" w:rsidP="00844902">
      <w:pPr>
        <w:pStyle w:val="enumlev1"/>
        <w:rPr>
          <w:lang w:eastAsia="zh-CN"/>
        </w:rPr>
      </w:pPr>
      <w:r w:rsidRPr="002F0373">
        <w:rPr>
          <w:lang w:eastAsia="zh-CN"/>
        </w:rPr>
        <w:t>–</w:t>
      </w:r>
      <w:r w:rsidRPr="002F0373">
        <w:rPr>
          <w:lang w:eastAsia="zh-CN"/>
        </w:rPr>
        <w:tab/>
      </w:r>
      <w:r w:rsidR="00AF5C4D" w:rsidRPr="002F0373">
        <w:rPr>
          <w:rFonts w:hint="eastAsia"/>
          <w:lang w:eastAsia="zh-CN"/>
        </w:rPr>
        <w:t>在文件附件</w:t>
      </w:r>
      <w:r w:rsidR="00AF5C4D" w:rsidRPr="002F0373">
        <w:rPr>
          <w:rFonts w:hint="eastAsia"/>
          <w:lang w:eastAsia="zh-CN"/>
        </w:rPr>
        <w:t>1</w:t>
      </w:r>
      <w:r w:rsidR="00AF5C4D" w:rsidRPr="002F0373">
        <w:rPr>
          <w:rFonts w:hint="eastAsia"/>
          <w:lang w:eastAsia="zh-CN"/>
        </w:rPr>
        <w:t>（</w:t>
      </w:r>
      <w:r w:rsidR="00AF5C4D" w:rsidRPr="002F0373">
        <w:rPr>
          <w:rFonts w:hint="eastAsia"/>
          <w:lang w:eastAsia="zh-CN"/>
        </w:rPr>
        <w:t>1.1</w:t>
      </w:r>
      <w:r w:rsidR="00AF5C4D" w:rsidRPr="002F0373">
        <w:rPr>
          <w:rFonts w:hint="eastAsia"/>
          <w:lang w:eastAsia="zh-CN"/>
        </w:rPr>
        <w:t>、</w:t>
      </w:r>
      <w:r w:rsidR="00AF5C4D" w:rsidRPr="002F0373">
        <w:rPr>
          <w:rFonts w:hint="eastAsia"/>
          <w:lang w:eastAsia="zh-CN"/>
        </w:rPr>
        <w:t>1.3</w:t>
      </w:r>
      <w:r w:rsidR="00AF5C4D" w:rsidRPr="002F0373">
        <w:rPr>
          <w:rFonts w:hint="eastAsia"/>
          <w:lang w:eastAsia="zh-CN"/>
        </w:rPr>
        <w:t>、</w:t>
      </w:r>
      <w:r w:rsidR="00AF5C4D" w:rsidRPr="002F0373">
        <w:rPr>
          <w:rFonts w:hint="eastAsia"/>
          <w:lang w:eastAsia="zh-CN"/>
        </w:rPr>
        <w:t>2.1</w:t>
      </w:r>
      <w:r w:rsidR="00AF5C4D" w:rsidRPr="002F0373">
        <w:rPr>
          <w:rFonts w:hint="eastAsia"/>
          <w:lang w:eastAsia="zh-CN"/>
        </w:rPr>
        <w:t>、</w:t>
      </w:r>
      <w:r w:rsidR="00AF5C4D" w:rsidRPr="002F0373">
        <w:rPr>
          <w:rFonts w:hint="eastAsia"/>
          <w:lang w:eastAsia="zh-CN"/>
        </w:rPr>
        <w:t>2.2.3</w:t>
      </w:r>
      <w:r w:rsidR="00AF5C4D" w:rsidRPr="002F0373">
        <w:rPr>
          <w:rFonts w:hint="eastAsia"/>
          <w:lang w:eastAsia="zh-CN"/>
        </w:rPr>
        <w:t>、</w:t>
      </w:r>
      <w:r w:rsidR="00AF5C4D" w:rsidRPr="002F0373">
        <w:rPr>
          <w:rFonts w:hint="eastAsia"/>
          <w:lang w:eastAsia="zh-CN"/>
        </w:rPr>
        <w:t>2.2.5</w:t>
      </w:r>
      <w:r w:rsidR="00AF5C4D" w:rsidRPr="002F0373">
        <w:rPr>
          <w:rFonts w:hint="eastAsia"/>
          <w:lang w:eastAsia="zh-CN"/>
        </w:rPr>
        <w:t>、</w:t>
      </w:r>
      <w:r w:rsidR="00AF5C4D" w:rsidRPr="002F0373">
        <w:rPr>
          <w:rFonts w:hint="eastAsia"/>
          <w:lang w:eastAsia="zh-CN"/>
        </w:rPr>
        <w:t>2.3.3</w:t>
      </w:r>
      <w:r w:rsidR="00AF5C4D" w:rsidRPr="002F0373">
        <w:rPr>
          <w:rFonts w:hint="eastAsia"/>
          <w:lang w:eastAsia="zh-CN"/>
        </w:rPr>
        <w:t>、</w:t>
      </w:r>
      <w:r w:rsidR="00AF5C4D" w:rsidRPr="002F0373">
        <w:rPr>
          <w:rFonts w:hint="eastAsia"/>
          <w:lang w:eastAsia="zh-CN"/>
        </w:rPr>
        <w:t>2.3.4</w:t>
      </w:r>
      <w:r w:rsidR="00AF5C4D" w:rsidRPr="002F0373">
        <w:rPr>
          <w:rFonts w:hint="eastAsia"/>
          <w:lang w:eastAsia="zh-CN"/>
        </w:rPr>
        <w:t>、</w:t>
      </w:r>
      <w:r w:rsidR="00AF5C4D" w:rsidRPr="002F0373">
        <w:rPr>
          <w:rFonts w:hint="eastAsia"/>
          <w:lang w:eastAsia="zh-CN"/>
        </w:rPr>
        <w:t>2.3.6</w:t>
      </w:r>
      <w:r w:rsidR="00AF5C4D" w:rsidRPr="002F0373">
        <w:rPr>
          <w:rFonts w:hint="eastAsia"/>
          <w:lang w:eastAsia="zh-CN"/>
        </w:rPr>
        <w:t>）</w:t>
      </w:r>
      <w:proofErr w:type="gramStart"/>
      <w:r w:rsidR="00AF5C4D" w:rsidRPr="002F0373">
        <w:rPr>
          <w:rFonts w:hint="eastAsia"/>
          <w:lang w:eastAsia="zh-CN"/>
        </w:rPr>
        <w:t>和附件</w:t>
      </w:r>
      <w:r w:rsidR="00AF5C4D" w:rsidRPr="002F0373">
        <w:rPr>
          <w:rFonts w:hint="eastAsia"/>
          <w:lang w:eastAsia="zh-CN"/>
        </w:rPr>
        <w:t>2</w:t>
      </w:r>
      <w:r w:rsidR="00AF5C4D" w:rsidRPr="002F0373">
        <w:rPr>
          <w:rFonts w:hint="eastAsia"/>
          <w:lang w:eastAsia="zh-CN"/>
        </w:rPr>
        <w:t>的几个章节中增加了澄清声明或相关措辞；</w:t>
      </w:r>
      <w:proofErr w:type="gramEnd"/>
    </w:p>
    <w:p w14:paraId="30B499D8" w14:textId="77777777" w:rsidR="00AF5C4D" w:rsidRPr="002F0373" w:rsidRDefault="00AF5C4D" w:rsidP="00844902">
      <w:pPr>
        <w:pStyle w:val="enumlev1"/>
        <w:rPr>
          <w:lang w:eastAsia="zh-CN"/>
        </w:rPr>
      </w:pPr>
      <w:r w:rsidRPr="002F0373">
        <w:rPr>
          <w:lang w:eastAsia="zh-CN"/>
        </w:rPr>
        <w:t>–</w:t>
      </w:r>
      <w:r w:rsidRPr="002F0373">
        <w:rPr>
          <w:lang w:eastAsia="zh-CN"/>
        </w:rPr>
        <w:tab/>
      </w:r>
      <w:r w:rsidRPr="002F0373">
        <w:rPr>
          <w:rFonts w:hint="eastAsia"/>
          <w:lang w:eastAsia="zh-CN"/>
        </w:rPr>
        <w:t>在</w:t>
      </w:r>
      <w:r w:rsidRPr="002F0373">
        <w:rPr>
          <w:rFonts w:hint="eastAsia"/>
          <w:lang w:eastAsia="zh-CN"/>
        </w:rPr>
        <w:t>2.</w:t>
      </w:r>
      <w:proofErr w:type="gramStart"/>
      <w:r w:rsidRPr="002F0373">
        <w:rPr>
          <w:rFonts w:hint="eastAsia"/>
          <w:lang w:eastAsia="zh-CN"/>
        </w:rPr>
        <w:t>2</w:t>
      </w:r>
      <w:r w:rsidRPr="002F0373">
        <w:rPr>
          <w:rFonts w:hint="eastAsia"/>
          <w:lang w:eastAsia="zh-CN"/>
        </w:rPr>
        <w:t>的脚注中增加了循环动力的定义；</w:t>
      </w:r>
      <w:proofErr w:type="gramEnd"/>
    </w:p>
    <w:p w14:paraId="1B7EB389" w14:textId="77777777" w:rsidR="00AF5C4D" w:rsidRPr="002F0373" w:rsidRDefault="00AF5C4D" w:rsidP="00844902">
      <w:pPr>
        <w:pStyle w:val="enumlev1"/>
        <w:rPr>
          <w:lang w:eastAsia="zh-CN"/>
        </w:rPr>
      </w:pPr>
      <w:r w:rsidRPr="002F0373">
        <w:rPr>
          <w:lang w:eastAsia="zh-CN"/>
        </w:rPr>
        <w:t>–</w:t>
      </w:r>
      <w:r w:rsidRPr="002F0373">
        <w:rPr>
          <w:lang w:eastAsia="zh-CN"/>
        </w:rPr>
        <w:tab/>
      </w:r>
      <w:proofErr w:type="gramStart"/>
      <w:r w:rsidRPr="002F0373">
        <w:rPr>
          <w:rFonts w:hint="eastAsia"/>
          <w:lang w:eastAsia="zh-CN"/>
        </w:rPr>
        <w:t>将“</w:t>
      </w:r>
      <w:proofErr w:type="gramEnd"/>
      <w:r w:rsidRPr="002F0373">
        <w:rPr>
          <w:rFonts w:hint="eastAsia"/>
          <w:lang w:eastAsia="zh-CN"/>
        </w:rPr>
        <w:t>GRWAVE</w:t>
      </w:r>
      <w:r w:rsidRPr="002F0373">
        <w:rPr>
          <w:rFonts w:hint="eastAsia"/>
          <w:lang w:eastAsia="zh-CN"/>
        </w:rPr>
        <w:t>”改为“</w:t>
      </w:r>
      <w:r w:rsidRPr="002F0373">
        <w:rPr>
          <w:lang w:eastAsia="zh-CN"/>
        </w:rPr>
        <w:t>LFMF-SmoothEarth</w:t>
      </w:r>
      <w:r w:rsidRPr="002F0373">
        <w:rPr>
          <w:rFonts w:hint="eastAsia"/>
          <w:lang w:eastAsia="zh-CN"/>
        </w:rPr>
        <w:t>”；</w:t>
      </w:r>
    </w:p>
    <w:p w14:paraId="66BA4DDB" w14:textId="77777777" w:rsidR="00312D8D" w:rsidRPr="002F0373" w:rsidRDefault="00AF5C4D" w:rsidP="00844902">
      <w:pPr>
        <w:pStyle w:val="enumlev1"/>
        <w:rPr>
          <w:lang w:eastAsia="zh-CN"/>
        </w:rPr>
      </w:pPr>
      <w:r w:rsidRPr="002F0373">
        <w:rPr>
          <w:lang w:eastAsia="zh-CN"/>
        </w:rPr>
        <w:t>–</w:t>
      </w:r>
      <w:r w:rsidRPr="002F0373">
        <w:rPr>
          <w:lang w:eastAsia="zh-CN"/>
        </w:rPr>
        <w:tab/>
      </w:r>
      <w:r w:rsidRPr="002F0373">
        <w:rPr>
          <w:rFonts w:hint="eastAsia"/>
          <w:lang w:eastAsia="zh-CN"/>
        </w:rPr>
        <w:t>纠正拼写和语法错误。</w:t>
      </w:r>
    </w:p>
    <w:p w14:paraId="1449C884" w14:textId="77777777" w:rsidR="00312D8D" w:rsidRPr="00C07DCD" w:rsidRDefault="00312D8D" w:rsidP="00312D8D">
      <w:pPr>
        <w:tabs>
          <w:tab w:val="right" w:pos="9639"/>
        </w:tabs>
        <w:spacing w:before="480"/>
        <w:rPr>
          <w:rFonts w:asciiTheme="minorHAnsi" w:hAnsiTheme="minorHAnsi" w:cstheme="minorHAnsi"/>
          <w:szCs w:val="24"/>
          <w:u w:val="single"/>
          <w:lang w:eastAsia="zh-CN"/>
        </w:rPr>
      </w:pPr>
      <w:bookmarkStart w:id="1" w:name="lt_pId057"/>
      <w:r w:rsidRPr="00844902">
        <w:rPr>
          <w:rFonts w:asciiTheme="minorHAnsi" w:hAnsiTheme="minorHAnsi" w:cstheme="minorHAnsi"/>
          <w:szCs w:val="24"/>
          <w:u w:val="single"/>
          <w:lang w:eastAsia="zh-CN"/>
        </w:rPr>
        <w:t>ITU-R P.368-9</w:t>
      </w:r>
      <w:bookmarkEnd w:id="1"/>
      <w:r w:rsidR="00234D77" w:rsidRPr="00844902">
        <w:rPr>
          <w:rFonts w:asciiTheme="minorHAnsi" w:hAnsiTheme="minorHAnsi" w:cstheme="minorHAnsi"/>
          <w:szCs w:val="24"/>
          <w:u w:val="single"/>
          <w:lang w:eastAsia="zh-CN"/>
        </w:rPr>
        <w:t>建议书修订草案</w:t>
      </w:r>
      <w:r w:rsidRPr="0096606B">
        <w:rPr>
          <w:lang w:eastAsia="zh-CN"/>
        </w:rPr>
        <w:tab/>
      </w:r>
      <w:bookmarkStart w:id="2" w:name="lt_pId058"/>
      <w:r w:rsidRPr="0096606B">
        <w:rPr>
          <w:lang w:eastAsia="zh-CN"/>
        </w:rPr>
        <w:t>3/70</w:t>
      </w:r>
      <w:bookmarkEnd w:id="2"/>
      <w:r w:rsidRPr="0096606B">
        <w:rPr>
          <w:lang w:eastAsia="zh-CN"/>
        </w:rPr>
        <w:t>号文件</w:t>
      </w:r>
    </w:p>
    <w:p w14:paraId="6D9E3064" w14:textId="77777777" w:rsidR="00312D8D" w:rsidRPr="00844902" w:rsidRDefault="00312D8D" w:rsidP="00844902">
      <w:pPr>
        <w:pStyle w:val="Rectitle"/>
        <w:rPr>
          <w:lang w:eastAsia="zh-CN"/>
        </w:rPr>
      </w:pPr>
      <w:r w:rsidRPr="00844902">
        <w:rPr>
          <w:lang w:eastAsia="zh-CN"/>
        </w:rPr>
        <w:t>频率在</w:t>
      </w:r>
      <w:r w:rsidRPr="00844902">
        <w:rPr>
          <w:lang w:eastAsia="zh-CN"/>
        </w:rPr>
        <w:t>10 kHz</w:t>
      </w:r>
      <w:r w:rsidRPr="00844902">
        <w:rPr>
          <w:lang w:eastAsia="zh-CN"/>
        </w:rPr>
        <w:t>和</w:t>
      </w:r>
      <w:r w:rsidRPr="00844902">
        <w:rPr>
          <w:lang w:eastAsia="zh-CN"/>
        </w:rPr>
        <w:t>30 MHz</w:t>
      </w:r>
      <w:r w:rsidRPr="00844902">
        <w:rPr>
          <w:lang w:eastAsia="zh-CN"/>
        </w:rPr>
        <w:t>间的地波传播</w:t>
      </w:r>
      <w:r w:rsidR="00AF5C4D" w:rsidRPr="00844902">
        <w:rPr>
          <w:rFonts w:hint="eastAsia"/>
          <w:lang w:eastAsia="zh-CN"/>
        </w:rPr>
        <w:t>预测法</w:t>
      </w:r>
    </w:p>
    <w:p w14:paraId="68B34E42" w14:textId="77777777" w:rsidR="00312D8D" w:rsidRPr="002F0373" w:rsidRDefault="00A470DE" w:rsidP="00844902">
      <w:pPr>
        <w:spacing w:before="240"/>
        <w:ind w:firstLineChars="200" w:firstLine="480"/>
        <w:rPr>
          <w:lang w:eastAsia="zh-CN"/>
        </w:rPr>
      </w:pPr>
      <w:r w:rsidRPr="002F0373">
        <w:rPr>
          <w:lang w:eastAsia="zh-CN"/>
        </w:rPr>
        <w:t>本建议书的修订草案</w:t>
      </w:r>
      <w:r w:rsidR="005304C9">
        <w:rPr>
          <w:lang w:eastAsia="zh-CN"/>
        </w:rPr>
        <w:t>如下：</w:t>
      </w:r>
    </w:p>
    <w:p w14:paraId="41CE2367" w14:textId="77777777" w:rsidR="00AF5C4D" w:rsidRPr="002F0373" w:rsidRDefault="00AF5C4D" w:rsidP="00844902">
      <w:pPr>
        <w:pStyle w:val="enumlev1"/>
        <w:rPr>
          <w:lang w:eastAsia="zh-CN"/>
        </w:rPr>
      </w:pPr>
      <w:r w:rsidRPr="002F0373">
        <w:rPr>
          <w:lang w:eastAsia="zh-CN"/>
        </w:rPr>
        <w:t>–</w:t>
      </w:r>
      <w:r w:rsidRPr="002F0373">
        <w:rPr>
          <w:lang w:eastAsia="zh-CN"/>
        </w:rPr>
        <w:tab/>
      </w:r>
      <w:proofErr w:type="gramStart"/>
      <w:r w:rsidRPr="002F0373">
        <w:rPr>
          <w:rFonts w:hint="eastAsia"/>
          <w:lang w:eastAsia="zh-CN"/>
        </w:rPr>
        <w:t>引入“</w:t>
      </w:r>
      <w:proofErr w:type="gramEnd"/>
      <w:r w:rsidRPr="002F0373">
        <w:t>LFMF-SmoothEarth</w:t>
      </w:r>
      <w:r w:rsidRPr="002F0373">
        <w:rPr>
          <w:rFonts w:hint="eastAsia"/>
          <w:lang w:eastAsia="zh-CN"/>
        </w:rPr>
        <w:t>”作为积分因子，取代内插法生成所需的场强值；</w:t>
      </w:r>
    </w:p>
    <w:p w14:paraId="1C30EFB3" w14:textId="77777777" w:rsidR="00AF5C4D" w:rsidRPr="002F0373" w:rsidRDefault="00AF5C4D" w:rsidP="00844902">
      <w:pPr>
        <w:pStyle w:val="enumlev1"/>
        <w:rPr>
          <w:lang w:eastAsia="zh-CN"/>
        </w:rPr>
      </w:pPr>
      <w:r w:rsidRPr="002F0373">
        <w:rPr>
          <w:lang w:eastAsia="zh-CN"/>
        </w:rPr>
        <w:t>–</w:t>
      </w:r>
      <w:r w:rsidRPr="002F0373">
        <w:rPr>
          <w:lang w:eastAsia="zh-CN"/>
        </w:rPr>
        <w:tab/>
      </w:r>
      <w:proofErr w:type="gramStart"/>
      <w:r w:rsidRPr="002F0373">
        <w:rPr>
          <w:rFonts w:hint="eastAsia"/>
          <w:lang w:eastAsia="zh-CN"/>
        </w:rPr>
        <w:t>删除对“</w:t>
      </w:r>
      <w:proofErr w:type="gramEnd"/>
      <w:r w:rsidRPr="002F0373">
        <w:rPr>
          <w:rFonts w:hint="eastAsia"/>
          <w:lang w:eastAsia="zh-CN"/>
        </w:rPr>
        <w:t>GRWAVE</w:t>
      </w:r>
      <w:r w:rsidRPr="002F0373">
        <w:rPr>
          <w:rFonts w:hint="eastAsia"/>
          <w:lang w:eastAsia="zh-CN"/>
        </w:rPr>
        <w:t>”计划的引用，将其替换为“</w:t>
      </w:r>
      <w:r w:rsidRPr="002F0373">
        <w:rPr>
          <w:rFonts w:hint="eastAsia"/>
          <w:lang w:eastAsia="zh-CN"/>
        </w:rPr>
        <w:t>LFMF-smooth earth</w:t>
      </w:r>
      <w:r w:rsidRPr="002F0373">
        <w:rPr>
          <w:rFonts w:hint="eastAsia"/>
          <w:lang w:eastAsia="zh-CN"/>
        </w:rPr>
        <w:t>”；</w:t>
      </w:r>
    </w:p>
    <w:p w14:paraId="1C68723B" w14:textId="77777777" w:rsidR="00AF5C4D" w:rsidRPr="0096606B" w:rsidRDefault="00AF5C4D" w:rsidP="00844902">
      <w:pPr>
        <w:pStyle w:val="enumlev1"/>
        <w:rPr>
          <w:lang w:eastAsia="zh-CN"/>
        </w:rPr>
      </w:pPr>
      <w:r w:rsidRPr="0096606B">
        <w:rPr>
          <w:lang w:eastAsia="zh-CN"/>
        </w:rPr>
        <w:t>–</w:t>
      </w:r>
      <w:r w:rsidRPr="0096606B">
        <w:rPr>
          <w:lang w:eastAsia="zh-CN"/>
        </w:rPr>
        <w:tab/>
      </w:r>
      <w:r w:rsidRPr="0096606B">
        <w:rPr>
          <w:rFonts w:hint="eastAsia"/>
          <w:lang w:eastAsia="zh-CN"/>
        </w:rPr>
        <w:t>将场强曲线（图</w:t>
      </w:r>
      <w:r w:rsidRPr="0096606B">
        <w:rPr>
          <w:rFonts w:hint="eastAsia"/>
          <w:lang w:eastAsia="zh-CN"/>
        </w:rPr>
        <w:t>1-12</w:t>
      </w:r>
      <w:r w:rsidRPr="0096606B">
        <w:rPr>
          <w:rFonts w:hint="eastAsia"/>
          <w:lang w:eastAsia="zh-CN"/>
        </w:rPr>
        <w:t>和图</w:t>
      </w:r>
      <w:r w:rsidRPr="0096606B">
        <w:rPr>
          <w:rFonts w:hint="eastAsia"/>
          <w:lang w:eastAsia="zh-CN"/>
        </w:rPr>
        <w:t>14-50</w:t>
      </w:r>
      <w:r w:rsidRPr="002F0373">
        <w:rPr>
          <w:rFonts w:asciiTheme="minorEastAsia" w:hAnsiTheme="minorEastAsia" w:hint="eastAsia"/>
          <w:lang w:eastAsia="zh-CN"/>
        </w:rPr>
        <w:t>）</w:t>
      </w:r>
      <w:r w:rsidRPr="0096606B">
        <w:rPr>
          <w:rFonts w:hint="eastAsia"/>
          <w:lang w:eastAsia="zh-CN"/>
        </w:rPr>
        <w:t>移至补充存储库，用示例图加以替换。</w:t>
      </w:r>
    </w:p>
    <w:p w14:paraId="6DF310DB" w14:textId="77777777" w:rsidR="00AF5C4D" w:rsidRPr="002F0373" w:rsidRDefault="00AF5C4D" w:rsidP="00844902">
      <w:pPr>
        <w:ind w:firstLineChars="200" w:firstLine="480"/>
        <w:rPr>
          <w:lang w:eastAsia="zh-CN"/>
        </w:rPr>
      </w:pPr>
      <w:r w:rsidRPr="002F0373">
        <w:rPr>
          <w:rFonts w:hint="eastAsia"/>
          <w:lang w:eastAsia="zh-CN"/>
        </w:rPr>
        <w:t>本文件中提议的修订完全取代了该建议书。</w:t>
      </w:r>
    </w:p>
    <w:p w14:paraId="20DA9014" w14:textId="77777777" w:rsidR="00312D8D" w:rsidRPr="00844902" w:rsidRDefault="00312D8D" w:rsidP="00312D8D">
      <w:pPr>
        <w:tabs>
          <w:tab w:val="right" w:pos="9639"/>
        </w:tabs>
        <w:spacing w:before="480" w:line="280" w:lineRule="exact"/>
        <w:rPr>
          <w:rFonts w:asciiTheme="minorHAnsi" w:hAnsiTheme="minorHAnsi" w:cstheme="minorHAnsi"/>
          <w:szCs w:val="24"/>
          <w:u w:val="single"/>
          <w:lang w:eastAsia="zh-CN"/>
        </w:rPr>
      </w:pPr>
      <w:bookmarkStart w:id="3" w:name="lt_pId069"/>
      <w:r w:rsidRPr="00844902">
        <w:rPr>
          <w:rFonts w:asciiTheme="minorHAnsi" w:hAnsiTheme="minorHAnsi" w:cstheme="minorHAnsi"/>
          <w:szCs w:val="24"/>
          <w:u w:val="single"/>
          <w:lang w:eastAsia="zh-CN"/>
        </w:rPr>
        <w:t>ITU-R P.372-15</w:t>
      </w:r>
      <w:bookmarkEnd w:id="3"/>
      <w:r w:rsidR="00234D77" w:rsidRPr="00844902">
        <w:rPr>
          <w:rFonts w:asciiTheme="minorHAnsi" w:hAnsiTheme="minorHAnsi" w:cstheme="minorHAnsi"/>
          <w:szCs w:val="24"/>
          <w:u w:val="single"/>
          <w:lang w:eastAsia="zh-CN"/>
        </w:rPr>
        <w:t>建议书修订草案</w:t>
      </w:r>
      <w:r w:rsidRPr="00844902">
        <w:rPr>
          <w:rFonts w:asciiTheme="minorHAnsi" w:hAnsiTheme="minorHAnsi" w:cstheme="minorHAnsi"/>
          <w:lang w:eastAsia="zh-CN"/>
        </w:rPr>
        <w:tab/>
      </w:r>
      <w:bookmarkStart w:id="4" w:name="lt_pId070"/>
      <w:r w:rsidRPr="00844902">
        <w:rPr>
          <w:rFonts w:asciiTheme="minorHAnsi" w:hAnsiTheme="minorHAnsi" w:cstheme="minorHAnsi"/>
          <w:lang w:eastAsia="zh-CN"/>
        </w:rPr>
        <w:t>3/72</w:t>
      </w:r>
      <w:bookmarkEnd w:id="4"/>
      <w:r w:rsidRPr="00844902">
        <w:rPr>
          <w:rFonts w:asciiTheme="minorHAnsi" w:hAnsiTheme="minorHAnsi" w:cstheme="minorHAnsi"/>
          <w:lang w:eastAsia="zh-CN"/>
        </w:rPr>
        <w:t>号文件</w:t>
      </w:r>
    </w:p>
    <w:p w14:paraId="7BD6261B" w14:textId="77777777" w:rsidR="00312D8D" w:rsidRPr="00844902" w:rsidRDefault="00312D8D" w:rsidP="00844902">
      <w:pPr>
        <w:pStyle w:val="Rectitle"/>
        <w:rPr>
          <w:lang w:eastAsia="zh-CN"/>
        </w:rPr>
      </w:pPr>
      <w:r w:rsidRPr="00844902">
        <w:rPr>
          <w:lang w:eastAsia="zh-CN"/>
        </w:rPr>
        <w:t>无线电噪声</w:t>
      </w:r>
    </w:p>
    <w:p w14:paraId="6180C7A7" w14:textId="77777777" w:rsidR="00312D8D" w:rsidRPr="00844902" w:rsidRDefault="00A470DE" w:rsidP="00844902">
      <w:pPr>
        <w:spacing w:before="240"/>
        <w:ind w:firstLineChars="200" w:firstLine="480"/>
        <w:rPr>
          <w:lang w:eastAsia="zh-CN"/>
        </w:rPr>
      </w:pPr>
      <w:r w:rsidRPr="00844902">
        <w:rPr>
          <w:lang w:eastAsia="zh-CN"/>
        </w:rPr>
        <w:t>本建议书的修订草案</w:t>
      </w:r>
      <w:r w:rsidR="005304C9" w:rsidRPr="00844902">
        <w:rPr>
          <w:lang w:eastAsia="zh-CN"/>
        </w:rPr>
        <w:t>如下：</w:t>
      </w:r>
    </w:p>
    <w:p w14:paraId="24783699" w14:textId="7D33F9D5" w:rsidR="00AF5C4D" w:rsidRPr="002F0373" w:rsidRDefault="00AF5C4D" w:rsidP="00844902">
      <w:pPr>
        <w:pStyle w:val="enumlev1"/>
        <w:rPr>
          <w:lang w:eastAsia="zh-CN"/>
        </w:rPr>
      </w:pPr>
      <w:bookmarkStart w:id="5" w:name="lt_pId088"/>
      <w:r w:rsidRPr="002F0373">
        <w:rPr>
          <w:lang w:eastAsia="zh-CN"/>
        </w:rPr>
        <w:t>–</w:t>
      </w:r>
      <w:r w:rsidRPr="002F0373">
        <w:rPr>
          <w:lang w:eastAsia="zh-CN"/>
        </w:rPr>
        <w:tab/>
      </w:r>
      <w:r w:rsidRPr="002F0373">
        <w:rPr>
          <w:rFonts w:hint="eastAsia"/>
          <w:lang w:eastAsia="zh-CN"/>
        </w:rPr>
        <w:t>将图</w:t>
      </w:r>
      <w:r w:rsidRPr="002F0373">
        <w:rPr>
          <w:rFonts w:hint="eastAsia"/>
          <w:lang w:eastAsia="zh-CN"/>
        </w:rPr>
        <w:t>13b</w:t>
      </w:r>
      <w:r w:rsidR="00A06928">
        <w:rPr>
          <w:rFonts w:hint="eastAsia"/>
          <w:lang w:eastAsia="zh-CN"/>
        </w:rPr>
        <w:t>-</w:t>
      </w:r>
      <w:r w:rsidRPr="002F0373">
        <w:rPr>
          <w:rFonts w:hint="eastAsia"/>
          <w:lang w:eastAsia="zh-CN"/>
        </w:rPr>
        <w:t>36b</w:t>
      </w:r>
      <w:r w:rsidRPr="002F0373">
        <w:rPr>
          <w:rFonts w:hint="eastAsia"/>
          <w:lang w:eastAsia="zh-CN"/>
        </w:rPr>
        <w:t>和</w:t>
      </w:r>
      <w:r w:rsidRPr="002F0373">
        <w:rPr>
          <w:rFonts w:hint="eastAsia"/>
          <w:lang w:eastAsia="zh-CN"/>
        </w:rPr>
        <w:t>13c</w:t>
      </w:r>
      <w:r w:rsidR="00A06928">
        <w:rPr>
          <w:rFonts w:hint="eastAsia"/>
          <w:lang w:eastAsia="zh-CN"/>
        </w:rPr>
        <w:t>-</w:t>
      </w:r>
      <w:r w:rsidRPr="002F0373">
        <w:rPr>
          <w:rFonts w:hint="eastAsia"/>
          <w:lang w:eastAsia="zh-CN"/>
        </w:rPr>
        <w:t>36c</w:t>
      </w:r>
      <w:r w:rsidRPr="002F0373">
        <w:rPr>
          <w:rFonts w:hint="eastAsia"/>
          <w:lang w:eastAsia="zh-CN"/>
        </w:rPr>
        <w:t>的标题更改</w:t>
      </w:r>
      <w:r w:rsidR="005304C9">
        <w:rPr>
          <w:rFonts w:hint="eastAsia"/>
          <w:lang w:eastAsia="zh-CN"/>
        </w:rPr>
        <w:t>如下：</w:t>
      </w:r>
    </w:p>
    <w:p w14:paraId="32D358C2" w14:textId="72479C4C" w:rsidR="00AF5C4D" w:rsidRPr="002F0373" w:rsidRDefault="00AF5C4D" w:rsidP="00844902">
      <w:pPr>
        <w:pStyle w:val="enumlev2"/>
        <w:rPr>
          <w:lang w:eastAsia="zh-CN"/>
        </w:rPr>
      </w:pPr>
      <w:r w:rsidRPr="002F0373">
        <w:rPr>
          <w:lang w:eastAsia="zh-CN"/>
        </w:rPr>
        <w:t>•</w:t>
      </w:r>
      <w:r w:rsidRPr="002F0373">
        <w:rPr>
          <w:lang w:eastAsia="zh-CN"/>
        </w:rPr>
        <w:tab/>
      </w:r>
      <w:proofErr w:type="gramStart"/>
      <w:r w:rsidRPr="002F0373">
        <w:rPr>
          <w:rFonts w:hint="eastAsia"/>
          <w:lang w:eastAsia="zh-CN"/>
        </w:rPr>
        <w:t>如果标题中包含“</w:t>
      </w:r>
      <w:proofErr w:type="gramEnd"/>
      <w:r w:rsidRPr="002F0373">
        <w:rPr>
          <w:rFonts w:hint="eastAsia"/>
          <w:lang w:eastAsia="zh-CN"/>
        </w:rPr>
        <w:t>12</w:t>
      </w:r>
      <w:r w:rsidRPr="002F0373">
        <w:rPr>
          <w:rFonts w:hint="eastAsia"/>
          <w:lang w:eastAsia="zh-CN"/>
        </w:rPr>
        <w:t>月</w:t>
      </w:r>
      <w:r w:rsidRPr="002F0373">
        <w:rPr>
          <w:rFonts w:hint="eastAsia"/>
          <w:lang w:eastAsia="zh-CN"/>
        </w:rPr>
        <w:t>-1</w:t>
      </w:r>
      <w:r w:rsidRPr="002F0373">
        <w:rPr>
          <w:rFonts w:hint="eastAsia"/>
          <w:lang w:eastAsia="zh-CN"/>
        </w:rPr>
        <w:t>月</w:t>
      </w:r>
      <w:r w:rsidRPr="002F0373">
        <w:rPr>
          <w:rFonts w:hint="eastAsia"/>
          <w:lang w:eastAsia="zh-CN"/>
        </w:rPr>
        <w:t>-2</w:t>
      </w:r>
      <w:r w:rsidRPr="002F0373">
        <w:rPr>
          <w:rFonts w:hint="eastAsia"/>
          <w:lang w:eastAsia="zh-CN"/>
        </w:rPr>
        <w:t>月”，请更改“</w:t>
      </w:r>
      <w:r w:rsidRPr="002F0373">
        <w:rPr>
          <w:rFonts w:hint="eastAsia"/>
          <w:lang w:eastAsia="zh-CN"/>
        </w:rPr>
        <w:t>12</w:t>
      </w:r>
      <w:r w:rsidRPr="002F0373">
        <w:rPr>
          <w:rFonts w:hint="eastAsia"/>
          <w:lang w:eastAsia="zh-CN"/>
        </w:rPr>
        <w:t>月</w:t>
      </w:r>
      <w:r w:rsidRPr="002F0373">
        <w:rPr>
          <w:rFonts w:hint="eastAsia"/>
          <w:lang w:eastAsia="zh-CN"/>
        </w:rPr>
        <w:t>-1</w:t>
      </w:r>
      <w:r w:rsidRPr="002F0373">
        <w:rPr>
          <w:rFonts w:hint="eastAsia"/>
          <w:lang w:eastAsia="zh-CN"/>
        </w:rPr>
        <w:t>月</w:t>
      </w:r>
      <w:r w:rsidRPr="002F0373">
        <w:rPr>
          <w:rFonts w:hint="eastAsia"/>
          <w:lang w:eastAsia="zh-CN"/>
        </w:rPr>
        <w:t>-2</w:t>
      </w:r>
      <w:r w:rsidRPr="002F0373">
        <w:rPr>
          <w:rFonts w:hint="eastAsia"/>
          <w:lang w:eastAsia="zh-CN"/>
        </w:rPr>
        <w:t>月”</w:t>
      </w:r>
      <w:r w:rsidR="00FC1F4F" w:rsidRPr="002F0373">
        <w:rPr>
          <w:rFonts w:hint="eastAsia"/>
          <w:lang w:eastAsia="zh-CN"/>
        </w:rPr>
        <w:t>为“</w:t>
      </w:r>
      <w:r w:rsidR="00D77246" w:rsidRPr="002F0373">
        <w:rPr>
          <w:rFonts w:hint="eastAsia"/>
          <w:lang w:eastAsia="zh-CN"/>
        </w:rPr>
        <w:t>北半球：</w:t>
      </w:r>
      <w:r w:rsidR="00D77246" w:rsidRPr="002F0373">
        <w:rPr>
          <w:rFonts w:hint="eastAsia"/>
          <w:lang w:eastAsia="zh-CN"/>
        </w:rPr>
        <w:t>12</w:t>
      </w:r>
      <w:r w:rsidR="00D77246" w:rsidRPr="002F0373">
        <w:rPr>
          <w:rFonts w:hint="eastAsia"/>
          <w:lang w:eastAsia="zh-CN"/>
        </w:rPr>
        <w:t>月</w:t>
      </w:r>
      <w:r w:rsidR="00D77246" w:rsidRPr="002F0373">
        <w:rPr>
          <w:rFonts w:hint="eastAsia"/>
          <w:lang w:eastAsia="zh-CN"/>
        </w:rPr>
        <w:t>-1</w:t>
      </w:r>
      <w:r w:rsidR="00D77246" w:rsidRPr="002F0373">
        <w:rPr>
          <w:rFonts w:hint="eastAsia"/>
          <w:lang w:eastAsia="zh-CN"/>
        </w:rPr>
        <w:t>月</w:t>
      </w:r>
      <w:r w:rsidR="00D77246" w:rsidRPr="002F0373">
        <w:rPr>
          <w:rFonts w:hint="eastAsia"/>
          <w:lang w:eastAsia="zh-CN"/>
        </w:rPr>
        <w:t>-2</w:t>
      </w:r>
      <w:r w:rsidR="00D77246" w:rsidRPr="002F0373">
        <w:rPr>
          <w:rFonts w:hint="eastAsia"/>
          <w:lang w:eastAsia="zh-CN"/>
        </w:rPr>
        <w:t>月；</w:t>
      </w:r>
      <w:r w:rsidRPr="002F0373">
        <w:rPr>
          <w:rFonts w:hint="eastAsia"/>
          <w:lang w:eastAsia="zh-CN"/>
        </w:rPr>
        <w:t>南半</w:t>
      </w:r>
      <w:r w:rsidR="00D77246" w:rsidRPr="002F0373">
        <w:rPr>
          <w:rFonts w:hint="eastAsia"/>
          <w:lang w:eastAsia="zh-CN"/>
        </w:rPr>
        <w:t>球：</w:t>
      </w:r>
      <w:r w:rsidRPr="002F0373">
        <w:rPr>
          <w:rFonts w:hint="eastAsia"/>
          <w:lang w:eastAsia="zh-CN"/>
        </w:rPr>
        <w:t>6</w:t>
      </w:r>
      <w:r w:rsidRPr="002F0373">
        <w:rPr>
          <w:rFonts w:hint="eastAsia"/>
          <w:lang w:eastAsia="zh-CN"/>
        </w:rPr>
        <w:t>月</w:t>
      </w:r>
      <w:r w:rsidRPr="002F0373">
        <w:rPr>
          <w:rFonts w:hint="eastAsia"/>
          <w:lang w:eastAsia="zh-CN"/>
        </w:rPr>
        <w:t>-7</w:t>
      </w:r>
      <w:r w:rsidRPr="002F0373">
        <w:rPr>
          <w:rFonts w:hint="eastAsia"/>
          <w:lang w:eastAsia="zh-CN"/>
        </w:rPr>
        <w:t>月</w:t>
      </w:r>
      <w:r w:rsidRPr="002F0373">
        <w:rPr>
          <w:rFonts w:hint="eastAsia"/>
          <w:lang w:eastAsia="zh-CN"/>
        </w:rPr>
        <w:t>-8</w:t>
      </w:r>
      <w:r w:rsidRPr="002F0373">
        <w:rPr>
          <w:rFonts w:hint="eastAsia"/>
          <w:lang w:eastAsia="zh-CN"/>
        </w:rPr>
        <w:t>月</w:t>
      </w:r>
      <w:r w:rsidR="00D77246" w:rsidRPr="002F0373">
        <w:rPr>
          <w:rFonts w:hint="eastAsia"/>
          <w:lang w:eastAsia="zh-CN"/>
        </w:rPr>
        <w:t>”</w:t>
      </w:r>
    </w:p>
    <w:p w14:paraId="7100E7C2" w14:textId="4043F224" w:rsidR="00AF5C4D" w:rsidRPr="002F0373" w:rsidRDefault="00AF5C4D" w:rsidP="00844902">
      <w:pPr>
        <w:pStyle w:val="enumlev2"/>
        <w:rPr>
          <w:lang w:eastAsia="zh-CN"/>
        </w:rPr>
      </w:pPr>
      <w:r w:rsidRPr="002F0373">
        <w:rPr>
          <w:lang w:eastAsia="zh-CN"/>
        </w:rPr>
        <w:t>•</w:t>
      </w:r>
      <w:r w:rsidRPr="002F0373">
        <w:rPr>
          <w:lang w:eastAsia="zh-CN"/>
        </w:rPr>
        <w:tab/>
      </w:r>
      <w:proofErr w:type="gramStart"/>
      <w:r w:rsidRPr="002F0373">
        <w:rPr>
          <w:rFonts w:hint="eastAsia"/>
          <w:lang w:eastAsia="zh-CN"/>
        </w:rPr>
        <w:t>如果标题中包含“</w:t>
      </w:r>
      <w:proofErr w:type="gramEnd"/>
      <w:r w:rsidR="00D77246" w:rsidRPr="002F0373">
        <w:rPr>
          <w:lang w:eastAsia="zh-CN"/>
        </w:rPr>
        <w:t>3</w:t>
      </w:r>
      <w:r w:rsidRPr="002F0373">
        <w:rPr>
          <w:rFonts w:hint="eastAsia"/>
          <w:lang w:eastAsia="zh-CN"/>
        </w:rPr>
        <w:t>月</w:t>
      </w:r>
      <w:r w:rsidRPr="002F0373">
        <w:rPr>
          <w:rFonts w:hint="eastAsia"/>
          <w:lang w:eastAsia="zh-CN"/>
        </w:rPr>
        <w:t>-</w:t>
      </w:r>
      <w:r w:rsidR="00D77246" w:rsidRPr="002F0373">
        <w:rPr>
          <w:rFonts w:hint="eastAsia"/>
          <w:lang w:eastAsia="zh-CN"/>
        </w:rPr>
        <w:t>4</w:t>
      </w:r>
      <w:r w:rsidRPr="002F0373">
        <w:rPr>
          <w:rFonts w:hint="eastAsia"/>
          <w:lang w:eastAsia="zh-CN"/>
        </w:rPr>
        <w:t>月</w:t>
      </w:r>
      <w:r w:rsidRPr="002F0373">
        <w:rPr>
          <w:rFonts w:hint="eastAsia"/>
          <w:lang w:eastAsia="zh-CN"/>
        </w:rPr>
        <w:t>-</w:t>
      </w:r>
      <w:r w:rsidR="00D77246" w:rsidRPr="002F0373">
        <w:rPr>
          <w:rFonts w:hint="eastAsia"/>
          <w:lang w:eastAsia="zh-CN"/>
        </w:rPr>
        <w:t>5</w:t>
      </w:r>
      <w:r w:rsidRPr="002F0373">
        <w:rPr>
          <w:rFonts w:hint="eastAsia"/>
          <w:lang w:eastAsia="zh-CN"/>
        </w:rPr>
        <w:t>月”，请</w:t>
      </w:r>
      <w:r w:rsidR="00D77246" w:rsidRPr="002F0373">
        <w:rPr>
          <w:rFonts w:hint="eastAsia"/>
          <w:lang w:eastAsia="zh-CN"/>
        </w:rPr>
        <w:t>更改</w:t>
      </w:r>
      <w:r w:rsidRPr="002F0373">
        <w:rPr>
          <w:rFonts w:hint="eastAsia"/>
          <w:lang w:eastAsia="zh-CN"/>
        </w:rPr>
        <w:t>“</w:t>
      </w:r>
      <w:r w:rsidR="00D77246" w:rsidRPr="002F0373">
        <w:rPr>
          <w:rFonts w:hint="eastAsia"/>
          <w:lang w:eastAsia="zh-CN"/>
        </w:rPr>
        <w:t>3</w:t>
      </w:r>
      <w:r w:rsidRPr="002F0373">
        <w:rPr>
          <w:rFonts w:hint="eastAsia"/>
          <w:lang w:eastAsia="zh-CN"/>
        </w:rPr>
        <w:t>月</w:t>
      </w:r>
      <w:r w:rsidRPr="002F0373">
        <w:rPr>
          <w:rFonts w:hint="eastAsia"/>
          <w:lang w:eastAsia="zh-CN"/>
        </w:rPr>
        <w:t>-</w:t>
      </w:r>
      <w:r w:rsidR="00D77246" w:rsidRPr="002F0373">
        <w:rPr>
          <w:rFonts w:hint="eastAsia"/>
          <w:lang w:eastAsia="zh-CN"/>
        </w:rPr>
        <w:t>4</w:t>
      </w:r>
      <w:r w:rsidRPr="002F0373">
        <w:rPr>
          <w:rFonts w:hint="eastAsia"/>
          <w:lang w:eastAsia="zh-CN"/>
        </w:rPr>
        <w:t>月</w:t>
      </w:r>
      <w:r w:rsidRPr="002F0373">
        <w:rPr>
          <w:rFonts w:hint="eastAsia"/>
          <w:lang w:eastAsia="zh-CN"/>
        </w:rPr>
        <w:t>-</w:t>
      </w:r>
      <w:r w:rsidR="00D77246" w:rsidRPr="002F0373">
        <w:rPr>
          <w:rFonts w:hint="eastAsia"/>
          <w:lang w:eastAsia="zh-CN"/>
        </w:rPr>
        <w:t>5</w:t>
      </w:r>
      <w:r w:rsidRPr="002F0373">
        <w:rPr>
          <w:rFonts w:hint="eastAsia"/>
          <w:lang w:eastAsia="zh-CN"/>
        </w:rPr>
        <w:t>月”为“北半</w:t>
      </w:r>
      <w:r w:rsidR="00D77246" w:rsidRPr="002F0373">
        <w:rPr>
          <w:rFonts w:hint="eastAsia"/>
          <w:lang w:eastAsia="zh-CN"/>
        </w:rPr>
        <w:t>球：</w:t>
      </w:r>
      <w:r w:rsidR="00D77246" w:rsidRPr="002F0373">
        <w:rPr>
          <w:rFonts w:hint="eastAsia"/>
          <w:lang w:eastAsia="zh-CN"/>
        </w:rPr>
        <w:t>3</w:t>
      </w:r>
      <w:r w:rsidRPr="002F0373">
        <w:rPr>
          <w:rFonts w:hint="eastAsia"/>
          <w:lang w:eastAsia="zh-CN"/>
        </w:rPr>
        <w:t>月</w:t>
      </w:r>
      <w:r w:rsidRPr="002F0373">
        <w:rPr>
          <w:rFonts w:hint="eastAsia"/>
          <w:lang w:eastAsia="zh-CN"/>
        </w:rPr>
        <w:t>-</w:t>
      </w:r>
      <w:r w:rsidR="00D77246" w:rsidRPr="002F0373">
        <w:rPr>
          <w:rFonts w:hint="eastAsia"/>
          <w:lang w:eastAsia="zh-CN"/>
        </w:rPr>
        <w:t>4</w:t>
      </w:r>
      <w:r w:rsidRPr="002F0373">
        <w:rPr>
          <w:rFonts w:hint="eastAsia"/>
          <w:lang w:eastAsia="zh-CN"/>
        </w:rPr>
        <w:t>月</w:t>
      </w:r>
      <w:r w:rsidRPr="002F0373">
        <w:rPr>
          <w:rFonts w:hint="eastAsia"/>
          <w:lang w:eastAsia="zh-CN"/>
        </w:rPr>
        <w:t>-</w:t>
      </w:r>
      <w:r w:rsidR="00D77246" w:rsidRPr="002F0373">
        <w:rPr>
          <w:rFonts w:hint="eastAsia"/>
          <w:lang w:eastAsia="zh-CN"/>
        </w:rPr>
        <w:t>5</w:t>
      </w:r>
      <w:r w:rsidRPr="002F0373">
        <w:rPr>
          <w:rFonts w:hint="eastAsia"/>
          <w:lang w:eastAsia="zh-CN"/>
        </w:rPr>
        <w:t>月”；南半</w:t>
      </w:r>
      <w:r w:rsidR="00D77246" w:rsidRPr="002F0373">
        <w:rPr>
          <w:rFonts w:hint="eastAsia"/>
          <w:lang w:eastAsia="zh-CN"/>
        </w:rPr>
        <w:t>球：</w:t>
      </w:r>
      <w:r w:rsidRPr="002F0373">
        <w:rPr>
          <w:rFonts w:hint="eastAsia"/>
          <w:lang w:eastAsia="zh-CN"/>
        </w:rPr>
        <w:t>9</w:t>
      </w:r>
      <w:r w:rsidRPr="002F0373">
        <w:rPr>
          <w:rFonts w:hint="eastAsia"/>
          <w:lang w:eastAsia="zh-CN"/>
        </w:rPr>
        <w:t>月</w:t>
      </w:r>
      <w:r w:rsidRPr="002F0373">
        <w:rPr>
          <w:rFonts w:hint="eastAsia"/>
          <w:lang w:eastAsia="zh-CN"/>
        </w:rPr>
        <w:t>-10</w:t>
      </w:r>
      <w:r w:rsidRPr="002F0373">
        <w:rPr>
          <w:rFonts w:hint="eastAsia"/>
          <w:lang w:eastAsia="zh-CN"/>
        </w:rPr>
        <w:t>月</w:t>
      </w:r>
      <w:r w:rsidRPr="002F0373">
        <w:rPr>
          <w:rFonts w:hint="eastAsia"/>
          <w:lang w:eastAsia="zh-CN"/>
        </w:rPr>
        <w:t>-11</w:t>
      </w:r>
      <w:r w:rsidRPr="002F0373">
        <w:rPr>
          <w:rFonts w:hint="eastAsia"/>
          <w:lang w:eastAsia="zh-CN"/>
        </w:rPr>
        <w:t>月</w:t>
      </w:r>
      <w:r w:rsidR="00D77246" w:rsidRPr="002F0373">
        <w:rPr>
          <w:rFonts w:hint="eastAsia"/>
          <w:lang w:eastAsia="zh-CN"/>
        </w:rPr>
        <w:t>”</w:t>
      </w:r>
    </w:p>
    <w:p w14:paraId="4AC80326" w14:textId="1AAE994D" w:rsidR="00AF5C4D" w:rsidRPr="002F0373" w:rsidRDefault="00AF5C4D" w:rsidP="00844902">
      <w:pPr>
        <w:pStyle w:val="enumlev2"/>
        <w:rPr>
          <w:lang w:eastAsia="zh-CN"/>
        </w:rPr>
      </w:pPr>
      <w:r w:rsidRPr="002F0373">
        <w:rPr>
          <w:lang w:eastAsia="zh-CN"/>
        </w:rPr>
        <w:t>•</w:t>
      </w:r>
      <w:r w:rsidRPr="002F0373">
        <w:rPr>
          <w:lang w:eastAsia="zh-CN"/>
        </w:rPr>
        <w:tab/>
      </w:r>
      <w:proofErr w:type="gramStart"/>
      <w:r w:rsidRPr="002F0373">
        <w:rPr>
          <w:rFonts w:hint="eastAsia"/>
          <w:lang w:eastAsia="zh-CN"/>
        </w:rPr>
        <w:t>如果标题包含“</w:t>
      </w:r>
      <w:proofErr w:type="gramEnd"/>
      <w:r w:rsidR="00D77246" w:rsidRPr="002F0373">
        <w:rPr>
          <w:rFonts w:hint="eastAsia"/>
          <w:lang w:eastAsia="zh-CN"/>
        </w:rPr>
        <w:t>6</w:t>
      </w:r>
      <w:r w:rsidRPr="002F0373">
        <w:rPr>
          <w:rFonts w:hint="eastAsia"/>
          <w:lang w:eastAsia="zh-CN"/>
        </w:rPr>
        <w:t>月</w:t>
      </w:r>
      <w:r w:rsidRPr="002F0373">
        <w:rPr>
          <w:rFonts w:hint="eastAsia"/>
          <w:lang w:eastAsia="zh-CN"/>
        </w:rPr>
        <w:t>-</w:t>
      </w:r>
      <w:r w:rsidR="00D77246" w:rsidRPr="002F0373">
        <w:rPr>
          <w:rFonts w:hint="eastAsia"/>
          <w:lang w:eastAsia="zh-CN"/>
        </w:rPr>
        <w:t>7</w:t>
      </w:r>
      <w:r w:rsidRPr="002F0373">
        <w:rPr>
          <w:rFonts w:hint="eastAsia"/>
          <w:lang w:eastAsia="zh-CN"/>
        </w:rPr>
        <w:t>月</w:t>
      </w:r>
      <w:r w:rsidRPr="002F0373">
        <w:rPr>
          <w:rFonts w:hint="eastAsia"/>
          <w:lang w:eastAsia="zh-CN"/>
        </w:rPr>
        <w:t>-</w:t>
      </w:r>
      <w:r w:rsidR="00D77246" w:rsidRPr="002F0373">
        <w:rPr>
          <w:rFonts w:hint="eastAsia"/>
          <w:lang w:eastAsia="zh-CN"/>
        </w:rPr>
        <w:t>8</w:t>
      </w:r>
      <w:r w:rsidRPr="002F0373">
        <w:rPr>
          <w:rFonts w:hint="eastAsia"/>
          <w:lang w:eastAsia="zh-CN"/>
        </w:rPr>
        <w:t>月”，</w:t>
      </w:r>
      <w:r w:rsidR="00D77246" w:rsidRPr="002F0373">
        <w:rPr>
          <w:rFonts w:hint="eastAsia"/>
          <w:lang w:eastAsia="zh-CN"/>
        </w:rPr>
        <w:t>请更改</w:t>
      </w:r>
      <w:r w:rsidRPr="002F0373">
        <w:rPr>
          <w:rFonts w:hint="eastAsia"/>
          <w:lang w:eastAsia="zh-CN"/>
        </w:rPr>
        <w:t>“</w:t>
      </w:r>
      <w:r w:rsidR="00D77246" w:rsidRPr="002F0373">
        <w:rPr>
          <w:rFonts w:hint="eastAsia"/>
          <w:lang w:eastAsia="zh-CN"/>
        </w:rPr>
        <w:t>6</w:t>
      </w:r>
      <w:r w:rsidR="00D77246" w:rsidRPr="002F0373">
        <w:rPr>
          <w:rFonts w:hint="eastAsia"/>
          <w:lang w:eastAsia="zh-CN"/>
        </w:rPr>
        <w:t>月</w:t>
      </w:r>
      <w:r w:rsidR="00D77246" w:rsidRPr="002F0373">
        <w:rPr>
          <w:rFonts w:hint="eastAsia"/>
          <w:lang w:eastAsia="zh-CN"/>
        </w:rPr>
        <w:t>-7</w:t>
      </w:r>
      <w:r w:rsidR="00D77246" w:rsidRPr="002F0373">
        <w:rPr>
          <w:rFonts w:hint="eastAsia"/>
          <w:lang w:eastAsia="zh-CN"/>
        </w:rPr>
        <w:t>月</w:t>
      </w:r>
      <w:r w:rsidR="00D77246" w:rsidRPr="002F0373">
        <w:rPr>
          <w:rFonts w:hint="eastAsia"/>
          <w:lang w:eastAsia="zh-CN"/>
        </w:rPr>
        <w:t>-8</w:t>
      </w:r>
      <w:r w:rsidR="00D77246" w:rsidRPr="002F0373">
        <w:rPr>
          <w:rFonts w:hint="eastAsia"/>
          <w:lang w:eastAsia="zh-CN"/>
        </w:rPr>
        <w:t>月</w:t>
      </w:r>
      <w:r w:rsidRPr="002F0373">
        <w:rPr>
          <w:rFonts w:hint="eastAsia"/>
          <w:lang w:eastAsia="zh-CN"/>
        </w:rPr>
        <w:t>”</w:t>
      </w:r>
      <w:r w:rsidR="00D77246" w:rsidRPr="002F0373">
        <w:rPr>
          <w:rFonts w:hint="eastAsia"/>
          <w:lang w:eastAsia="zh-CN"/>
        </w:rPr>
        <w:t>为“北</w:t>
      </w:r>
      <w:r w:rsidRPr="002F0373">
        <w:rPr>
          <w:rFonts w:hint="eastAsia"/>
          <w:lang w:eastAsia="zh-CN"/>
        </w:rPr>
        <w:t>半</w:t>
      </w:r>
      <w:r w:rsidR="00D77246" w:rsidRPr="002F0373">
        <w:rPr>
          <w:rFonts w:hint="eastAsia"/>
          <w:lang w:eastAsia="zh-CN"/>
        </w:rPr>
        <w:t>球：</w:t>
      </w:r>
      <w:r w:rsidR="00D77246" w:rsidRPr="002F0373">
        <w:rPr>
          <w:rFonts w:hint="eastAsia"/>
          <w:lang w:eastAsia="zh-CN"/>
        </w:rPr>
        <w:t>6</w:t>
      </w:r>
      <w:r w:rsidR="00D77246" w:rsidRPr="002F0373">
        <w:rPr>
          <w:rFonts w:hint="eastAsia"/>
          <w:lang w:eastAsia="zh-CN"/>
        </w:rPr>
        <w:t>月</w:t>
      </w:r>
      <w:r w:rsidR="00D77246" w:rsidRPr="002F0373">
        <w:rPr>
          <w:rFonts w:hint="eastAsia"/>
          <w:lang w:eastAsia="zh-CN"/>
        </w:rPr>
        <w:t>-7</w:t>
      </w:r>
      <w:r w:rsidR="00D77246" w:rsidRPr="002F0373">
        <w:rPr>
          <w:rFonts w:hint="eastAsia"/>
          <w:lang w:eastAsia="zh-CN"/>
        </w:rPr>
        <w:t>月</w:t>
      </w:r>
      <w:r w:rsidR="00D77246" w:rsidRPr="002F0373">
        <w:rPr>
          <w:rFonts w:hint="eastAsia"/>
          <w:lang w:eastAsia="zh-CN"/>
        </w:rPr>
        <w:t>-8</w:t>
      </w:r>
      <w:r w:rsidR="00D77246" w:rsidRPr="002F0373">
        <w:rPr>
          <w:rFonts w:hint="eastAsia"/>
          <w:lang w:eastAsia="zh-CN"/>
        </w:rPr>
        <w:t>月；南半球：</w:t>
      </w:r>
      <w:r w:rsidRPr="002F0373">
        <w:rPr>
          <w:rFonts w:hint="eastAsia"/>
          <w:lang w:eastAsia="zh-CN"/>
        </w:rPr>
        <w:t>12</w:t>
      </w:r>
      <w:r w:rsidRPr="002F0373">
        <w:rPr>
          <w:rFonts w:hint="eastAsia"/>
          <w:lang w:eastAsia="zh-CN"/>
        </w:rPr>
        <w:t>月</w:t>
      </w:r>
      <w:r w:rsidRPr="002F0373">
        <w:rPr>
          <w:rFonts w:hint="eastAsia"/>
          <w:lang w:eastAsia="zh-CN"/>
        </w:rPr>
        <w:t>-1</w:t>
      </w:r>
      <w:r w:rsidRPr="002F0373">
        <w:rPr>
          <w:rFonts w:hint="eastAsia"/>
          <w:lang w:eastAsia="zh-CN"/>
        </w:rPr>
        <w:t>月</w:t>
      </w:r>
      <w:r w:rsidRPr="002F0373">
        <w:rPr>
          <w:rFonts w:hint="eastAsia"/>
          <w:lang w:eastAsia="zh-CN"/>
        </w:rPr>
        <w:t>-2</w:t>
      </w:r>
      <w:r w:rsidRPr="002F0373">
        <w:rPr>
          <w:rFonts w:hint="eastAsia"/>
          <w:lang w:eastAsia="zh-CN"/>
        </w:rPr>
        <w:t>月”</w:t>
      </w:r>
    </w:p>
    <w:p w14:paraId="762DA470" w14:textId="52389A5B" w:rsidR="00AF5C4D" w:rsidRPr="002F0373" w:rsidRDefault="00AF5C4D" w:rsidP="00844902">
      <w:pPr>
        <w:pStyle w:val="enumlev2"/>
        <w:rPr>
          <w:lang w:eastAsia="zh-CN"/>
        </w:rPr>
      </w:pPr>
      <w:r w:rsidRPr="002F0373">
        <w:rPr>
          <w:lang w:eastAsia="zh-CN"/>
        </w:rPr>
        <w:t>•</w:t>
      </w:r>
      <w:r w:rsidRPr="002F0373">
        <w:rPr>
          <w:lang w:eastAsia="zh-CN"/>
        </w:rPr>
        <w:tab/>
      </w:r>
      <w:proofErr w:type="gramStart"/>
      <w:r w:rsidRPr="002F0373">
        <w:rPr>
          <w:rFonts w:hint="eastAsia"/>
          <w:lang w:eastAsia="zh-CN"/>
        </w:rPr>
        <w:t>如果标题包含“</w:t>
      </w:r>
      <w:proofErr w:type="gramEnd"/>
      <w:r w:rsidRPr="002F0373">
        <w:rPr>
          <w:lang w:eastAsia="zh-CN"/>
        </w:rPr>
        <w:t>9</w:t>
      </w:r>
      <w:r w:rsidR="005304C9" w:rsidRPr="002F0373">
        <w:rPr>
          <w:rFonts w:hint="eastAsia"/>
          <w:lang w:eastAsia="zh-CN"/>
        </w:rPr>
        <w:t>月</w:t>
      </w:r>
      <w:r w:rsidRPr="002F0373">
        <w:rPr>
          <w:lang w:eastAsia="zh-CN"/>
        </w:rPr>
        <w:t>-10</w:t>
      </w:r>
      <w:r w:rsidR="005304C9" w:rsidRPr="002F0373">
        <w:rPr>
          <w:rFonts w:hint="eastAsia"/>
          <w:lang w:eastAsia="zh-CN"/>
        </w:rPr>
        <w:t>月</w:t>
      </w:r>
      <w:r w:rsidRPr="002F0373">
        <w:rPr>
          <w:lang w:eastAsia="zh-CN"/>
        </w:rPr>
        <w:t>-11</w:t>
      </w:r>
      <w:r w:rsidRPr="002F0373">
        <w:rPr>
          <w:rFonts w:hint="eastAsia"/>
          <w:lang w:eastAsia="zh-CN"/>
        </w:rPr>
        <w:t>月”，</w:t>
      </w:r>
      <w:r w:rsidR="00D77246" w:rsidRPr="002F0373">
        <w:rPr>
          <w:rFonts w:hint="eastAsia"/>
          <w:lang w:eastAsia="zh-CN"/>
        </w:rPr>
        <w:t>请</w:t>
      </w:r>
      <w:r w:rsidRPr="002F0373">
        <w:rPr>
          <w:rFonts w:hint="eastAsia"/>
          <w:lang w:eastAsia="zh-CN"/>
        </w:rPr>
        <w:t>更改“</w:t>
      </w:r>
      <w:r w:rsidRPr="002F0373">
        <w:rPr>
          <w:lang w:eastAsia="zh-CN"/>
        </w:rPr>
        <w:t>9-10-11</w:t>
      </w:r>
      <w:r w:rsidRPr="002F0373">
        <w:rPr>
          <w:rFonts w:hint="eastAsia"/>
          <w:lang w:eastAsia="zh-CN"/>
        </w:rPr>
        <w:t>月”</w:t>
      </w:r>
      <w:r w:rsidR="00D77246" w:rsidRPr="002F0373">
        <w:rPr>
          <w:rFonts w:hint="eastAsia"/>
          <w:lang w:eastAsia="zh-CN"/>
        </w:rPr>
        <w:t>为</w:t>
      </w:r>
      <w:r w:rsidRPr="002F0373">
        <w:rPr>
          <w:rFonts w:hint="eastAsia"/>
          <w:lang w:eastAsia="zh-CN"/>
        </w:rPr>
        <w:t>“北半</w:t>
      </w:r>
      <w:r w:rsidR="00D77246" w:rsidRPr="002F0373">
        <w:rPr>
          <w:rFonts w:hint="eastAsia"/>
          <w:lang w:eastAsia="zh-CN"/>
        </w:rPr>
        <w:t>球：</w:t>
      </w:r>
      <w:r w:rsidRPr="002F0373">
        <w:rPr>
          <w:lang w:eastAsia="zh-CN"/>
        </w:rPr>
        <w:t>9</w:t>
      </w:r>
      <w:r w:rsidR="005304C9" w:rsidRPr="002F0373">
        <w:rPr>
          <w:rFonts w:hint="eastAsia"/>
          <w:lang w:eastAsia="zh-CN"/>
        </w:rPr>
        <w:t>月</w:t>
      </w:r>
      <w:r w:rsidRPr="002F0373">
        <w:rPr>
          <w:lang w:eastAsia="zh-CN"/>
        </w:rPr>
        <w:t>-10</w:t>
      </w:r>
      <w:r w:rsidR="005304C9" w:rsidRPr="002F0373">
        <w:rPr>
          <w:rFonts w:hint="eastAsia"/>
          <w:lang w:eastAsia="zh-CN"/>
        </w:rPr>
        <w:t>月</w:t>
      </w:r>
      <w:r w:rsidRPr="002F0373">
        <w:rPr>
          <w:lang w:eastAsia="zh-CN"/>
        </w:rPr>
        <w:t>-11</w:t>
      </w:r>
      <w:r w:rsidRPr="002F0373">
        <w:rPr>
          <w:rFonts w:hint="eastAsia"/>
          <w:lang w:eastAsia="zh-CN"/>
        </w:rPr>
        <w:t>月；南半</w:t>
      </w:r>
      <w:r w:rsidR="00D77246" w:rsidRPr="002F0373">
        <w:rPr>
          <w:rFonts w:hint="eastAsia"/>
          <w:lang w:eastAsia="zh-CN"/>
        </w:rPr>
        <w:t>球：</w:t>
      </w:r>
      <w:r w:rsidRPr="002F0373">
        <w:rPr>
          <w:lang w:eastAsia="zh-CN"/>
        </w:rPr>
        <w:t>3</w:t>
      </w:r>
      <w:r w:rsidRPr="002F0373">
        <w:rPr>
          <w:rFonts w:hint="eastAsia"/>
          <w:lang w:eastAsia="zh-CN"/>
        </w:rPr>
        <w:t>月</w:t>
      </w:r>
      <w:r w:rsidRPr="002F0373">
        <w:rPr>
          <w:lang w:eastAsia="zh-CN"/>
        </w:rPr>
        <w:t>-4</w:t>
      </w:r>
      <w:r w:rsidRPr="002F0373">
        <w:rPr>
          <w:rFonts w:hint="eastAsia"/>
          <w:lang w:eastAsia="zh-CN"/>
        </w:rPr>
        <w:t>月</w:t>
      </w:r>
      <w:r w:rsidRPr="002F0373">
        <w:rPr>
          <w:lang w:eastAsia="zh-CN"/>
        </w:rPr>
        <w:t>-5</w:t>
      </w:r>
      <w:r w:rsidRPr="002F0373">
        <w:rPr>
          <w:rFonts w:hint="eastAsia"/>
          <w:lang w:eastAsia="zh-CN"/>
        </w:rPr>
        <w:t>月”。</w:t>
      </w:r>
    </w:p>
    <w:p w14:paraId="500A6282" w14:textId="10E22AF7" w:rsidR="00AF5C4D" w:rsidRPr="002F0373" w:rsidRDefault="00AF5C4D" w:rsidP="00844902">
      <w:pPr>
        <w:pStyle w:val="enumlev1"/>
        <w:rPr>
          <w:lang w:eastAsia="zh-CN"/>
        </w:rPr>
      </w:pPr>
      <w:r w:rsidRPr="002F0373">
        <w:rPr>
          <w:lang w:eastAsia="zh-CN"/>
        </w:rPr>
        <w:t>–</w:t>
      </w:r>
      <w:r w:rsidRPr="002F0373">
        <w:rPr>
          <w:lang w:eastAsia="zh-CN"/>
        </w:rPr>
        <w:tab/>
      </w:r>
      <w:r w:rsidRPr="002F0373">
        <w:rPr>
          <w:rFonts w:hint="eastAsia"/>
          <w:lang w:eastAsia="zh-CN"/>
        </w:rPr>
        <w:t>更新了图</w:t>
      </w:r>
      <w:r w:rsidRPr="002F0373">
        <w:rPr>
          <w:rFonts w:hint="eastAsia"/>
          <w:lang w:eastAsia="zh-CN"/>
        </w:rPr>
        <w:t>13c</w:t>
      </w:r>
      <w:r w:rsidR="00844902">
        <w:rPr>
          <w:lang w:eastAsia="zh-CN"/>
        </w:rPr>
        <w:t>-</w:t>
      </w:r>
      <w:r w:rsidRPr="002F0373">
        <w:rPr>
          <w:rFonts w:hint="eastAsia"/>
          <w:lang w:eastAsia="zh-CN"/>
        </w:rPr>
        <w:t>36c</w:t>
      </w:r>
      <w:r w:rsidRPr="002F0373">
        <w:rPr>
          <w:rFonts w:hint="eastAsia"/>
          <w:lang w:eastAsia="zh-CN"/>
        </w:rPr>
        <w:t>，以反映用于生成所示图表软件中的修正错误。此错误已在</w:t>
      </w:r>
      <w:r w:rsidRPr="002F0373">
        <w:rPr>
          <w:rFonts w:hint="eastAsia"/>
          <w:lang w:eastAsia="zh-CN"/>
        </w:rPr>
        <w:t>14.3</w:t>
      </w:r>
      <w:r w:rsidRPr="002F0373">
        <w:rPr>
          <w:rFonts w:hint="eastAsia"/>
          <w:lang w:eastAsia="zh-CN"/>
        </w:rPr>
        <w:t>版中得到更正。</w:t>
      </w:r>
    </w:p>
    <w:p w14:paraId="3971FEF3" w14:textId="4F96FA8E" w:rsidR="00AF5C4D" w:rsidRPr="0096606B" w:rsidRDefault="00AF5C4D" w:rsidP="00844902">
      <w:pPr>
        <w:pStyle w:val="enumlev1"/>
        <w:rPr>
          <w:lang w:eastAsia="zh-CN"/>
        </w:rPr>
      </w:pPr>
      <w:r w:rsidRPr="0096606B">
        <w:rPr>
          <w:lang w:eastAsia="zh-CN"/>
        </w:rPr>
        <w:lastRenderedPageBreak/>
        <w:t>–</w:t>
      </w:r>
      <w:r w:rsidRPr="0096606B">
        <w:rPr>
          <w:lang w:eastAsia="zh-CN"/>
        </w:rPr>
        <w:tab/>
      </w:r>
      <w:r w:rsidRPr="0096606B">
        <w:rPr>
          <w:rFonts w:hint="eastAsia"/>
          <w:lang w:eastAsia="zh-CN"/>
        </w:rPr>
        <w:t>将第</w:t>
      </w:r>
      <w:r w:rsidRPr="0096606B">
        <w:rPr>
          <w:rFonts w:hint="eastAsia"/>
          <w:lang w:eastAsia="zh-CN"/>
        </w:rPr>
        <w:t>1</w:t>
      </w:r>
      <w:r w:rsidRPr="0096606B">
        <w:rPr>
          <w:rFonts w:hint="eastAsia"/>
          <w:lang w:eastAsia="zh-CN"/>
        </w:rPr>
        <w:t>页的脚注更改为</w:t>
      </w:r>
      <w:r w:rsidR="00D77246" w:rsidRPr="0096606B">
        <w:rPr>
          <w:rFonts w:hint="eastAsia"/>
          <w:lang w:eastAsia="zh-CN"/>
        </w:rPr>
        <w:t>：</w:t>
      </w:r>
      <w:r w:rsidRPr="0096606B">
        <w:rPr>
          <w:rFonts w:hint="eastAsia"/>
          <w:lang w:eastAsia="zh-CN"/>
        </w:rPr>
        <w:t>本建议</w:t>
      </w:r>
      <w:r w:rsidR="00D77246" w:rsidRPr="0096606B">
        <w:rPr>
          <w:rFonts w:hint="eastAsia"/>
          <w:lang w:eastAsia="zh-CN"/>
        </w:rPr>
        <w:t>书</w:t>
      </w:r>
      <w:r w:rsidRPr="0096606B">
        <w:rPr>
          <w:rFonts w:hint="eastAsia"/>
          <w:lang w:eastAsia="zh-CN"/>
        </w:rPr>
        <w:t>中描述的与闪电、人为噪声和银河噪声</w:t>
      </w:r>
      <w:r w:rsidR="00D77246" w:rsidRPr="0096606B">
        <w:rPr>
          <w:rFonts w:hint="eastAsia"/>
          <w:lang w:eastAsia="zh-CN"/>
        </w:rPr>
        <w:t>（</w:t>
      </w:r>
      <w:r w:rsidRPr="0096606B">
        <w:rPr>
          <w:rFonts w:hint="eastAsia"/>
          <w:lang w:eastAsia="zh-CN"/>
        </w:rPr>
        <w:t>频率低于</w:t>
      </w:r>
      <w:r w:rsidRPr="0096606B">
        <w:rPr>
          <w:rFonts w:hint="eastAsia"/>
          <w:lang w:eastAsia="zh-CN"/>
        </w:rPr>
        <w:t>100 MHz</w:t>
      </w:r>
      <w:r w:rsidR="00D77246" w:rsidRPr="0096606B">
        <w:rPr>
          <w:rFonts w:hint="eastAsia"/>
          <w:lang w:eastAsia="zh-CN"/>
        </w:rPr>
        <w:t>左右）</w:t>
      </w:r>
      <w:r w:rsidRPr="0096606B">
        <w:rPr>
          <w:rFonts w:hint="eastAsia"/>
          <w:lang w:eastAsia="zh-CN"/>
        </w:rPr>
        <w:t>引起的大气噪声计算相关的补充计算程序可从以下网址获得</w:t>
      </w:r>
      <w:r w:rsidR="00D77246" w:rsidRPr="0096606B">
        <w:rPr>
          <w:rFonts w:hint="eastAsia"/>
          <w:lang w:eastAsia="zh-CN"/>
        </w:rPr>
        <w:t>：</w:t>
      </w:r>
      <w:hyperlink r:id="rId11" w:history="1">
        <w:r w:rsidR="00D77246" w:rsidRPr="00C07DCD">
          <w:rPr>
            <w:rStyle w:val="Hyperlink"/>
            <w:rFonts w:asciiTheme="minorHAnsi" w:hAnsiTheme="minorHAnsi" w:cstheme="minorHAnsi"/>
            <w:lang w:eastAsia="zh-CN"/>
          </w:rPr>
          <w:t>https://github.com/ITU-R-Study-Group-3/ITU-R-HF/releases/tag/v14.3</w:t>
        </w:r>
      </w:hyperlink>
      <w:r w:rsidR="00D77246" w:rsidRPr="0096606B">
        <w:rPr>
          <w:rFonts w:hint="eastAsia"/>
          <w:lang w:eastAsia="zh-CN"/>
        </w:rPr>
        <w:t>（</w:t>
      </w:r>
      <w:r w:rsidRPr="0096606B">
        <w:rPr>
          <w:rFonts w:hint="eastAsia"/>
          <w:lang w:eastAsia="zh-CN"/>
        </w:rPr>
        <w:t>此链接目前未激活</w:t>
      </w:r>
      <w:r w:rsidR="00D77246" w:rsidRPr="0096606B">
        <w:rPr>
          <w:rFonts w:hint="eastAsia"/>
          <w:lang w:eastAsia="zh-CN"/>
        </w:rPr>
        <w:t>）</w:t>
      </w:r>
      <w:r w:rsidRPr="0096606B">
        <w:rPr>
          <w:rFonts w:hint="eastAsia"/>
          <w:lang w:eastAsia="zh-CN"/>
        </w:rPr>
        <w:t>。</w:t>
      </w:r>
    </w:p>
    <w:p w14:paraId="12C77F0C" w14:textId="77777777" w:rsidR="00312D8D" w:rsidRPr="00C07DCD" w:rsidRDefault="00312D8D" w:rsidP="00844902">
      <w:pPr>
        <w:tabs>
          <w:tab w:val="right" w:pos="9639"/>
        </w:tabs>
        <w:spacing w:before="480" w:line="280" w:lineRule="exact"/>
        <w:rPr>
          <w:rFonts w:asciiTheme="minorHAnsi" w:hAnsiTheme="minorHAnsi" w:cstheme="minorHAnsi"/>
          <w:szCs w:val="24"/>
          <w:u w:val="single"/>
          <w:lang w:eastAsia="zh-CN"/>
        </w:rPr>
      </w:pPr>
      <w:r w:rsidRPr="00C7292D">
        <w:rPr>
          <w:rFonts w:asciiTheme="minorHAnsi" w:hAnsiTheme="minorHAnsi" w:cstheme="minorHAnsi"/>
          <w:szCs w:val="24"/>
          <w:u w:val="single"/>
          <w:lang w:eastAsia="zh-CN"/>
        </w:rPr>
        <w:t>ITU-R P.581-2</w:t>
      </w:r>
      <w:bookmarkEnd w:id="5"/>
      <w:r w:rsidR="00234D77" w:rsidRPr="00C7292D">
        <w:rPr>
          <w:rFonts w:asciiTheme="minorHAnsi" w:hAnsiTheme="minorHAnsi" w:cstheme="minorHAnsi"/>
          <w:szCs w:val="24"/>
          <w:u w:val="single"/>
          <w:lang w:eastAsia="zh-CN"/>
        </w:rPr>
        <w:t>建议书修订草案</w:t>
      </w:r>
      <w:r w:rsidRPr="0096606B">
        <w:rPr>
          <w:lang w:eastAsia="zh-CN"/>
        </w:rPr>
        <w:tab/>
      </w:r>
      <w:bookmarkStart w:id="6" w:name="lt_pId089"/>
      <w:r w:rsidRPr="0096606B">
        <w:rPr>
          <w:lang w:eastAsia="zh-CN"/>
        </w:rPr>
        <w:t>3/74</w:t>
      </w:r>
      <w:bookmarkEnd w:id="6"/>
      <w:r w:rsidR="000B532C" w:rsidRPr="0096606B">
        <w:rPr>
          <w:lang w:eastAsia="zh-CN"/>
        </w:rPr>
        <w:t>号文件</w:t>
      </w:r>
    </w:p>
    <w:p w14:paraId="0A6199EC" w14:textId="688893EC" w:rsidR="00312D8D" w:rsidRPr="00C7292D" w:rsidRDefault="00D77246" w:rsidP="00C7292D">
      <w:pPr>
        <w:pStyle w:val="Rectitle"/>
        <w:rPr>
          <w:lang w:eastAsia="zh-CN"/>
        </w:rPr>
      </w:pPr>
      <w:r w:rsidRPr="00C7292D">
        <w:rPr>
          <w:rFonts w:hint="eastAsia"/>
          <w:lang w:eastAsia="zh-CN"/>
        </w:rPr>
        <w:t>“最差月份”的概念</w:t>
      </w:r>
    </w:p>
    <w:p w14:paraId="5D5AACCD" w14:textId="3166F091" w:rsidR="00312D8D" w:rsidRPr="002F0373" w:rsidRDefault="00D77246" w:rsidP="00C7292D">
      <w:pPr>
        <w:spacing w:before="240"/>
        <w:ind w:firstLineChars="200" w:firstLine="480"/>
        <w:rPr>
          <w:lang w:eastAsia="zh-CN"/>
        </w:rPr>
      </w:pPr>
      <w:r w:rsidRPr="002F0373">
        <w:rPr>
          <w:rFonts w:hint="eastAsia"/>
          <w:lang w:eastAsia="zh-CN"/>
        </w:rPr>
        <w:t>本修订草案从两个统计方面阐明了最差月份的概念</w:t>
      </w:r>
      <w:r w:rsidR="00C7292D">
        <w:rPr>
          <w:rFonts w:hint="eastAsia"/>
          <w:lang w:eastAsia="zh-CN"/>
        </w:rPr>
        <w:t>：</w:t>
      </w:r>
      <w:r w:rsidRPr="002F0373">
        <w:rPr>
          <w:rFonts w:hint="eastAsia"/>
          <w:lang w:eastAsia="zh-CN"/>
        </w:rPr>
        <w:t>1)</w:t>
      </w:r>
      <w:r w:rsidR="00C7292D">
        <w:rPr>
          <w:lang w:eastAsia="zh-CN"/>
        </w:rPr>
        <w:t xml:space="preserve"> </w:t>
      </w:r>
      <w:r w:rsidRPr="002F0373">
        <w:rPr>
          <w:rFonts w:hint="eastAsia"/>
          <w:lang w:eastAsia="zh-CN"/>
        </w:rPr>
        <w:t>最差月份超越概率和</w:t>
      </w:r>
      <w:r w:rsidRPr="002F0373">
        <w:rPr>
          <w:rFonts w:hint="eastAsia"/>
          <w:lang w:eastAsia="zh-CN"/>
        </w:rPr>
        <w:t>2)</w:t>
      </w:r>
      <w:r w:rsidR="00C7292D">
        <w:rPr>
          <w:lang w:eastAsia="zh-CN"/>
        </w:rPr>
        <w:t xml:space="preserve"> </w:t>
      </w:r>
      <w:r w:rsidRPr="002F0373">
        <w:rPr>
          <w:rFonts w:hint="eastAsia"/>
          <w:lang w:eastAsia="zh-CN"/>
        </w:rPr>
        <w:t>最差月</w:t>
      </w:r>
      <w:r w:rsidR="005304C9">
        <w:rPr>
          <w:rFonts w:hint="eastAsia"/>
          <w:lang w:eastAsia="zh-CN"/>
        </w:rPr>
        <w:t>份</w:t>
      </w:r>
      <w:r w:rsidRPr="002F0373">
        <w:rPr>
          <w:rFonts w:hint="eastAsia"/>
          <w:lang w:eastAsia="zh-CN"/>
        </w:rPr>
        <w:t>累积概率。超越概率与互补累积分布函数（</w:t>
      </w:r>
      <w:r w:rsidRPr="002F0373">
        <w:rPr>
          <w:rFonts w:hint="eastAsia"/>
          <w:lang w:eastAsia="zh-CN"/>
        </w:rPr>
        <w:t>CCDF</w:t>
      </w:r>
      <w:r w:rsidRPr="002F0373">
        <w:rPr>
          <w:rFonts w:hint="eastAsia"/>
          <w:lang w:eastAsia="zh-CN"/>
        </w:rPr>
        <w:t>）同义，累积概率与累积分布函数（</w:t>
      </w:r>
      <w:r w:rsidRPr="002F0373">
        <w:rPr>
          <w:rFonts w:hint="eastAsia"/>
          <w:lang w:eastAsia="zh-CN"/>
        </w:rPr>
        <w:t>CDF</w:t>
      </w:r>
      <w:r w:rsidRPr="002F0373">
        <w:rPr>
          <w:rFonts w:hint="eastAsia"/>
          <w:lang w:eastAsia="zh-CN"/>
        </w:rPr>
        <w:t>）同义。</w:t>
      </w:r>
    </w:p>
    <w:p w14:paraId="7AA42BE8" w14:textId="77777777" w:rsidR="00312D8D" w:rsidRPr="00C07DCD" w:rsidRDefault="00312D8D" w:rsidP="00312D8D">
      <w:pPr>
        <w:tabs>
          <w:tab w:val="right" w:pos="9639"/>
        </w:tabs>
        <w:spacing w:before="480" w:line="280" w:lineRule="exact"/>
        <w:rPr>
          <w:rFonts w:asciiTheme="minorHAnsi" w:hAnsiTheme="minorHAnsi" w:cstheme="minorHAnsi"/>
          <w:szCs w:val="24"/>
          <w:u w:val="single"/>
          <w:lang w:eastAsia="zh-CN"/>
        </w:rPr>
      </w:pPr>
      <w:bookmarkStart w:id="7" w:name="lt_pId093"/>
      <w:r w:rsidRPr="00C7292D">
        <w:rPr>
          <w:rFonts w:asciiTheme="minorHAnsi" w:hAnsiTheme="minorHAnsi" w:cstheme="minorHAnsi"/>
          <w:szCs w:val="24"/>
          <w:u w:val="single"/>
          <w:lang w:eastAsia="zh-CN"/>
        </w:rPr>
        <w:t>ITU-R P.841-6</w:t>
      </w:r>
      <w:bookmarkEnd w:id="7"/>
      <w:r w:rsidR="00234D77" w:rsidRPr="00C7292D">
        <w:rPr>
          <w:rFonts w:asciiTheme="minorHAnsi" w:hAnsiTheme="minorHAnsi" w:cstheme="minorHAnsi"/>
          <w:szCs w:val="24"/>
          <w:u w:val="single"/>
          <w:lang w:eastAsia="zh-CN"/>
        </w:rPr>
        <w:t>建议书修订草案</w:t>
      </w:r>
      <w:r w:rsidRPr="0096606B">
        <w:rPr>
          <w:lang w:eastAsia="zh-CN"/>
        </w:rPr>
        <w:tab/>
      </w:r>
      <w:bookmarkStart w:id="8" w:name="lt_pId094"/>
      <w:r w:rsidRPr="0096606B">
        <w:rPr>
          <w:lang w:eastAsia="zh-CN"/>
        </w:rPr>
        <w:t>3/75(Rev.</w:t>
      </w:r>
      <w:proofErr w:type="gramStart"/>
      <w:r w:rsidRPr="0096606B">
        <w:rPr>
          <w:lang w:eastAsia="zh-CN"/>
        </w:rPr>
        <w:t>1)</w:t>
      </w:r>
      <w:bookmarkEnd w:id="8"/>
      <w:r w:rsidR="000B532C" w:rsidRPr="0096606B">
        <w:rPr>
          <w:lang w:eastAsia="zh-CN"/>
        </w:rPr>
        <w:t>号文件</w:t>
      </w:r>
      <w:proofErr w:type="gramEnd"/>
    </w:p>
    <w:p w14:paraId="073551A8" w14:textId="77777777" w:rsidR="00312D8D" w:rsidRPr="00C7292D" w:rsidRDefault="00311446" w:rsidP="00C7292D">
      <w:pPr>
        <w:pStyle w:val="Rectitle"/>
        <w:rPr>
          <w:lang w:eastAsia="zh-CN"/>
        </w:rPr>
      </w:pPr>
      <w:r w:rsidRPr="00C7292D">
        <w:rPr>
          <w:lang w:eastAsia="zh-CN"/>
        </w:rPr>
        <w:t>年度统计数据变换到最</w:t>
      </w:r>
      <w:r w:rsidR="005304C9" w:rsidRPr="00C7292D">
        <w:rPr>
          <w:rFonts w:hint="eastAsia"/>
          <w:lang w:eastAsia="zh-CN"/>
        </w:rPr>
        <w:t>差</w:t>
      </w:r>
      <w:r w:rsidRPr="00C7292D">
        <w:rPr>
          <w:lang w:eastAsia="zh-CN"/>
        </w:rPr>
        <w:t>月份统计数据</w:t>
      </w:r>
    </w:p>
    <w:p w14:paraId="238A3C93" w14:textId="77777777" w:rsidR="00D77246" w:rsidRPr="002F0373" w:rsidRDefault="00D77246" w:rsidP="00C7292D">
      <w:pPr>
        <w:spacing w:before="240"/>
        <w:ind w:firstLineChars="200" w:firstLine="480"/>
        <w:rPr>
          <w:lang w:eastAsia="zh-CN"/>
        </w:rPr>
      </w:pPr>
      <w:r w:rsidRPr="002F0373">
        <w:rPr>
          <w:rFonts w:hint="eastAsia"/>
          <w:lang w:eastAsia="zh-CN"/>
        </w:rPr>
        <w:t>ITU-R P.841-6</w:t>
      </w:r>
      <w:r w:rsidRPr="002F0373">
        <w:rPr>
          <w:rFonts w:hint="eastAsia"/>
          <w:lang w:eastAsia="zh-CN"/>
        </w:rPr>
        <w:t>建议书的修订草案</w:t>
      </w:r>
      <w:r w:rsidR="005304C9">
        <w:rPr>
          <w:rFonts w:hint="eastAsia"/>
          <w:lang w:eastAsia="zh-CN"/>
        </w:rPr>
        <w:t>如下：</w:t>
      </w:r>
    </w:p>
    <w:p w14:paraId="0942A321" w14:textId="77777777" w:rsidR="00D77246" w:rsidRPr="002F0373" w:rsidRDefault="00D77246" w:rsidP="00C7292D">
      <w:pPr>
        <w:pStyle w:val="enumlev1"/>
        <w:rPr>
          <w:lang w:eastAsia="zh-CN"/>
        </w:rPr>
      </w:pPr>
      <w:r w:rsidRPr="002F0373">
        <w:rPr>
          <w:rFonts w:hint="eastAsia"/>
          <w:lang w:eastAsia="zh-CN"/>
        </w:rPr>
        <w:t>1</w:t>
      </w:r>
      <w:r w:rsidRPr="002F0373">
        <w:rPr>
          <w:lang w:eastAsia="zh-CN"/>
        </w:rPr>
        <w:tab/>
      </w:r>
      <w:r w:rsidRPr="002F0373">
        <w:rPr>
          <w:rFonts w:hint="eastAsia"/>
          <w:lang w:eastAsia="zh-CN"/>
        </w:rPr>
        <w:t>添加累积统计数据的转换方法，以及</w:t>
      </w:r>
    </w:p>
    <w:p w14:paraId="5C78E6A7" w14:textId="77777777" w:rsidR="00D77246" w:rsidRPr="002F0373" w:rsidRDefault="00D77246" w:rsidP="00C7292D">
      <w:pPr>
        <w:pStyle w:val="enumlev1"/>
        <w:rPr>
          <w:lang w:eastAsia="zh-CN"/>
        </w:rPr>
      </w:pPr>
      <w:r w:rsidRPr="002F0373">
        <w:rPr>
          <w:rFonts w:hint="eastAsia"/>
          <w:lang w:eastAsia="zh-CN"/>
        </w:rPr>
        <w:t>2</w:t>
      </w:r>
      <w:r w:rsidRPr="002F0373">
        <w:rPr>
          <w:lang w:eastAsia="zh-CN"/>
        </w:rPr>
        <w:tab/>
      </w:r>
      <w:r w:rsidRPr="002F0373">
        <w:rPr>
          <w:rFonts w:hint="eastAsia"/>
          <w:lang w:eastAsia="zh-CN"/>
        </w:rPr>
        <w:t>修改相应的案文。</w:t>
      </w:r>
    </w:p>
    <w:p w14:paraId="25358151" w14:textId="77777777" w:rsidR="00312D8D" w:rsidRPr="00C07DCD" w:rsidRDefault="00312D8D" w:rsidP="00312D8D">
      <w:pPr>
        <w:tabs>
          <w:tab w:val="right" w:pos="9639"/>
        </w:tabs>
        <w:spacing w:before="480" w:line="280" w:lineRule="exact"/>
        <w:rPr>
          <w:rFonts w:asciiTheme="minorHAnsi" w:hAnsiTheme="minorHAnsi" w:cstheme="minorHAnsi"/>
          <w:szCs w:val="24"/>
          <w:u w:val="single"/>
          <w:lang w:eastAsia="zh-CN"/>
        </w:rPr>
      </w:pPr>
      <w:bookmarkStart w:id="9" w:name="lt_pId101"/>
      <w:r w:rsidRPr="00C7292D">
        <w:rPr>
          <w:rFonts w:asciiTheme="minorHAnsi" w:hAnsiTheme="minorHAnsi" w:cstheme="minorHAnsi"/>
          <w:szCs w:val="24"/>
          <w:u w:val="single"/>
          <w:lang w:eastAsia="zh-CN"/>
        </w:rPr>
        <w:t>ITU-R P.1057-6</w:t>
      </w:r>
      <w:bookmarkEnd w:id="9"/>
      <w:r w:rsidR="00234D77" w:rsidRPr="00C7292D">
        <w:rPr>
          <w:rFonts w:asciiTheme="minorHAnsi" w:hAnsiTheme="minorHAnsi" w:cstheme="minorHAnsi"/>
          <w:szCs w:val="24"/>
          <w:u w:val="single"/>
          <w:lang w:eastAsia="zh-CN"/>
        </w:rPr>
        <w:t>建议书修订草案</w:t>
      </w:r>
      <w:r w:rsidRPr="0096606B">
        <w:rPr>
          <w:lang w:eastAsia="zh-CN"/>
        </w:rPr>
        <w:tab/>
      </w:r>
      <w:bookmarkStart w:id="10" w:name="lt_pId102"/>
      <w:r w:rsidRPr="0096606B">
        <w:rPr>
          <w:lang w:eastAsia="zh-CN"/>
        </w:rPr>
        <w:t>3/76</w:t>
      </w:r>
      <w:bookmarkEnd w:id="10"/>
      <w:r w:rsidR="000B532C" w:rsidRPr="0096606B">
        <w:rPr>
          <w:lang w:eastAsia="zh-CN"/>
        </w:rPr>
        <w:t>号文件</w:t>
      </w:r>
    </w:p>
    <w:p w14:paraId="10AEC271" w14:textId="77777777" w:rsidR="00312D8D" w:rsidRPr="00C7292D" w:rsidRDefault="00311446" w:rsidP="00C7292D">
      <w:pPr>
        <w:pStyle w:val="Rectitle"/>
        <w:rPr>
          <w:lang w:eastAsia="zh-CN"/>
        </w:rPr>
      </w:pPr>
      <w:r w:rsidRPr="00C7292D">
        <w:rPr>
          <w:lang w:eastAsia="zh-CN"/>
        </w:rPr>
        <w:t>与无线电波传播建模相关的概率分布</w:t>
      </w:r>
    </w:p>
    <w:p w14:paraId="37869709" w14:textId="77777777" w:rsidR="00D77246" w:rsidRPr="002F0373" w:rsidRDefault="00D77246" w:rsidP="00C7292D">
      <w:pPr>
        <w:spacing w:before="240"/>
        <w:ind w:firstLineChars="200" w:firstLine="480"/>
        <w:rPr>
          <w:lang w:eastAsia="zh-CN"/>
        </w:rPr>
      </w:pPr>
      <w:r w:rsidRPr="002F0373">
        <w:rPr>
          <w:rFonts w:hint="eastAsia"/>
          <w:lang w:eastAsia="zh-CN"/>
        </w:rPr>
        <w:t>ITU-R P.1057-6</w:t>
      </w:r>
      <w:r w:rsidRPr="002F0373">
        <w:rPr>
          <w:rFonts w:hint="eastAsia"/>
          <w:lang w:eastAsia="zh-CN"/>
        </w:rPr>
        <w:t>建议书的修订草案</w:t>
      </w:r>
      <w:r w:rsidR="005304C9">
        <w:rPr>
          <w:rFonts w:hint="eastAsia"/>
          <w:lang w:eastAsia="zh-CN"/>
        </w:rPr>
        <w:t>如下：</w:t>
      </w:r>
    </w:p>
    <w:p w14:paraId="415CFE73" w14:textId="77777777" w:rsidR="00D77246" w:rsidRPr="002F0373" w:rsidRDefault="0086520A" w:rsidP="00C7292D">
      <w:pPr>
        <w:pStyle w:val="enumlev1"/>
        <w:rPr>
          <w:lang w:eastAsia="zh-CN"/>
        </w:rPr>
      </w:pPr>
      <w:r w:rsidRPr="002F0373">
        <w:rPr>
          <w:lang w:eastAsia="zh-CN"/>
        </w:rPr>
        <w:t>–</w:t>
      </w:r>
      <w:r w:rsidRPr="002F0373">
        <w:rPr>
          <w:lang w:eastAsia="zh-CN"/>
        </w:rPr>
        <w:tab/>
      </w:r>
      <w:r w:rsidR="00D77246" w:rsidRPr="002F0373">
        <w:rPr>
          <w:rFonts w:hint="eastAsia"/>
          <w:lang w:eastAsia="zh-CN"/>
        </w:rPr>
        <w:t>提供累积分布函数</w:t>
      </w:r>
      <w:r w:rsidRPr="002F0373">
        <w:rPr>
          <w:rFonts w:hint="eastAsia"/>
          <w:lang w:eastAsia="zh-CN"/>
        </w:rPr>
        <w:t>（</w:t>
      </w:r>
      <w:r w:rsidR="00D77246" w:rsidRPr="002F0373">
        <w:rPr>
          <w:rFonts w:hint="eastAsia"/>
          <w:lang w:eastAsia="zh-CN"/>
        </w:rPr>
        <w:t>CDF</w:t>
      </w:r>
      <w:r w:rsidRPr="002F0373">
        <w:rPr>
          <w:rFonts w:hint="eastAsia"/>
          <w:lang w:eastAsia="zh-CN"/>
        </w:rPr>
        <w:t>）</w:t>
      </w:r>
      <w:r w:rsidR="00D77246" w:rsidRPr="002F0373">
        <w:rPr>
          <w:rFonts w:hint="eastAsia"/>
          <w:lang w:eastAsia="zh-CN"/>
        </w:rPr>
        <w:t>和互补累积分布函数</w:t>
      </w:r>
      <w:r w:rsidRPr="002F0373">
        <w:rPr>
          <w:rFonts w:hint="eastAsia"/>
          <w:lang w:eastAsia="zh-CN"/>
        </w:rPr>
        <w:t>（</w:t>
      </w:r>
      <w:r w:rsidR="00D77246" w:rsidRPr="002F0373">
        <w:rPr>
          <w:rFonts w:hint="eastAsia"/>
          <w:lang w:eastAsia="zh-CN"/>
        </w:rPr>
        <w:t>CCDF</w:t>
      </w:r>
      <w:r w:rsidRPr="002F0373">
        <w:rPr>
          <w:rFonts w:hint="eastAsia"/>
          <w:lang w:eastAsia="zh-CN"/>
        </w:rPr>
        <w:t>）</w:t>
      </w:r>
      <w:proofErr w:type="gramStart"/>
      <w:r w:rsidR="00D77246" w:rsidRPr="002F0373">
        <w:rPr>
          <w:rFonts w:hint="eastAsia"/>
          <w:lang w:eastAsia="zh-CN"/>
        </w:rPr>
        <w:t>之间的必要关系；</w:t>
      </w:r>
      <w:proofErr w:type="gramEnd"/>
    </w:p>
    <w:p w14:paraId="279A54E0" w14:textId="77777777" w:rsidR="00D77246" w:rsidRPr="0096606B" w:rsidRDefault="0086520A" w:rsidP="00C7292D">
      <w:pPr>
        <w:pStyle w:val="enumlev1"/>
        <w:rPr>
          <w:lang w:eastAsia="zh-CN"/>
        </w:rPr>
      </w:pPr>
      <w:r w:rsidRPr="0096606B">
        <w:rPr>
          <w:lang w:eastAsia="zh-CN"/>
        </w:rPr>
        <w:t>–</w:t>
      </w:r>
      <w:r w:rsidRPr="0096606B">
        <w:rPr>
          <w:lang w:eastAsia="zh-CN"/>
        </w:rPr>
        <w:tab/>
      </w:r>
      <w:r w:rsidR="00D77246" w:rsidRPr="0096606B">
        <w:rPr>
          <w:rFonts w:hint="eastAsia"/>
          <w:lang w:eastAsia="zh-CN"/>
        </w:rPr>
        <w:t>重命名等式</w:t>
      </w:r>
      <w:r w:rsidR="00D77246" w:rsidRPr="0096606B">
        <w:rPr>
          <w:rFonts w:hint="eastAsia"/>
          <w:lang w:eastAsia="zh-CN"/>
        </w:rPr>
        <w:t>(5</w:t>
      </w:r>
      <w:proofErr w:type="gramStart"/>
      <w:r w:rsidR="00D77246" w:rsidRPr="0096606B">
        <w:rPr>
          <w:rFonts w:hint="eastAsia"/>
          <w:lang w:eastAsia="zh-CN"/>
        </w:rPr>
        <w:t>b)</w:t>
      </w:r>
      <w:r w:rsidR="00D77246" w:rsidRPr="0096606B">
        <w:rPr>
          <w:rFonts w:hint="eastAsia"/>
          <w:lang w:eastAsia="zh-CN"/>
        </w:rPr>
        <w:t>的常数</w:t>
      </w:r>
      <w:proofErr w:type="gramEnd"/>
      <m:oMath>
        <m:r>
          <w:rPr>
            <w:rFonts w:ascii="Cambria Math" w:hAnsi="Cambria Math"/>
            <w:lang w:eastAsia="zh-CN"/>
          </w:rPr>
          <m:t>p</m:t>
        </m:r>
      </m:oMath>
      <w:r w:rsidR="00D77246" w:rsidRPr="0096606B">
        <w:rPr>
          <w:rFonts w:hint="eastAsia"/>
          <w:lang w:eastAsia="zh-CN"/>
        </w:rPr>
        <w:t>；</w:t>
      </w:r>
    </w:p>
    <w:p w14:paraId="66B6D9B5" w14:textId="77777777" w:rsidR="00D77246" w:rsidRPr="0096606B" w:rsidRDefault="0086520A" w:rsidP="00C7292D">
      <w:pPr>
        <w:pStyle w:val="enumlev1"/>
        <w:rPr>
          <w:lang w:eastAsia="zh-CN"/>
        </w:rPr>
      </w:pPr>
      <w:r w:rsidRPr="0096606B">
        <w:rPr>
          <w:lang w:eastAsia="zh-CN"/>
        </w:rPr>
        <w:t>–</w:t>
      </w:r>
      <w:r w:rsidRPr="0096606B">
        <w:rPr>
          <w:lang w:eastAsia="zh-CN"/>
        </w:rPr>
        <w:tab/>
      </w:r>
      <w:r w:rsidR="00D77246" w:rsidRPr="0096606B">
        <w:rPr>
          <w:rFonts w:hint="eastAsia"/>
          <w:lang w:eastAsia="zh-CN"/>
        </w:rPr>
        <w:t>用基于</w:t>
      </w:r>
      <w:r w:rsidR="00D77246" w:rsidRPr="0096606B">
        <w:rPr>
          <w:rFonts w:hint="eastAsia"/>
          <w:lang w:eastAsia="zh-CN"/>
        </w:rPr>
        <w:t>Acklam</w:t>
      </w:r>
      <w:r w:rsidR="00D77246" w:rsidRPr="0096606B">
        <w:rPr>
          <w:rFonts w:hint="eastAsia"/>
          <w:lang w:eastAsia="zh-CN"/>
        </w:rPr>
        <w:t>算法</w:t>
      </w:r>
      <w:r w:rsidRPr="002F0373">
        <w:rPr>
          <w:position w:val="6"/>
          <w:sz w:val="18"/>
        </w:rPr>
        <w:footnoteReference w:id="1"/>
      </w:r>
      <w:r w:rsidR="00D77246" w:rsidRPr="0096606B">
        <w:rPr>
          <w:rFonts w:hint="eastAsia"/>
          <w:lang w:eastAsia="zh-CN"/>
        </w:rPr>
        <w:t>的更严格公式替换等式</w:t>
      </w:r>
      <w:r w:rsidRPr="0096606B">
        <w:rPr>
          <w:lang w:eastAsia="zh-CN"/>
        </w:rPr>
        <w:t>(5d) – (5</w:t>
      </w:r>
      <w:proofErr w:type="gramStart"/>
      <w:r w:rsidRPr="0096606B">
        <w:rPr>
          <w:lang w:eastAsia="zh-CN"/>
        </w:rPr>
        <w:t>e)</w:t>
      </w:r>
      <w:r w:rsidR="00D77246" w:rsidRPr="0096606B">
        <w:rPr>
          <w:rFonts w:hint="eastAsia"/>
          <w:lang w:eastAsia="zh-CN"/>
        </w:rPr>
        <w:t>中报告的</w:t>
      </w:r>
      <w:proofErr w:type="gramEnd"/>
      <w:r w:rsidR="00D77246" w:rsidRPr="0096606B">
        <w:rPr>
          <w:rFonts w:hint="eastAsia"/>
          <w:lang w:eastAsia="zh-CN"/>
        </w:rPr>
        <w:t>CCDF</w:t>
      </w:r>
      <w:r w:rsidR="00D77246" w:rsidRPr="0096606B">
        <w:rPr>
          <w:rFonts w:hint="eastAsia"/>
          <w:lang w:eastAsia="zh-CN"/>
        </w:rPr>
        <w:t>的倒数；</w:t>
      </w:r>
    </w:p>
    <w:p w14:paraId="0FCAE7C6" w14:textId="77777777" w:rsidR="00D77246" w:rsidRPr="002F0373" w:rsidRDefault="0086520A" w:rsidP="00C7292D">
      <w:pPr>
        <w:pStyle w:val="enumlev1"/>
        <w:rPr>
          <w:lang w:eastAsia="zh-CN"/>
        </w:rPr>
      </w:pPr>
      <w:r w:rsidRPr="002F0373">
        <w:rPr>
          <w:lang w:eastAsia="zh-CN"/>
        </w:rPr>
        <w:t>–</w:t>
      </w:r>
      <w:r w:rsidRPr="002F0373">
        <w:rPr>
          <w:lang w:eastAsia="zh-CN"/>
        </w:rPr>
        <w:tab/>
      </w:r>
      <w:r w:rsidR="00D77246" w:rsidRPr="002F0373">
        <w:rPr>
          <w:rFonts w:hint="eastAsia"/>
          <w:lang w:eastAsia="zh-CN"/>
        </w:rPr>
        <w:t>在附录</w:t>
      </w:r>
      <w:r w:rsidR="00D77246" w:rsidRPr="002F0373">
        <w:rPr>
          <w:rFonts w:hint="eastAsia"/>
          <w:lang w:eastAsia="zh-CN"/>
        </w:rPr>
        <w:t>1</w:t>
      </w:r>
      <w:r w:rsidR="00D77246" w:rsidRPr="002F0373">
        <w:rPr>
          <w:rFonts w:hint="eastAsia"/>
          <w:lang w:eastAsia="zh-CN"/>
        </w:rPr>
        <w:t>中增加新的第</w:t>
      </w:r>
      <w:r w:rsidR="00D77246" w:rsidRPr="002F0373">
        <w:rPr>
          <w:rFonts w:hint="eastAsia"/>
          <w:lang w:eastAsia="zh-CN"/>
        </w:rPr>
        <w:t>11</w:t>
      </w:r>
      <w:r w:rsidR="00D77246" w:rsidRPr="002F0373">
        <w:rPr>
          <w:rFonts w:hint="eastAsia"/>
          <w:lang w:eastAsia="zh-CN"/>
        </w:rPr>
        <w:t>节，</w:t>
      </w:r>
      <w:proofErr w:type="gramStart"/>
      <w:r w:rsidR="00D77246" w:rsidRPr="002F0373">
        <w:rPr>
          <w:rFonts w:hint="eastAsia"/>
          <w:lang w:eastAsia="zh-CN"/>
        </w:rPr>
        <w:t>给出威布尔概率分布的主要理论背景；</w:t>
      </w:r>
      <w:proofErr w:type="gramEnd"/>
    </w:p>
    <w:p w14:paraId="762A436F" w14:textId="77777777" w:rsidR="00312D8D" w:rsidRPr="002F0373" w:rsidRDefault="0086520A" w:rsidP="00C7292D">
      <w:pPr>
        <w:pStyle w:val="enumlev1"/>
        <w:rPr>
          <w:lang w:eastAsia="zh-CN"/>
        </w:rPr>
      </w:pPr>
      <w:r w:rsidRPr="002F0373">
        <w:rPr>
          <w:lang w:eastAsia="zh-CN"/>
        </w:rPr>
        <w:t>–</w:t>
      </w:r>
      <w:r w:rsidRPr="002F0373">
        <w:rPr>
          <w:lang w:eastAsia="zh-CN"/>
        </w:rPr>
        <w:tab/>
      </w:r>
      <w:r w:rsidR="00D77246" w:rsidRPr="002F0373">
        <w:rPr>
          <w:rFonts w:hint="eastAsia"/>
          <w:lang w:eastAsia="zh-CN"/>
        </w:rPr>
        <w:t>增加了新的附录</w:t>
      </w:r>
      <w:r w:rsidR="00D77246" w:rsidRPr="002F0373">
        <w:rPr>
          <w:rFonts w:hint="eastAsia"/>
          <w:lang w:eastAsia="zh-CN"/>
        </w:rPr>
        <w:t>3</w:t>
      </w:r>
      <w:r w:rsidR="00D77246" w:rsidRPr="002F0373">
        <w:rPr>
          <w:rFonts w:hint="eastAsia"/>
          <w:lang w:eastAsia="zh-CN"/>
        </w:rPr>
        <w:t>，给出了用威布尔互补累积分布逼近互补累积分布的</w:t>
      </w:r>
      <w:r w:rsidRPr="002F0373">
        <w:rPr>
          <w:rFonts w:hint="eastAsia"/>
          <w:lang w:eastAsia="zh-CN"/>
        </w:rPr>
        <w:t>分</w:t>
      </w:r>
      <w:r w:rsidR="00D77246" w:rsidRPr="002F0373">
        <w:rPr>
          <w:rFonts w:hint="eastAsia"/>
          <w:lang w:eastAsia="zh-CN"/>
        </w:rPr>
        <w:t>步程序。</w:t>
      </w:r>
    </w:p>
    <w:p w14:paraId="4E69F57B" w14:textId="6533D1EC" w:rsidR="00312D8D" w:rsidRPr="00C07DCD" w:rsidRDefault="00312D8D" w:rsidP="0099365B">
      <w:pPr>
        <w:keepNext/>
        <w:keepLines/>
        <w:tabs>
          <w:tab w:val="right" w:pos="9639"/>
        </w:tabs>
        <w:spacing w:before="480" w:line="280" w:lineRule="exact"/>
        <w:rPr>
          <w:rFonts w:asciiTheme="minorHAnsi" w:hAnsiTheme="minorHAnsi" w:cstheme="minorHAnsi"/>
          <w:szCs w:val="24"/>
          <w:u w:val="single"/>
          <w:lang w:eastAsia="zh-CN"/>
        </w:rPr>
      </w:pPr>
      <w:bookmarkStart w:id="11" w:name="lt_pId115"/>
      <w:r w:rsidRPr="00C7292D">
        <w:rPr>
          <w:rFonts w:asciiTheme="minorHAnsi" w:hAnsiTheme="minorHAnsi" w:cstheme="minorHAnsi"/>
          <w:szCs w:val="24"/>
          <w:u w:val="single"/>
          <w:lang w:eastAsia="zh-CN"/>
        </w:rPr>
        <w:lastRenderedPageBreak/>
        <w:t>ITU-R P.676-12</w:t>
      </w:r>
      <w:bookmarkStart w:id="12" w:name="_Ref106276921"/>
      <w:bookmarkEnd w:id="11"/>
      <w:r w:rsidR="00234D77" w:rsidRPr="00C7292D">
        <w:rPr>
          <w:rFonts w:asciiTheme="minorHAnsi" w:hAnsiTheme="minorHAnsi" w:cstheme="minorHAnsi"/>
          <w:szCs w:val="24"/>
          <w:u w:val="single"/>
          <w:lang w:eastAsia="zh-CN"/>
        </w:rPr>
        <w:t>建议书修订草案</w:t>
      </w:r>
      <w:r w:rsidRPr="00C7292D">
        <w:rPr>
          <w:rFonts w:asciiTheme="minorHAnsi" w:hAnsiTheme="minorHAnsi" w:cstheme="minorHAnsi"/>
          <w:position w:val="6"/>
          <w:sz w:val="18"/>
          <w:lang w:val="en-GB"/>
        </w:rPr>
        <w:footnoteReference w:id="2"/>
      </w:r>
      <w:bookmarkEnd w:id="12"/>
      <w:r w:rsidRPr="0096606B">
        <w:rPr>
          <w:lang w:eastAsia="zh-CN"/>
        </w:rPr>
        <w:tab/>
      </w:r>
      <w:bookmarkStart w:id="13" w:name="lt_pId116"/>
      <w:r w:rsidR="000B532C" w:rsidRPr="0096606B">
        <w:rPr>
          <w:lang w:eastAsia="zh-CN"/>
        </w:rPr>
        <w:t>3</w:t>
      </w:r>
      <w:r w:rsidRPr="0096606B">
        <w:rPr>
          <w:lang w:eastAsia="zh-CN"/>
        </w:rPr>
        <w:t>/77(Rev.</w:t>
      </w:r>
      <w:proofErr w:type="gramStart"/>
      <w:r w:rsidRPr="0096606B">
        <w:rPr>
          <w:lang w:eastAsia="zh-CN"/>
        </w:rPr>
        <w:t>1)</w:t>
      </w:r>
      <w:bookmarkEnd w:id="13"/>
      <w:r w:rsidR="000B532C" w:rsidRPr="0096606B">
        <w:rPr>
          <w:lang w:eastAsia="zh-CN"/>
        </w:rPr>
        <w:t>号文件</w:t>
      </w:r>
      <w:proofErr w:type="gramEnd"/>
    </w:p>
    <w:p w14:paraId="51FB48C6" w14:textId="77777777" w:rsidR="00312D8D" w:rsidRPr="00C7292D" w:rsidRDefault="00311446" w:rsidP="0099365B">
      <w:pPr>
        <w:pStyle w:val="Rectitle"/>
        <w:rPr>
          <w:lang w:eastAsia="zh-CN"/>
        </w:rPr>
      </w:pPr>
      <w:r w:rsidRPr="00C7292D">
        <w:rPr>
          <w:lang w:eastAsia="zh-CN"/>
        </w:rPr>
        <w:t>无线电波在大气气体中的衰减和相关效应</w:t>
      </w:r>
    </w:p>
    <w:p w14:paraId="3023ACA5" w14:textId="77777777" w:rsidR="0086520A" w:rsidRPr="0096606B" w:rsidRDefault="0086520A" w:rsidP="0099365B">
      <w:pPr>
        <w:keepNext/>
        <w:keepLines/>
        <w:spacing w:before="240"/>
        <w:ind w:firstLineChars="200" w:firstLine="480"/>
        <w:rPr>
          <w:lang w:eastAsia="zh-CN"/>
        </w:rPr>
      </w:pPr>
      <w:r w:rsidRPr="0096606B">
        <w:rPr>
          <w:rFonts w:hint="eastAsia"/>
          <w:lang w:eastAsia="zh-CN"/>
        </w:rPr>
        <w:t>ITU-R P.676-12</w:t>
      </w:r>
      <w:r w:rsidRPr="0096606B">
        <w:rPr>
          <w:rFonts w:hint="eastAsia"/>
          <w:lang w:eastAsia="zh-CN"/>
        </w:rPr>
        <w:t>建议书的本修订草案修改了范围、</w:t>
      </w:r>
      <w:bookmarkStart w:id="14" w:name="_Hlk106466973"/>
      <w:r w:rsidRPr="002F0373">
        <w:rPr>
          <w:rFonts w:ascii="STKaiti" w:eastAsia="STKaiti" w:hAnsi="STKaiti" w:cs="Times New Roman" w:hint="eastAsia"/>
          <w:lang w:val="en-GB" w:eastAsia="zh-CN"/>
        </w:rPr>
        <w:t>考虑到</w:t>
      </w:r>
      <w:r w:rsidRPr="0096606B">
        <w:rPr>
          <w:rFonts w:hint="eastAsia"/>
          <w:lang w:eastAsia="zh-CN"/>
        </w:rPr>
        <w:t>和</w:t>
      </w:r>
      <w:r w:rsidRPr="002F0373">
        <w:rPr>
          <w:rFonts w:ascii="STKaiti" w:eastAsia="STKaiti" w:hAnsi="STKaiti" w:cs="Times New Roman" w:hint="eastAsia"/>
          <w:lang w:val="en-GB" w:eastAsia="zh-CN"/>
        </w:rPr>
        <w:t>建议</w:t>
      </w:r>
      <w:bookmarkEnd w:id="14"/>
      <w:r w:rsidRPr="0096606B">
        <w:rPr>
          <w:rFonts w:hint="eastAsia"/>
          <w:lang w:eastAsia="zh-CN"/>
        </w:rPr>
        <w:t>，删除了建议</w:t>
      </w:r>
      <w:r w:rsidR="00DC278F" w:rsidRPr="0096606B">
        <w:rPr>
          <w:rFonts w:hint="eastAsia"/>
          <w:lang w:eastAsia="zh-CN"/>
        </w:rPr>
        <w:t>书</w:t>
      </w:r>
      <w:r w:rsidRPr="0096606B">
        <w:rPr>
          <w:rFonts w:hint="eastAsia"/>
          <w:lang w:eastAsia="zh-CN"/>
        </w:rPr>
        <w:t>指南，并用新的近似预测方法取代了附录</w:t>
      </w:r>
      <w:r w:rsidRPr="0096606B">
        <w:rPr>
          <w:rFonts w:hint="eastAsia"/>
          <w:lang w:eastAsia="zh-CN"/>
        </w:rPr>
        <w:t>2</w:t>
      </w:r>
      <w:r w:rsidRPr="0096606B">
        <w:rPr>
          <w:rFonts w:hint="eastAsia"/>
          <w:lang w:eastAsia="zh-CN"/>
        </w:rPr>
        <w:t>。</w:t>
      </w:r>
    </w:p>
    <w:p w14:paraId="63A3122D" w14:textId="7147D449" w:rsidR="0086520A" w:rsidRPr="0096606B" w:rsidRDefault="0086520A" w:rsidP="006A4D77">
      <w:pPr>
        <w:ind w:firstLineChars="200" w:firstLine="480"/>
        <w:rPr>
          <w:lang w:eastAsia="zh-CN"/>
        </w:rPr>
      </w:pPr>
      <w:r w:rsidRPr="0096606B">
        <w:rPr>
          <w:rFonts w:hint="eastAsia"/>
          <w:lang w:eastAsia="zh-CN"/>
        </w:rPr>
        <w:t>附录</w:t>
      </w:r>
      <w:r w:rsidRPr="0096606B">
        <w:rPr>
          <w:rFonts w:hint="eastAsia"/>
          <w:lang w:eastAsia="zh-CN"/>
        </w:rPr>
        <w:t>2</w:t>
      </w:r>
      <w:r w:rsidRPr="0096606B">
        <w:rPr>
          <w:rFonts w:hint="eastAsia"/>
          <w:lang w:eastAsia="zh-CN"/>
        </w:rPr>
        <w:t>的修订草案提供了氧气和水蒸汽引起</w:t>
      </w:r>
      <w:proofErr w:type="gramStart"/>
      <w:r w:rsidRPr="0096606B">
        <w:rPr>
          <w:rFonts w:hint="eastAsia"/>
          <w:lang w:eastAsia="zh-CN"/>
        </w:rPr>
        <w:t>的斜程气体</w:t>
      </w:r>
      <w:proofErr w:type="gramEnd"/>
      <w:r w:rsidRPr="0096606B">
        <w:rPr>
          <w:rFonts w:hint="eastAsia"/>
          <w:lang w:eastAsia="zh-CN"/>
        </w:rPr>
        <w:t>衰减的瞬时统计预测方法，以及由</w:t>
      </w:r>
      <w:r w:rsidRPr="0096606B">
        <w:rPr>
          <w:rFonts w:hint="eastAsia"/>
          <w:lang w:eastAsia="zh-CN"/>
        </w:rPr>
        <w:t>ITU-R P.1853</w:t>
      </w:r>
      <w:r w:rsidRPr="0096606B">
        <w:rPr>
          <w:rFonts w:hint="eastAsia"/>
          <w:lang w:eastAsia="zh-CN"/>
        </w:rPr>
        <w:t>建议</w:t>
      </w:r>
      <w:r w:rsidR="00DC278F" w:rsidRPr="0096606B">
        <w:rPr>
          <w:rFonts w:hint="eastAsia"/>
          <w:lang w:eastAsia="zh-CN"/>
        </w:rPr>
        <w:t>书</w:t>
      </w:r>
      <w:r w:rsidRPr="0096606B">
        <w:rPr>
          <w:rFonts w:hint="eastAsia"/>
          <w:lang w:eastAsia="zh-CN"/>
        </w:rPr>
        <w:t>使用的威布尔概率分布近似</w:t>
      </w:r>
      <w:r w:rsidR="00DC278F" w:rsidRPr="0096606B">
        <w:rPr>
          <w:rFonts w:hint="eastAsia"/>
          <w:lang w:eastAsia="zh-CN"/>
        </w:rPr>
        <w:t>计算得出</w:t>
      </w:r>
      <w:r w:rsidRPr="0096606B">
        <w:rPr>
          <w:rFonts w:hint="eastAsia"/>
          <w:lang w:eastAsia="zh-CN"/>
        </w:rPr>
        <w:t>的水蒸汽斜程气体衰减。统计预测方法使用</w:t>
      </w:r>
      <w:r w:rsidRPr="0096606B">
        <w:rPr>
          <w:rFonts w:hint="eastAsia"/>
          <w:lang w:eastAsia="zh-CN"/>
        </w:rPr>
        <w:t xml:space="preserve">ITU-R </w:t>
      </w:r>
      <w:proofErr w:type="gramStart"/>
      <w:r w:rsidRPr="0096606B">
        <w:rPr>
          <w:rFonts w:hint="eastAsia"/>
          <w:lang w:eastAsia="zh-CN"/>
        </w:rPr>
        <w:t>P.[</w:t>
      </w:r>
      <w:proofErr w:type="gramEnd"/>
      <w:r w:rsidR="00DC278F" w:rsidRPr="0096606B">
        <w:rPr>
          <w:lang w:eastAsia="zh-CN"/>
        </w:rPr>
        <w:t xml:space="preserve"> P.676 Maps</w:t>
      </w:r>
      <w:r w:rsidRPr="0096606B">
        <w:rPr>
          <w:rFonts w:hint="eastAsia"/>
          <w:lang w:eastAsia="zh-CN"/>
        </w:rPr>
        <w:t>]</w:t>
      </w:r>
      <w:r w:rsidR="00DC278F" w:rsidRPr="0096606B">
        <w:rPr>
          <w:rFonts w:hint="eastAsia"/>
          <w:lang w:eastAsia="zh-CN"/>
        </w:rPr>
        <w:t>新建议书草案</w:t>
      </w:r>
      <w:r w:rsidRPr="0096606B">
        <w:rPr>
          <w:rFonts w:hint="eastAsia"/>
          <w:lang w:eastAsia="zh-CN"/>
        </w:rPr>
        <w:t>中的数字地图，见文件</w:t>
      </w:r>
      <w:hyperlink r:id="rId12" w:history="1">
        <w:r w:rsidR="00DC278F" w:rsidRPr="00C07DCD">
          <w:rPr>
            <w:rFonts w:asciiTheme="minorHAnsi" w:hAnsiTheme="minorHAnsi" w:cstheme="minorHAnsi"/>
            <w:color w:val="0000FF"/>
            <w:u w:val="single"/>
            <w:lang w:val="en-GB" w:eastAsia="zh-CN"/>
          </w:rPr>
          <w:t>3/78</w:t>
        </w:r>
      </w:hyperlink>
      <w:r w:rsidR="00DC278F" w:rsidRPr="0096606B">
        <w:rPr>
          <w:rFonts w:hint="eastAsia"/>
          <w:lang w:eastAsia="zh-CN"/>
        </w:rPr>
        <w:t>号文件。</w:t>
      </w:r>
    </w:p>
    <w:p w14:paraId="01FD3932" w14:textId="77777777" w:rsidR="00312D8D" w:rsidRPr="002F0373" w:rsidRDefault="00DC278F" w:rsidP="006A4D77">
      <w:pPr>
        <w:ind w:firstLineChars="200" w:firstLine="480"/>
        <w:rPr>
          <w:lang w:val="en-GB" w:eastAsia="zh-CN"/>
        </w:rPr>
      </w:pPr>
      <w:r w:rsidRPr="002F0373">
        <w:rPr>
          <w:rFonts w:hint="eastAsia"/>
          <w:lang w:val="en-GB" w:eastAsia="zh-CN"/>
        </w:rPr>
        <w:t>对</w:t>
      </w:r>
      <w:r w:rsidR="0086520A" w:rsidRPr="002F0373">
        <w:rPr>
          <w:rFonts w:hint="eastAsia"/>
          <w:lang w:val="en-GB" w:eastAsia="zh-CN"/>
        </w:rPr>
        <w:t>范围、</w:t>
      </w:r>
      <w:r w:rsidRPr="002F0373">
        <w:rPr>
          <w:rFonts w:hint="eastAsia"/>
          <w:lang w:val="en-GB" w:eastAsia="zh-CN"/>
        </w:rPr>
        <w:t>考虑到和建议</w:t>
      </w:r>
      <w:r w:rsidR="0086520A" w:rsidRPr="002F0373">
        <w:rPr>
          <w:rFonts w:hint="eastAsia"/>
          <w:lang w:val="en-GB" w:eastAsia="zh-CN"/>
        </w:rPr>
        <w:t>的修订草案见附件</w:t>
      </w:r>
      <w:r w:rsidR="0086520A" w:rsidRPr="002F0373">
        <w:rPr>
          <w:rFonts w:hint="eastAsia"/>
          <w:lang w:val="en-GB" w:eastAsia="zh-CN"/>
        </w:rPr>
        <w:t>A</w:t>
      </w:r>
      <w:r w:rsidR="0086520A" w:rsidRPr="002F0373">
        <w:rPr>
          <w:rFonts w:hint="eastAsia"/>
          <w:lang w:val="en-GB" w:eastAsia="zh-CN"/>
        </w:rPr>
        <w:t>，附件</w:t>
      </w:r>
      <w:r w:rsidR="0086520A" w:rsidRPr="002F0373">
        <w:rPr>
          <w:rFonts w:hint="eastAsia"/>
          <w:lang w:val="en-GB" w:eastAsia="zh-CN"/>
        </w:rPr>
        <w:t>2</w:t>
      </w:r>
      <w:r w:rsidR="0086520A" w:rsidRPr="002F0373">
        <w:rPr>
          <w:rFonts w:hint="eastAsia"/>
          <w:lang w:val="en-GB" w:eastAsia="zh-CN"/>
        </w:rPr>
        <w:t>的修订草案见附件</w:t>
      </w:r>
      <w:r w:rsidRPr="002F0373">
        <w:rPr>
          <w:rFonts w:hint="eastAsia"/>
          <w:lang w:val="en-GB" w:eastAsia="zh-CN"/>
        </w:rPr>
        <w:t>B</w:t>
      </w:r>
      <w:r w:rsidR="0086520A" w:rsidRPr="002F0373">
        <w:rPr>
          <w:rFonts w:hint="eastAsia"/>
          <w:lang w:val="en-GB" w:eastAsia="zh-CN"/>
        </w:rPr>
        <w:t>。附件</w:t>
      </w:r>
      <w:r w:rsidR="0086520A" w:rsidRPr="002F0373">
        <w:rPr>
          <w:rFonts w:hint="eastAsia"/>
          <w:lang w:val="en-GB" w:eastAsia="zh-CN"/>
        </w:rPr>
        <w:t>1</w:t>
      </w:r>
      <w:r w:rsidR="0086520A" w:rsidRPr="002F0373">
        <w:rPr>
          <w:rFonts w:hint="eastAsia"/>
          <w:lang w:val="en-GB" w:eastAsia="zh-CN"/>
        </w:rPr>
        <w:t>没有修订。</w:t>
      </w:r>
    </w:p>
    <w:p w14:paraId="6A87D567" w14:textId="61E13E63" w:rsidR="00312D8D" w:rsidRPr="006A4D77" w:rsidRDefault="00312D8D" w:rsidP="00C7292D">
      <w:pPr>
        <w:tabs>
          <w:tab w:val="right" w:pos="9639"/>
        </w:tabs>
        <w:spacing w:before="480" w:line="280" w:lineRule="exact"/>
        <w:rPr>
          <w:rFonts w:asciiTheme="minorHAnsi" w:hAnsiTheme="minorHAnsi" w:cstheme="minorHAnsi"/>
          <w:szCs w:val="24"/>
          <w:u w:val="single"/>
          <w:lang w:eastAsia="zh-CN"/>
        </w:rPr>
      </w:pPr>
      <w:bookmarkStart w:id="15" w:name="lt_pId122"/>
      <w:r w:rsidRPr="006A4D77">
        <w:rPr>
          <w:rFonts w:asciiTheme="minorHAnsi" w:hAnsiTheme="minorHAnsi" w:cstheme="minorHAnsi"/>
          <w:szCs w:val="24"/>
          <w:u w:val="single"/>
          <w:lang w:eastAsia="zh-CN"/>
        </w:rPr>
        <w:t xml:space="preserve">ITU-R </w:t>
      </w:r>
      <w:proofErr w:type="gramStart"/>
      <w:r w:rsidRPr="006A4D77">
        <w:rPr>
          <w:rFonts w:asciiTheme="minorHAnsi" w:hAnsiTheme="minorHAnsi" w:cstheme="minorHAnsi"/>
          <w:szCs w:val="24"/>
          <w:u w:val="single"/>
          <w:lang w:eastAsia="zh-CN"/>
        </w:rPr>
        <w:t>P.[</w:t>
      </w:r>
      <w:proofErr w:type="gramEnd"/>
      <w:r w:rsidRPr="006A4D77">
        <w:rPr>
          <w:rFonts w:asciiTheme="minorHAnsi" w:hAnsiTheme="minorHAnsi" w:cstheme="minorHAnsi"/>
          <w:szCs w:val="24"/>
          <w:u w:val="single"/>
          <w:lang w:eastAsia="zh-CN"/>
        </w:rPr>
        <w:t>P.676 MAPS]</w:t>
      </w:r>
      <w:bookmarkEnd w:id="15"/>
      <w:r w:rsidR="00234D77" w:rsidRPr="006A4D77">
        <w:rPr>
          <w:rFonts w:asciiTheme="minorHAnsi" w:hAnsiTheme="minorHAnsi" w:cstheme="minorHAnsi"/>
          <w:szCs w:val="24"/>
          <w:u w:val="single"/>
          <w:lang w:eastAsia="zh-CN"/>
        </w:rPr>
        <w:t xml:space="preserve"> </w:t>
      </w:r>
      <w:r w:rsidR="00B07831">
        <w:rPr>
          <w:rFonts w:asciiTheme="minorHAnsi" w:hAnsiTheme="minorHAnsi" w:cstheme="minorHAnsi" w:hint="eastAsia"/>
          <w:szCs w:val="24"/>
          <w:u w:val="single"/>
          <w:lang w:eastAsia="zh-CN"/>
        </w:rPr>
        <w:t>新</w:t>
      </w:r>
      <w:r w:rsidR="00234D77" w:rsidRPr="006A4D77">
        <w:rPr>
          <w:rFonts w:asciiTheme="minorHAnsi" w:hAnsiTheme="minorHAnsi" w:cstheme="minorHAnsi"/>
          <w:szCs w:val="24"/>
          <w:u w:val="single"/>
          <w:lang w:eastAsia="zh-CN"/>
        </w:rPr>
        <w:t>建议书草案</w:t>
      </w:r>
      <w:r w:rsidRPr="006A4D77">
        <w:rPr>
          <w:rFonts w:asciiTheme="minorHAnsi" w:hAnsiTheme="minorHAnsi" w:cstheme="minorHAnsi"/>
          <w:szCs w:val="24"/>
          <w:vertAlign w:val="superscript"/>
        </w:rPr>
        <w:fldChar w:fldCharType="begin"/>
      </w:r>
      <w:r w:rsidRPr="006A4D77">
        <w:rPr>
          <w:rFonts w:asciiTheme="minorHAnsi" w:hAnsiTheme="minorHAnsi" w:cstheme="minorHAnsi"/>
          <w:szCs w:val="24"/>
          <w:vertAlign w:val="superscript"/>
          <w:lang w:eastAsia="zh-CN"/>
        </w:rPr>
        <w:instrText xml:space="preserve"> NOTEREF _Ref106276921 \h  \* MERGEFORMAT </w:instrText>
      </w:r>
      <w:r w:rsidRPr="006A4D77">
        <w:rPr>
          <w:rFonts w:asciiTheme="minorHAnsi" w:hAnsiTheme="minorHAnsi" w:cstheme="minorHAnsi"/>
          <w:szCs w:val="24"/>
          <w:vertAlign w:val="superscript"/>
        </w:rPr>
      </w:r>
      <w:r w:rsidRPr="006A4D77">
        <w:rPr>
          <w:rFonts w:asciiTheme="minorHAnsi" w:hAnsiTheme="minorHAnsi" w:cstheme="minorHAnsi"/>
          <w:szCs w:val="24"/>
          <w:vertAlign w:val="superscript"/>
        </w:rPr>
        <w:fldChar w:fldCharType="separate"/>
      </w:r>
      <w:r w:rsidRPr="006A4D77">
        <w:rPr>
          <w:rFonts w:asciiTheme="minorHAnsi" w:hAnsiTheme="minorHAnsi" w:cstheme="minorHAnsi"/>
          <w:szCs w:val="24"/>
          <w:vertAlign w:val="superscript"/>
          <w:lang w:eastAsia="zh-CN"/>
        </w:rPr>
        <w:t>2</w:t>
      </w:r>
      <w:r w:rsidRPr="006A4D77">
        <w:rPr>
          <w:rFonts w:asciiTheme="minorHAnsi" w:hAnsiTheme="minorHAnsi" w:cstheme="minorHAnsi"/>
          <w:szCs w:val="24"/>
          <w:vertAlign w:val="superscript"/>
        </w:rPr>
        <w:fldChar w:fldCharType="end"/>
      </w:r>
      <w:r w:rsidRPr="006A4D77">
        <w:rPr>
          <w:rFonts w:asciiTheme="minorHAnsi" w:hAnsiTheme="minorHAnsi" w:cstheme="minorHAnsi"/>
          <w:lang w:eastAsia="zh-CN"/>
        </w:rPr>
        <w:tab/>
      </w:r>
      <w:bookmarkStart w:id="16" w:name="lt_pId123"/>
      <w:r w:rsidRPr="006A4D77">
        <w:rPr>
          <w:rFonts w:asciiTheme="minorHAnsi" w:hAnsiTheme="minorHAnsi" w:cstheme="minorHAnsi"/>
          <w:lang w:eastAsia="zh-CN"/>
        </w:rPr>
        <w:t>3/78</w:t>
      </w:r>
      <w:bookmarkEnd w:id="16"/>
      <w:r w:rsidR="000B532C" w:rsidRPr="006A4D77">
        <w:rPr>
          <w:rFonts w:asciiTheme="minorHAnsi" w:hAnsiTheme="minorHAnsi" w:cstheme="minorHAnsi"/>
          <w:lang w:eastAsia="zh-CN"/>
        </w:rPr>
        <w:t>号文件</w:t>
      </w:r>
    </w:p>
    <w:p w14:paraId="7812D0FF" w14:textId="77777777" w:rsidR="00DC278F" w:rsidRPr="006A4D77" w:rsidRDefault="00DC278F" w:rsidP="006A4D77">
      <w:pPr>
        <w:pStyle w:val="Rectitle"/>
        <w:rPr>
          <w:lang w:eastAsia="zh-CN"/>
        </w:rPr>
      </w:pPr>
      <w:r w:rsidRPr="006A4D77">
        <w:rPr>
          <w:rFonts w:hint="eastAsia"/>
          <w:lang w:eastAsia="zh-CN"/>
        </w:rPr>
        <w:t>与</w:t>
      </w:r>
      <w:r w:rsidR="005304C9" w:rsidRPr="006A4D77">
        <w:rPr>
          <w:rFonts w:hint="eastAsia"/>
          <w:lang w:eastAsia="zh-CN"/>
        </w:rPr>
        <w:t>计算</w:t>
      </w:r>
      <w:r w:rsidRPr="006A4D77">
        <w:rPr>
          <w:rFonts w:hint="eastAsia"/>
          <w:lang w:eastAsia="zh-CN"/>
        </w:rPr>
        <w:t>气体衰减和相关效应</w:t>
      </w:r>
      <w:r w:rsidR="001D575C" w:rsidRPr="006A4D77">
        <w:rPr>
          <w:rFonts w:hint="eastAsia"/>
          <w:lang w:eastAsia="zh-CN"/>
        </w:rPr>
        <w:t>有</w:t>
      </w:r>
      <w:r w:rsidRPr="006A4D77">
        <w:rPr>
          <w:rFonts w:hint="eastAsia"/>
          <w:lang w:eastAsia="zh-CN"/>
        </w:rPr>
        <w:t>关的数字地图</w:t>
      </w:r>
    </w:p>
    <w:p w14:paraId="04E8ABCB" w14:textId="6BA7D5A0" w:rsidR="00DC278F" w:rsidRPr="0096606B" w:rsidRDefault="00DC278F" w:rsidP="006A4D77">
      <w:pPr>
        <w:spacing w:before="240"/>
        <w:ind w:firstLineChars="200" w:firstLine="480"/>
        <w:rPr>
          <w:lang w:eastAsia="zh-CN"/>
        </w:rPr>
      </w:pPr>
      <w:r w:rsidRPr="0096606B">
        <w:rPr>
          <w:rFonts w:hint="eastAsia"/>
          <w:lang w:eastAsia="zh-CN"/>
        </w:rPr>
        <w:t>本</w:t>
      </w:r>
      <w:r w:rsidRPr="0096606B">
        <w:rPr>
          <w:rFonts w:hint="eastAsia"/>
          <w:lang w:eastAsia="zh-CN"/>
        </w:rPr>
        <w:t>ITU-R P.[P.676 Maps]</w:t>
      </w:r>
      <w:r w:rsidR="001D575C" w:rsidRPr="0096606B">
        <w:rPr>
          <w:rFonts w:hint="eastAsia"/>
          <w:lang w:eastAsia="zh-CN"/>
        </w:rPr>
        <w:t>新建议书草案</w:t>
      </w:r>
      <w:r w:rsidRPr="0096606B">
        <w:rPr>
          <w:rFonts w:hint="eastAsia"/>
          <w:lang w:eastAsia="zh-CN"/>
        </w:rPr>
        <w:t>包含</w:t>
      </w:r>
      <w:hyperlink r:id="rId13" w:history="1">
        <w:r w:rsidR="0010113F" w:rsidRPr="00C07DCD">
          <w:rPr>
            <w:rFonts w:asciiTheme="minorHAnsi" w:hAnsiTheme="minorHAnsi" w:cstheme="minorHAnsi"/>
            <w:color w:val="0000FF"/>
            <w:u w:val="single"/>
            <w:lang w:eastAsia="zh-CN"/>
          </w:rPr>
          <w:t>ITU-R P.676-12</w:t>
        </w:r>
      </w:hyperlink>
      <w:r w:rsidR="001D575C" w:rsidRPr="0096606B">
        <w:rPr>
          <w:rFonts w:hint="eastAsia"/>
          <w:lang w:eastAsia="zh-CN"/>
        </w:rPr>
        <w:t>建议书</w:t>
      </w:r>
      <w:r w:rsidRPr="0096606B">
        <w:rPr>
          <w:rFonts w:hint="eastAsia"/>
          <w:lang w:eastAsia="zh-CN"/>
        </w:rPr>
        <w:t>附件</w:t>
      </w:r>
      <w:r w:rsidRPr="0096606B">
        <w:rPr>
          <w:rFonts w:hint="eastAsia"/>
          <w:lang w:eastAsia="zh-CN"/>
        </w:rPr>
        <w:t>2</w:t>
      </w:r>
      <w:r w:rsidRPr="0096606B">
        <w:rPr>
          <w:rFonts w:hint="eastAsia"/>
          <w:lang w:eastAsia="zh-CN"/>
        </w:rPr>
        <w:t>相关修订草案引用的地面总</w:t>
      </w:r>
      <w:r w:rsidR="001D575C" w:rsidRPr="0096606B">
        <w:rPr>
          <w:rFonts w:hint="eastAsia"/>
          <w:lang w:eastAsia="zh-CN"/>
        </w:rPr>
        <w:t>（</w:t>
      </w:r>
      <w:r w:rsidRPr="0096606B">
        <w:rPr>
          <w:rFonts w:hint="eastAsia"/>
          <w:lang w:eastAsia="zh-CN"/>
        </w:rPr>
        <w:t>气压</w:t>
      </w:r>
      <w:r w:rsidR="001D575C" w:rsidRPr="0096606B">
        <w:rPr>
          <w:rFonts w:hint="eastAsia"/>
          <w:lang w:eastAsia="zh-CN"/>
        </w:rPr>
        <w:t>）</w:t>
      </w:r>
      <w:r w:rsidRPr="0096606B">
        <w:rPr>
          <w:rFonts w:hint="eastAsia"/>
          <w:lang w:eastAsia="zh-CN"/>
        </w:rPr>
        <w:t>压力、地面温度、地面水蒸汽密度和综合水蒸汽含量的综合数字地图。见</w:t>
      </w:r>
      <w:hyperlink r:id="rId14" w:history="1">
        <w:r w:rsidR="001D575C" w:rsidRPr="00C07DCD">
          <w:rPr>
            <w:rFonts w:asciiTheme="minorHAnsi" w:hAnsiTheme="minorHAnsi" w:cstheme="minorHAnsi"/>
            <w:color w:val="0000FF"/>
            <w:u w:val="single"/>
            <w:lang w:eastAsia="zh-CN"/>
          </w:rPr>
          <w:t>3/77(Rev.1)</w:t>
        </w:r>
      </w:hyperlink>
      <w:r w:rsidRPr="0096606B">
        <w:rPr>
          <w:rFonts w:hint="eastAsia"/>
          <w:lang w:eastAsia="zh-CN"/>
        </w:rPr>
        <w:t>号文件。</w:t>
      </w:r>
    </w:p>
    <w:p w14:paraId="6D13469D" w14:textId="77777777" w:rsidR="00DC278F" w:rsidRPr="002F0373" w:rsidRDefault="00DC278F" w:rsidP="006A4D77">
      <w:pPr>
        <w:ind w:firstLineChars="200" w:firstLine="480"/>
        <w:rPr>
          <w:lang w:eastAsia="zh-CN"/>
        </w:rPr>
      </w:pPr>
      <w:r w:rsidRPr="002F0373">
        <w:rPr>
          <w:rFonts w:hint="eastAsia"/>
          <w:lang w:eastAsia="zh-CN"/>
        </w:rPr>
        <w:t>这些数字地图来自第五代欧洲中期天气预报中心</w:t>
      </w:r>
      <w:r w:rsidR="00126780">
        <w:rPr>
          <w:rFonts w:hint="eastAsia"/>
          <w:lang w:eastAsia="zh-CN"/>
        </w:rPr>
        <w:t>（</w:t>
      </w:r>
      <w:r w:rsidRPr="002F0373">
        <w:rPr>
          <w:rFonts w:hint="eastAsia"/>
          <w:lang w:eastAsia="zh-CN"/>
        </w:rPr>
        <w:t>ECMWF</w:t>
      </w:r>
      <w:r w:rsidR="00126780">
        <w:rPr>
          <w:rFonts w:hint="eastAsia"/>
          <w:lang w:eastAsia="zh-CN"/>
        </w:rPr>
        <w:t>）</w:t>
      </w:r>
      <w:r w:rsidRPr="002F0373">
        <w:rPr>
          <w:rFonts w:hint="eastAsia"/>
          <w:lang w:eastAsia="zh-CN"/>
        </w:rPr>
        <w:t>30</w:t>
      </w:r>
      <w:r w:rsidRPr="002F0373">
        <w:rPr>
          <w:rFonts w:hint="eastAsia"/>
          <w:lang w:eastAsia="zh-CN"/>
        </w:rPr>
        <w:t>年</w:t>
      </w:r>
      <w:r w:rsidR="00126780">
        <w:rPr>
          <w:rFonts w:hint="eastAsia"/>
          <w:lang w:eastAsia="zh-CN"/>
        </w:rPr>
        <w:t>（</w:t>
      </w:r>
      <w:r w:rsidRPr="002F0373">
        <w:rPr>
          <w:rFonts w:hint="eastAsia"/>
          <w:lang w:eastAsia="zh-CN"/>
        </w:rPr>
        <w:t>1991-2020</w:t>
      </w:r>
      <w:r w:rsidRPr="002F0373">
        <w:rPr>
          <w:rFonts w:hint="eastAsia"/>
          <w:lang w:eastAsia="zh-CN"/>
        </w:rPr>
        <w:t>年</w:t>
      </w:r>
      <w:r w:rsidR="00126780">
        <w:rPr>
          <w:rFonts w:hint="eastAsia"/>
          <w:lang w:eastAsia="zh-CN"/>
        </w:rPr>
        <w:t>）</w:t>
      </w:r>
      <w:r w:rsidRPr="002F0373">
        <w:rPr>
          <w:rFonts w:hint="eastAsia"/>
          <w:lang w:eastAsia="zh-CN"/>
        </w:rPr>
        <w:t>的全球气候大气再分析，这大大提高了各种气象参数的空间分辨率和统计准确性。</w:t>
      </w:r>
    </w:p>
    <w:p w14:paraId="1788D3E6" w14:textId="1A00FBF0" w:rsidR="00312D8D" w:rsidRPr="006A4D77" w:rsidRDefault="00312D8D" w:rsidP="00C7292D">
      <w:pPr>
        <w:tabs>
          <w:tab w:val="right" w:pos="9639"/>
        </w:tabs>
        <w:spacing w:before="480" w:line="280" w:lineRule="exact"/>
        <w:rPr>
          <w:rFonts w:asciiTheme="minorHAnsi" w:hAnsiTheme="minorHAnsi" w:cstheme="minorHAnsi"/>
          <w:szCs w:val="24"/>
          <w:u w:val="single"/>
          <w:lang w:eastAsia="zh-CN"/>
        </w:rPr>
      </w:pPr>
      <w:bookmarkStart w:id="17" w:name="lt_pId128"/>
      <w:r w:rsidRPr="006A4D77">
        <w:rPr>
          <w:rFonts w:asciiTheme="minorHAnsi" w:hAnsiTheme="minorHAnsi" w:cstheme="minorHAnsi"/>
          <w:szCs w:val="24"/>
          <w:u w:val="single"/>
        </w:rPr>
        <w:t xml:space="preserve">ITU-R </w:t>
      </w:r>
      <w:proofErr w:type="gramStart"/>
      <w:r w:rsidRPr="006A4D77">
        <w:rPr>
          <w:rFonts w:asciiTheme="minorHAnsi" w:hAnsiTheme="minorHAnsi" w:cstheme="minorHAnsi"/>
          <w:szCs w:val="24"/>
          <w:u w:val="single"/>
        </w:rPr>
        <w:t>P.</w:t>
      </w:r>
      <w:r w:rsidRPr="006A4D77">
        <w:rPr>
          <w:rFonts w:asciiTheme="minorHAnsi" w:hAnsiTheme="minorHAnsi" w:cstheme="minorHAnsi"/>
          <w:u w:val="single"/>
        </w:rPr>
        <w:t>[</w:t>
      </w:r>
      <w:proofErr w:type="gramEnd"/>
      <w:r w:rsidRPr="006A4D77">
        <w:rPr>
          <w:rFonts w:asciiTheme="minorHAnsi" w:hAnsiTheme="minorHAnsi" w:cstheme="minorHAnsi"/>
          <w:u w:val="single"/>
        </w:rPr>
        <w:t>SEA_SURFACE_BISTATIC_SCATTERING]</w:t>
      </w:r>
      <w:bookmarkStart w:id="18" w:name="_Ref106276887"/>
      <w:bookmarkEnd w:id="17"/>
      <w:r w:rsidR="00AA27C4">
        <w:rPr>
          <w:rFonts w:asciiTheme="minorHAnsi" w:hAnsiTheme="minorHAnsi" w:cstheme="minorHAnsi" w:hint="eastAsia"/>
          <w:u w:val="single"/>
          <w:lang w:eastAsia="zh-CN"/>
        </w:rPr>
        <w:t>新</w:t>
      </w:r>
      <w:r w:rsidR="00AA27C4" w:rsidRPr="006A4D77">
        <w:rPr>
          <w:rFonts w:asciiTheme="minorHAnsi" w:hAnsiTheme="minorHAnsi" w:cstheme="minorHAnsi"/>
          <w:szCs w:val="24"/>
          <w:u w:val="single"/>
          <w:lang w:eastAsia="zh-CN"/>
        </w:rPr>
        <w:t>建议书草案</w:t>
      </w:r>
      <w:r w:rsidR="00AA27C4" w:rsidRPr="006A4D77">
        <w:rPr>
          <w:rFonts w:asciiTheme="minorHAnsi" w:hAnsiTheme="minorHAnsi" w:cstheme="minorHAnsi"/>
          <w:position w:val="6"/>
          <w:sz w:val="18"/>
        </w:rPr>
        <w:footnoteReference w:id="3"/>
      </w:r>
      <w:bookmarkEnd w:id="18"/>
      <w:r w:rsidRPr="006A4D77">
        <w:rPr>
          <w:rFonts w:asciiTheme="minorHAnsi" w:hAnsiTheme="minorHAnsi" w:cstheme="minorHAnsi"/>
          <w:lang w:eastAsia="zh-CN"/>
        </w:rPr>
        <w:tab/>
      </w:r>
      <w:bookmarkStart w:id="19" w:name="lt_pId129"/>
      <w:r w:rsidRPr="006A4D77">
        <w:rPr>
          <w:rFonts w:asciiTheme="minorHAnsi" w:hAnsiTheme="minorHAnsi" w:cstheme="minorHAnsi"/>
          <w:lang w:eastAsia="zh-CN"/>
        </w:rPr>
        <w:t>3/79(Rev.1)</w:t>
      </w:r>
      <w:bookmarkEnd w:id="19"/>
      <w:r w:rsidR="000B532C" w:rsidRPr="006A4D77">
        <w:rPr>
          <w:rFonts w:asciiTheme="minorHAnsi" w:hAnsiTheme="minorHAnsi" w:cstheme="minorHAnsi"/>
          <w:lang w:eastAsia="zh-CN"/>
        </w:rPr>
        <w:t>号文件</w:t>
      </w:r>
    </w:p>
    <w:p w14:paraId="7735D087" w14:textId="77777777" w:rsidR="002F0373" w:rsidRPr="00C07DCD" w:rsidRDefault="002F0373" w:rsidP="006A4D77">
      <w:pPr>
        <w:pStyle w:val="Rectitle"/>
        <w:rPr>
          <w:rFonts w:asciiTheme="minorHAnsi" w:hAnsiTheme="minorHAnsi" w:cstheme="minorHAnsi"/>
          <w:b w:val="0"/>
          <w:lang w:eastAsia="zh-CN"/>
        </w:rPr>
      </w:pPr>
      <w:r w:rsidRPr="00C07DCD">
        <w:rPr>
          <w:rFonts w:asciiTheme="minorHAnsi" w:hAnsiTheme="minorHAnsi" w:cstheme="minorHAnsi"/>
          <w:lang w:eastAsia="zh-CN"/>
        </w:rPr>
        <w:t>海平面</w:t>
      </w:r>
      <w:proofErr w:type="gramStart"/>
      <w:r w:rsidR="00126780" w:rsidRPr="00C07DCD">
        <w:rPr>
          <w:rFonts w:asciiTheme="minorHAnsi" w:hAnsiTheme="minorHAnsi" w:cstheme="minorHAnsi"/>
          <w:lang w:eastAsia="zh-CN"/>
        </w:rPr>
        <w:t>双站散射</w:t>
      </w:r>
      <w:proofErr w:type="gramEnd"/>
    </w:p>
    <w:p w14:paraId="668DD12A" w14:textId="77777777" w:rsidR="00312D8D" w:rsidRPr="002F0373" w:rsidRDefault="002F0373" w:rsidP="006A4D77">
      <w:pPr>
        <w:spacing w:before="240"/>
        <w:ind w:firstLineChars="200" w:firstLine="480"/>
        <w:rPr>
          <w:szCs w:val="24"/>
          <w:lang w:eastAsia="zh-CN"/>
        </w:rPr>
      </w:pPr>
      <w:r w:rsidRPr="002F0373">
        <w:rPr>
          <w:rFonts w:hint="eastAsia"/>
          <w:lang w:eastAsia="zh-CN"/>
        </w:rPr>
        <w:t>该新建议</w:t>
      </w:r>
      <w:r w:rsidR="00126780">
        <w:rPr>
          <w:rFonts w:hint="eastAsia"/>
          <w:lang w:eastAsia="zh-CN"/>
        </w:rPr>
        <w:t>书</w:t>
      </w:r>
      <w:r w:rsidRPr="002F0373">
        <w:rPr>
          <w:rFonts w:hint="eastAsia"/>
          <w:lang w:eastAsia="zh-CN"/>
        </w:rPr>
        <w:t>草案提供了一种预测</w:t>
      </w:r>
      <w:proofErr w:type="gramStart"/>
      <w:r w:rsidRPr="002F0373">
        <w:rPr>
          <w:rFonts w:hint="eastAsia"/>
          <w:lang w:eastAsia="zh-CN"/>
        </w:rPr>
        <w:t>海平面</w:t>
      </w:r>
      <w:r w:rsidR="00126780">
        <w:rPr>
          <w:rFonts w:hint="eastAsia"/>
          <w:lang w:eastAsia="zh-CN"/>
        </w:rPr>
        <w:t>双站散射</w:t>
      </w:r>
      <w:r w:rsidRPr="002F0373">
        <w:rPr>
          <w:rFonts w:hint="eastAsia"/>
          <w:lang w:eastAsia="zh-CN"/>
        </w:rPr>
        <w:t>系数</w:t>
      </w:r>
      <w:proofErr w:type="gramEnd"/>
      <w:r w:rsidRPr="002F0373">
        <w:rPr>
          <w:rFonts w:hint="eastAsia"/>
          <w:lang w:eastAsia="zh-CN"/>
        </w:rPr>
        <w:t>和相干反射系数的方法。</w:t>
      </w:r>
      <w:r w:rsidR="00126780">
        <w:rPr>
          <w:rFonts w:hint="eastAsia"/>
          <w:lang w:eastAsia="zh-CN"/>
        </w:rPr>
        <w:t>此</w:t>
      </w:r>
      <w:r w:rsidRPr="002F0373">
        <w:rPr>
          <w:rFonts w:hint="eastAsia"/>
          <w:lang w:eastAsia="zh-CN"/>
        </w:rPr>
        <w:t>模型可应用于除掠射角以外的任何仰角，适用于高达</w:t>
      </w:r>
      <w:r w:rsidRPr="002F0373">
        <w:rPr>
          <w:rFonts w:hint="eastAsia"/>
          <w:lang w:eastAsia="zh-CN"/>
        </w:rPr>
        <w:t>100 GHz</w:t>
      </w:r>
      <w:r w:rsidRPr="002F0373">
        <w:rPr>
          <w:rFonts w:hint="eastAsia"/>
          <w:lang w:eastAsia="zh-CN"/>
        </w:rPr>
        <w:t>的频率和</w:t>
      </w:r>
      <w:r w:rsidRPr="002F0373">
        <w:rPr>
          <w:rFonts w:hint="eastAsia"/>
          <w:lang w:eastAsia="zh-CN"/>
        </w:rPr>
        <w:t>0.5</w:t>
      </w:r>
      <w:r w:rsidRPr="002F0373">
        <w:rPr>
          <w:rFonts w:hint="eastAsia"/>
          <w:lang w:eastAsia="zh-CN"/>
        </w:rPr>
        <w:t>米</w:t>
      </w:r>
      <w:r w:rsidRPr="002F0373">
        <w:rPr>
          <w:rFonts w:hint="eastAsia"/>
          <w:lang w:eastAsia="zh-CN"/>
        </w:rPr>
        <w:t>/</w:t>
      </w:r>
      <w:r w:rsidRPr="002F0373">
        <w:rPr>
          <w:rFonts w:hint="eastAsia"/>
          <w:lang w:eastAsia="zh-CN"/>
        </w:rPr>
        <w:t>秒至</w:t>
      </w:r>
      <w:r w:rsidRPr="002F0373">
        <w:rPr>
          <w:rFonts w:hint="eastAsia"/>
          <w:lang w:eastAsia="zh-CN"/>
        </w:rPr>
        <w:t>25</w:t>
      </w:r>
      <w:r w:rsidRPr="002F0373">
        <w:rPr>
          <w:rFonts w:hint="eastAsia"/>
          <w:lang w:eastAsia="zh-CN"/>
        </w:rPr>
        <w:t>米</w:t>
      </w:r>
      <w:r w:rsidRPr="002F0373">
        <w:rPr>
          <w:rFonts w:hint="eastAsia"/>
          <w:lang w:eastAsia="zh-CN"/>
        </w:rPr>
        <w:t>/</w:t>
      </w:r>
      <w:r w:rsidRPr="002F0373">
        <w:rPr>
          <w:rFonts w:hint="eastAsia"/>
          <w:lang w:eastAsia="zh-CN"/>
        </w:rPr>
        <w:t>秒的风速。</w:t>
      </w:r>
    </w:p>
    <w:p w14:paraId="699E177D" w14:textId="67E198F2" w:rsidR="00312D8D" w:rsidRPr="006A4D77" w:rsidRDefault="00312D8D" w:rsidP="00C7292D">
      <w:pPr>
        <w:tabs>
          <w:tab w:val="right" w:pos="9639"/>
        </w:tabs>
        <w:spacing w:before="480" w:line="280" w:lineRule="exact"/>
        <w:rPr>
          <w:rFonts w:asciiTheme="minorHAnsi" w:hAnsiTheme="minorHAnsi" w:cstheme="minorHAnsi"/>
          <w:szCs w:val="24"/>
          <w:u w:val="single"/>
          <w:lang w:eastAsia="zh-CN"/>
        </w:rPr>
      </w:pPr>
      <w:bookmarkStart w:id="20" w:name="lt_pId133"/>
      <w:r w:rsidRPr="006A4D77">
        <w:rPr>
          <w:rFonts w:asciiTheme="minorHAnsi" w:hAnsiTheme="minorHAnsi" w:cstheme="minorHAnsi"/>
          <w:szCs w:val="24"/>
          <w:u w:val="single"/>
          <w:lang w:eastAsia="zh-CN"/>
        </w:rPr>
        <w:t>ITU-R P.680-3</w:t>
      </w:r>
      <w:bookmarkEnd w:id="20"/>
      <w:r w:rsidR="00234D77" w:rsidRPr="006A4D77">
        <w:rPr>
          <w:rFonts w:asciiTheme="minorHAnsi" w:hAnsiTheme="minorHAnsi" w:cstheme="minorHAnsi"/>
          <w:szCs w:val="24"/>
          <w:u w:val="single"/>
          <w:lang w:eastAsia="zh-CN"/>
        </w:rPr>
        <w:t>建议书修订草案</w:t>
      </w:r>
      <w:r w:rsidRPr="006A4D77">
        <w:rPr>
          <w:rFonts w:asciiTheme="minorHAnsi" w:hAnsiTheme="minorHAnsi" w:cstheme="minorHAnsi"/>
          <w:lang w:eastAsia="zh-CN"/>
        </w:rPr>
        <w:tab/>
      </w:r>
      <w:bookmarkStart w:id="21" w:name="lt_pId134"/>
      <w:r w:rsidRPr="006A4D77">
        <w:rPr>
          <w:rFonts w:asciiTheme="minorHAnsi" w:hAnsiTheme="minorHAnsi" w:cstheme="minorHAnsi"/>
          <w:lang w:eastAsia="zh-CN"/>
        </w:rPr>
        <w:t>3/83(Rev.</w:t>
      </w:r>
      <w:proofErr w:type="gramStart"/>
      <w:r w:rsidRPr="006A4D77">
        <w:rPr>
          <w:rFonts w:asciiTheme="minorHAnsi" w:hAnsiTheme="minorHAnsi" w:cstheme="minorHAnsi"/>
          <w:lang w:eastAsia="zh-CN"/>
        </w:rPr>
        <w:t>1)</w:t>
      </w:r>
      <w:bookmarkEnd w:id="21"/>
      <w:r w:rsidR="000B532C" w:rsidRPr="006A4D77">
        <w:rPr>
          <w:rFonts w:asciiTheme="minorHAnsi" w:hAnsiTheme="minorHAnsi" w:cstheme="minorHAnsi"/>
          <w:lang w:eastAsia="zh-CN"/>
        </w:rPr>
        <w:t>号文件</w:t>
      </w:r>
      <w:proofErr w:type="gramEnd"/>
    </w:p>
    <w:p w14:paraId="77C1FFA1" w14:textId="77777777" w:rsidR="002F0373" w:rsidRPr="00C07DCD" w:rsidRDefault="002F0373" w:rsidP="006A4D77">
      <w:pPr>
        <w:pStyle w:val="Rectitle"/>
        <w:rPr>
          <w:rFonts w:asciiTheme="minorHAnsi" w:hAnsiTheme="minorHAnsi" w:cstheme="minorHAnsi"/>
          <w:b w:val="0"/>
          <w:lang w:eastAsia="zh-CN"/>
        </w:rPr>
      </w:pPr>
      <w:r w:rsidRPr="00C07DCD">
        <w:rPr>
          <w:rFonts w:asciiTheme="minorHAnsi" w:hAnsiTheme="minorHAnsi" w:cstheme="minorHAnsi"/>
          <w:lang w:eastAsia="zh-CN"/>
        </w:rPr>
        <w:t>设计地</w:t>
      </w:r>
      <w:r w:rsidR="00126780" w:rsidRPr="00C07DCD">
        <w:rPr>
          <w:rFonts w:asciiTheme="minorHAnsi" w:hAnsiTheme="minorHAnsi" w:cstheme="minorHAnsi"/>
          <w:lang w:eastAsia="zh-CN"/>
        </w:rPr>
        <w:t>对</w:t>
      </w:r>
      <w:r w:rsidRPr="00C07DCD">
        <w:rPr>
          <w:rFonts w:asciiTheme="minorHAnsi" w:hAnsiTheme="minorHAnsi" w:cstheme="minorHAnsi"/>
          <w:lang w:eastAsia="zh-CN"/>
        </w:rPr>
        <w:t>空</w:t>
      </w:r>
      <w:r w:rsidR="00126780" w:rsidRPr="00C07DCD">
        <w:rPr>
          <w:rFonts w:asciiTheme="minorHAnsi" w:hAnsiTheme="minorHAnsi" w:cstheme="minorHAnsi"/>
          <w:lang w:eastAsia="zh-CN"/>
        </w:rPr>
        <w:t>水</w:t>
      </w:r>
      <w:r w:rsidRPr="00C07DCD">
        <w:rPr>
          <w:rFonts w:asciiTheme="minorHAnsi" w:hAnsiTheme="minorHAnsi" w:cstheme="minorHAnsi"/>
          <w:lang w:eastAsia="zh-CN"/>
        </w:rPr>
        <w:t>上移动通信系统所需的传播数据</w:t>
      </w:r>
    </w:p>
    <w:p w14:paraId="7888969E" w14:textId="77777777" w:rsidR="002F0373" w:rsidRPr="002F0373" w:rsidRDefault="002F0373" w:rsidP="006A4D77">
      <w:pPr>
        <w:spacing w:before="240"/>
        <w:ind w:firstLineChars="200" w:firstLine="480"/>
        <w:rPr>
          <w:lang w:eastAsia="zh-CN"/>
        </w:rPr>
      </w:pPr>
      <w:r w:rsidRPr="002F0373">
        <w:rPr>
          <w:rFonts w:hint="eastAsia"/>
          <w:lang w:eastAsia="zh-CN"/>
        </w:rPr>
        <w:t>ITU-R P.680-3</w:t>
      </w:r>
      <w:r w:rsidR="00126780" w:rsidRPr="002F0373">
        <w:rPr>
          <w:rFonts w:hint="eastAsia"/>
          <w:lang w:eastAsia="zh-CN"/>
        </w:rPr>
        <w:t>建议</w:t>
      </w:r>
      <w:r w:rsidR="00126780">
        <w:rPr>
          <w:rFonts w:hint="eastAsia"/>
          <w:lang w:eastAsia="zh-CN"/>
        </w:rPr>
        <w:t>书</w:t>
      </w:r>
      <w:r w:rsidRPr="002F0373">
        <w:rPr>
          <w:rFonts w:hint="eastAsia"/>
          <w:lang w:eastAsia="zh-CN"/>
        </w:rPr>
        <w:t>的修订草案</w:t>
      </w:r>
      <w:r w:rsidR="005304C9">
        <w:rPr>
          <w:rFonts w:hint="eastAsia"/>
          <w:lang w:eastAsia="zh-CN"/>
        </w:rPr>
        <w:t>如下：</w:t>
      </w:r>
    </w:p>
    <w:p w14:paraId="2B072D2D" w14:textId="77777777" w:rsidR="002F0373" w:rsidRPr="002F0373" w:rsidRDefault="00126780" w:rsidP="006A4D77">
      <w:pPr>
        <w:pStyle w:val="enumlev1"/>
        <w:rPr>
          <w:lang w:eastAsia="zh-CN"/>
        </w:rPr>
      </w:pPr>
      <w:r w:rsidRPr="002F0373">
        <w:rPr>
          <w:lang w:eastAsia="zh-CN"/>
        </w:rPr>
        <w:t>–</w:t>
      </w:r>
      <w:r w:rsidRPr="002F0373">
        <w:rPr>
          <w:lang w:eastAsia="zh-CN"/>
        </w:rPr>
        <w:tab/>
      </w:r>
      <w:r w:rsidR="002F0373" w:rsidRPr="002F0373">
        <w:rPr>
          <w:rFonts w:hint="eastAsia"/>
          <w:lang w:eastAsia="zh-CN"/>
        </w:rPr>
        <w:t>将第</w:t>
      </w:r>
      <w:r w:rsidR="002F0373" w:rsidRPr="002F0373">
        <w:rPr>
          <w:rFonts w:hint="eastAsia"/>
          <w:lang w:eastAsia="zh-CN"/>
        </w:rPr>
        <w:t>4.1</w:t>
      </w:r>
      <w:proofErr w:type="gramStart"/>
      <w:r w:rsidR="002F0373" w:rsidRPr="002F0373">
        <w:rPr>
          <w:rFonts w:hint="eastAsia"/>
          <w:lang w:eastAsia="zh-CN"/>
        </w:rPr>
        <w:t>节中的“</w:t>
      </w:r>
      <w:proofErr w:type="gramEnd"/>
      <w:r w:rsidRPr="00126780">
        <w:rPr>
          <w:rFonts w:hint="eastAsia"/>
          <w:lang w:eastAsia="zh-CN"/>
        </w:rPr>
        <w:t>衰落深度</w:t>
      </w:r>
      <w:r>
        <w:rPr>
          <w:rFonts w:hint="eastAsia"/>
          <w:lang w:eastAsia="zh-CN"/>
        </w:rPr>
        <w:t>（</w:t>
      </w:r>
      <w:r w:rsidRPr="002F0373">
        <w:t>fading depth</w:t>
      </w:r>
      <w:r>
        <w:rPr>
          <w:rFonts w:hint="eastAsia"/>
          <w:lang w:eastAsia="zh-CN"/>
        </w:rPr>
        <w:t>）</w:t>
      </w:r>
      <w:r w:rsidR="002F0373" w:rsidRPr="002F0373">
        <w:rPr>
          <w:rFonts w:hint="eastAsia"/>
          <w:lang w:eastAsia="zh-CN"/>
        </w:rPr>
        <w:t>”替换为“</w:t>
      </w:r>
      <w:r w:rsidRPr="00126780">
        <w:rPr>
          <w:rFonts w:hint="eastAsia"/>
          <w:lang w:eastAsia="zh-CN"/>
        </w:rPr>
        <w:t>衰落深度</w:t>
      </w:r>
      <w:r>
        <w:rPr>
          <w:rFonts w:hint="eastAsia"/>
          <w:lang w:eastAsia="zh-CN"/>
        </w:rPr>
        <w:t>（</w:t>
      </w:r>
      <w:r w:rsidRPr="002F0373">
        <w:t>fad</w:t>
      </w:r>
      <w:r>
        <w:rPr>
          <w:rFonts w:hint="eastAsia"/>
          <w:lang w:eastAsia="zh-CN"/>
        </w:rPr>
        <w:t>e</w:t>
      </w:r>
      <w:r w:rsidRPr="002F0373">
        <w:t xml:space="preserve"> depth</w:t>
      </w:r>
      <w:r>
        <w:rPr>
          <w:rFonts w:hint="eastAsia"/>
          <w:lang w:eastAsia="zh-CN"/>
        </w:rPr>
        <w:t>）</w:t>
      </w:r>
      <w:r w:rsidR="002F0373" w:rsidRPr="002F0373">
        <w:rPr>
          <w:rFonts w:hint="eastAsia"/>
          <w:lang w:eastAsia="zh-CN"/>
        </w:rPr>
        <w:t>”；</w:t>
      </w:r>
    </w:p>
    <w:p w14:paraId="4D5CE1E7" w14:textId="77777777" w:rsidR="002F0373" w:rsidRPr="002F0373" w:rsidRDefault="00126780" w:rsidP="006A4D77">
      <w:pPr>
        <w:pStyle w:val="enumlev1"/>
        <w:rPr>
          <w:lang w:eastAsia="zh-CN"/>
        </w:rPr>
      </w:pPr>
      <w:r w:rsidRPr="002F0373">
        <w:t>–</w:t>
      </w:r>
      <w:r w:rsidRPr="002F0373">
        <w:tab/>
      </w:r>
      <w:r w:rsidR="002F0373" w:rsidRPr="002F0373">
        <w:rPr>
          <w:rFonts w:hint="eastAsia"/>
          <w:lang w:eastAsia="zh-CN"/>
        </w:rPr>
        <w:t>阐明计算方法；</w:t>
      </w:r>
      <w:r w:rsidR="00C119A4">
        <w:rPr>
          <w:rFonts w:hint="eastAsia"/>
          <w:lang w:eastAsia="zh-CN"/>
        </w:rPr>
        <w:t>并</w:t>
      </w:r>
    </w:p>
    <w:p w14:paraId="7F532A7D" w14:textId="77777777" w:rsidR="002F0373" w:rsidRPr="002F0373" w:rsidRDefault="00126780" w:rsidP="006A4D77">
      <w:pPr>
        <w:pStyle w:val="enumlev1"/>
        <w:rPr>
          <w:lang w:eastAsia="zh-CN"/>
        </w:rPr>
      </w:pPr>
      <w:r w:rsidRPr="002F0373">
        <w:rPr>
          <w:lang w:eastAsia="zh-CN"/>
        </w:rPr>
        <w:t>–</w:t>
      </w:r>
      <w:r w:rsidRPr="002F0373">
        <w:rPr>
          <w:lang w:eastAsia="zh-CN"/>
        </w:rPr>
        <w:tab/>
      </w:r>
      <w:r w:rsidR="002F0373" w:rsidRPr="002F0373">
        <w:rPr>
          <w:rFonts w:hint="eastAsia"/>
          <w:lang w:eastAsia="zh-CN"/>
        </w:rPr>
        <w:t>提供了对该方法的清晰描述。</w:t>
      </w:r>
    </w:p>
    <w:p w14:paraId="3491F9DE" w14:textId="77777777" w:rsidR="00312D8D" w:rsidRPr="006A4D77" w:rsidRDefault="00312D8D" w:rsidP="0099365B">
      <w:pPr>
        <w:keepNext/>
        <w:tabs>
          <w:tab w:val="right" w:pos="9639"/>
        </w:tabs>
        <w:spacing w:before="480" w:line="280" w:lineRule="exact"/>
        <w:rPr>
          <w:rFonts w:asciiTheme="minorHAnsi" w:hAnsiTheme="minorHAnsi" w:cstheme="minorHAnsi"/>
          <w:szCs w:val="24"/>
          <w:u w:val="single"/>
          <w:lang w:eastAsia="zh-CN"/>
        </w:rPr>
      </w:pPr>
      <w:bookmarkStart w:id="22" w:name="lt_pId143"/>
      <w:r w:rsidRPr="006A4D77">
        <w:rPr>
          <w:rFonts w:asciiTheme="minorHAnsi" w:hAnsiTheme="minorHAnsi" w:cstheme="minorHAnsi"/>
          <w:szCs w:val="24"/>
          <w:u w:val="single"/>
          <w:lang w:eastAsia="zh-CN"/>
        </w:rPr>
        <w:lastRenderedPageBreak/>
        <w:t>ITU-R P.682-3</w:t>
      </w:r>
      <w:bookmarkEnd w:id="22"/>
      <w:r w:rsidR="00234D77" w:rsidRPr="006A4D77">
        <w:rPr>
          <w:rFonts w:asciiTheme="minorHAnsi" w:hAnsiTheme="minorHAnsi" w:cstheme="minorHAnsi"/>
          <w:szCs w:val="24"/>
          <w:u w:val="single"/>
          <w:lang w:eastAsia="zh-CN"/>
        </w:rPr>
        <w:t>建议书修订草案</w:t>
      </w:r>
      <w:r w:rsidRPr="006A4D77">
        <w:rPr>
          <w:rFonts w:asciiTheme="minorHAnsi" w:hAnsiTheme="minorHAnsi" w:cstheme="minorHAnsi"/>
          <w:lang w:eastAsia="zh-CN"/>
        </w:rPr>
        <w:tab/>
      </w:r>
      <w:bookmarkStart w:id="23" w:name="lt_pId144"/>
      <w:r w:rsidRPr="006A4D77">
        <w:rPr>
          <w:rFonts w:asciiTheme="minorHAnsi" w:hAnsiTheme="minorHAnsi" w:cstheme="minorHAnsi"/>
          <w:lang w:eastAsia="zh-CN"/>
        </w:rPr>
        <w:t>3/84</w:t>
      </w:r>
      <w:bookmarkEnd w:id="23"/>
      <w:r w:rsidR="000B532C" w:rsidRPr="006A4D77">
        <w:rPr>
          <w:rFonts w:asciiTheme="minorHAnsi" w:hAnsiTheme="minorHAnsi" w:cstheme="minorHAnsi"/>
          <w:lang w:eastAsia="zh-CN"/>
        </w:rPr>
        <w:t>号文件</w:t>
      </w:r>
    </w:p>
    <w:p w14:paraId="5F2B883F" w14:textId="77777777" w:rsidR="00312D8D" w:rsidRPr="006A4D77" w:rsidRDefault="00311446" w:rsidP="006A4D77">
      <w:pPr>
        <w:pStyle w:val="Rectitle"/>
        <w:rPr>
          <w:lang w:eastAsia="zh-CN"/>
        </w:rPr>
      </w:pPr>
      <w:r w:rsidRPr="006A4D77">
        <w:rPr>
          <w:lang w:eastAsia="zh-CN"/>
        </w:rPr>
        <w:t>设计地对空航空移动电信系统所需的传播数据</w:t>
      </w:r>
    </w:p>
    <w:p w14:paraId="18EF976C" w14:textId="77777777" w:rsidR="002F0373" w:rsidRPr="00C07DCD" w:rsidRDefault="00126780" w:rsidP="006A4D77">
      <w:pPr>
        <w:spacing w:before="240"/>
        <w:ind w:firstLineChars="200" w:firstLine="480"/>
        <w:rPr>
          <w:rFonts w:asciiTheme="minorHAnsi" w:hAnsiTheme="minorHAnsi" w:cstheme="minorHAnsi"/>
          <w:lang w:eastAsia="zh-CN"/>
        </w:rPr>
      </w:pPr>
      <w:r w:rsidRPr="00C07DCD">
        <w:rPr>
          <w:rFonts w:asciiTheme="minorHAnsi" w:hAnsiTheme="minorHAnsi" w:cstheme="minorHAnsi"/>
          <w:lang w:eastAsia="zh-CN"/>
        </w:rPr>
        <w:t>此</w:t>
      </w:r>
      <w:r w:rsidR="002F0373" w:rsidRPr="00C07DCD">
        <w:rPr>
          <w:rFonts w:asciiTheme="minorHAnsi" w:hAnsiTheme="minorHAnsi" w:cstheme="minorHAnsi"/>
          <w:lang w:eastAsia="zh-CN"/>
        </w:rPr>
        <w:t>修订草案提议</w:t>
      </w:r>
      <w:r w:rsidRPr="00C07DCD">
        <w:rPr>
          <w:rFonts w:asciiTheme="minorHAnsi" w:hAnsiTheme="minorHAnsi" w:cstheme="minorHAnsi"/>
          <w:lang w:eastAsia="zh-CN"/>
        </w:rPr>
        <w:t>对</w:t>
      </w:r>
      <w:r w:rsidR="002F0373" w:rsidRPr="00C07DCD">
        <w:rPr>
          <w:rFonts w:asciiTheme="minorHAnsi" w:hAnsiTheme="minorHAnsi" w:cstheme="minorHAnsi"/>
          <w:lang w:eastAsia="zh-CN"/>
        </w:rPr>
        <w:t>该建议</w:t>
      </w:r>
      <w:r w:rsidRPr="00C07DCD">
        <w:rPr>
          <w:rFonts w:asciiTheme="minorHAnsi" w:hAnsiTheme="minorHAnsi" w:cstheme="minorHAnsi"/>
          <w:lang w:eastAsia="zh-CN"/>
        </w:rPr>
        <w:t>书做如下</w:t>
      </w:r>
      <w:r w:rsidR="002F0373" w:rsidRPr="00C07DCD">
        <w:rPr>
          <w:rFonts w:asciiTheme="minorHAnsi" w:hAnsiTheme="minorHAnsi" w:cstheme="minorHAnsi"/>
          <w:lang w:eastAsia="zh-CN"/>
        </w:rPr>
        <w:t>更新</w:t>
      </w:r>
      <w:r w:rsidRPr="00C07DCD">
        <w:rPr>
          <w:rFonts w:asciiTheme="minorHAnsi" w:hAnsiTheme="minorHAnsi" w:cstheme="minorHAnsi"/>
          <w:lang w:eastAsia="zh-CN"/>
        </w:rPr>
        <w:t>：</w:t>
      </w:r>
    </w:p>
    <w:p w14:paraId="3A90C6A1" w14:textId="77777777" w:rsidR="002F0373" w:rsidRPr="002F0373" w:rsidRDefault="00126780" w:rsidP="006A4D77">
      <w:pPr>
        <w:pStyle w:val="enumlev1"/>
        <w:rPr>
          <w:lang w:eastAsia="zh-CN"/>
        </w:rPr>
      </w:pPr>
      <w:r w:rsidRPr="002F0373">
        <w:rPr>
          <w:lang w:eastAsia="zh-CN"/>
        </w:rPr>
        <w:t>–</w:t>
      </w:r>
      <w:r w:rsidRPr="002F0373">
        <w:rPr>
          <w:lang w:eastAsia="zh-CN"/>
        </w:rPr>
        <w:tab/>
      </w:r>
      <w:r w:rsidR="002F0373" w:rsidRPr="002F0373">
        <w:rPr>
          <w:rFonts w:hint="eastAsia"/>
          <w:lang w:eastAsia="zh-CN"/>
        </w:rPr>
        <w:t>对于第</w:t>
      </w:r>
      <w:r w:rsidR="002F0373" w:rsidRPr="002F0373">
        <w:rPr>
          <w:rFonts w:hint="eastAsia"/>
          <w:lang w:eastAsia="zh-CN"/>
        </w:rPr>
        <w:t>4.2.1</w:t>
      </w:r>
      <w:r w:rsidR="002F0373" w:rsidRPr="002F0373">
        <w:rPr>
          <w:rFonts w:hint="eastAsia"/>
          <w:lang w:eastAsia="zh-CN"/>
        </w:rPr>
        <w:t>节，</w:t>
      </w:r>
      <w:proofErr w:type="gramStart"/>
      <w:r w:rsidR="002F0373" w:rsidRPr="002F0373">
        <w:rPr>
          <w:rFonts w:hint="eastAsia"/>
          <w:lang w:eastAsia="zh-CN"/>
        </w:rPr>
        <w:t>将</w:t>
      </w:r>
      <w:r w:rsidR="0010113F" w:rsidRPr="002F0373">
        <w:rPr>
          <w:rFonts w:hint="eastAsia"/>
          <w:lang w:eastAsia="zh-CN"/>
        </w:rPr>
        <w:t>“</w:t>
      </w:r>
      <w:proofErr w:type="gramEnd"/>
      <w:r w:rsidR="0010113F" w:rsidRPr="00126780">
        <w:rPr>
          <w:rFonts w:hint="eastAsia"/>
          <w:lang w:eastAsia="zh-CN"/>
        </w:rPr>
        <w:t>衰落深度</w:t>
      </w:r>
      <w:r w:rsidR="0010113F">
        <w:rPr>
          <w:rFonts w:hint="eastAsia"/>
          <w:lang w:eastAsia="zh-CN"/>
        </w:rPr>
        <w:t>（</w:t>
      </w:r>
      <w:r w:rsidR="0010113F" w:rsidRPr="002F0373">
        <w:t>fading depth</w:t>
      </w:r>
      <w:r w:rsidR="0010113F">
        <w:rPr>
          <w:rFonts w:hint="eastAsia"/>
          <w:lang w:eastAsia="zh-CN"/>
        </w:rPr>
        <w:t>）</w:t>
      </w:r>
      <w:r w:rsidR="0010113F" w:rsidRPr="002F0373">
        <w:rPr>
          <w:rFonts w:hint="eastAsia"/>
          <w:lang w:eastAsia="zh-CN"/>
        </w:rPr>
        <w:t>”替换为“</w:t>
      </w:r>
      <w:r w:rsidR="0010113F" w:rsidRPr="00126780">
        <w:rPr>
          <w:rFonts w:hint="eastAsia"/>
          <w:lang w:eastAsia="zh-CN"/>
        </w:rPr>
        <w:t>衰落深度</w:t>
      </w:r>
      <w:r w:rsidR="0010113F">
        <w:rPr>
          <w:rFonts w:hint="eastAsia"/>
          <w:lang w:eastAsia="zh-CN"/>
        </w:rPr>
        <w:t>（</w:t>
      </w:r>
      <w:r w:rsidR="0010113F" w:rsidRPr="002F0373">
        <w:t>fad</w:t>
      </w:r>
      <w:r w:rsidR="0010113F">
        <w:rPr>
          <w:rFonts w:hint="eastAsia"/>
          <w:lang w:eastAsia="zh-CN"/>
        </w:rPr>
        <w:t>e</w:t>
      </w:r>
      <w:r w:rsidR="0010113F" w:rsidRPr="002F0373">
        <w:t xml:space="preserve"> depth</w:t>
      </w:r>
      <w:r w:rsidR="0010113F">
        <w:rPr>
          <w:rFonts w:hint="eastAsia"/>
          <w:lang w:eastAsia="zh-CN"/>
        </w:rPr>
        <w:t>）</w:t>
      </w:r>
      <w:r w:rsidR="0010113F" w:rsidRPr="002F0373">
        <w:rPr>
          <w:rFonts w:hint="eastAsia"/>
          <w:lang w:eastAsia="zh-CN"/>
        </w:rPr>
        <w:t>”</w:t>
      </w:r>
      <w:r w:rsidR="002F0373" w:rsidRPr="002F0373">
        <w:rPr>
          <w:rFonts w:hint="eastAsia"/>
          <w:lang w:eastAsia="zh-CN"/>
        </w:rPr>
        <w:t>,</w:t>
      </w:r>
      <w:r w:rsidR="002F0373" w:rsidRPr="002F0373">
        <w:rPr>
          <w:rFonts w:hint="eastAsia"/>
          <w:lang w:eastAsia="zh-CN"/>
        </w:rPr>
        <w:t>并阐明计算方法，给出明确描述；</w:t>
      </w:r>
    </w:p>
    <w:p w14:paraId="5F20D166" w14:textId="77777777" w:rsidR="002F0373" w:rsidRPr="002F0373" w:rsidRDefault="00126780" w:rsidP="006A4D77">
      <w:pPr>
        <w:pStyle w:val="enumlev1"/>
        <w:rPr>
          <w:lang w:eastAsia="zh-CN"/>
        </w:rPr>
      </w:pPr>
      <w:r w:rsidRPr="002F0373">
        <w:rPr>
          <w:lang w:eastAsia="zh-CN"/>
        </w:rPr>
        <w:t>–</w:t>
      </w:r>
      <w:r w:rsidRPr="002F0373">
        <w:rPr>
          <w:lang w:eastAsia="zh-CN"/>
        </w:rPr>
        <w:tab/>
      </w:r>
      <w:r w:rsidR="002F0373" w:rsidRPr="002F0373">
        <w:rPr>
          <w:rFonts w:hint="eastAsia"/>
          <w:lang w:eastAsia="zh-CN"/>
        </w:rPr>
        <w:t>增加一张新图，即图</w:t>
      </w:r>
      <w:r w:rsidR="002F0373" w:rsidRPr="002F0373">
        <w:rPr>
          <w:rFonts w:hint="eastAsia"/>
          <w:lang w:eastAsia="zh-CN"/>
        </w:rPr>
        <w:t>1</w:t>
      </w:r>
      <w:r w:rsidR="002F0373" w:rsidRPr="002F0373">
        <w:rPr>
          <w:rFonts w:hint="eastAsia"/>
          <w:lang w:eastAsia="zh-CN"/>
        </w:rPr>
        <w:t>，</w:t>
      </w:r>
      <w:r w:rsidR="0010113F">
        <w:rPr>
          <w:rFonts w:hint="eastAsia"/>
          <w:lang w:eastAsia="zh-CN"/>
        </w:rPr>
        <w:t>使</w:t>
      </w:r>
      <w:r w:rsidR="002F0373" w:rsidRPr="002F0373">
        <w:rPr>
          <w:rFonts w:hint="eastAsia"/>
          <w:lang w:eastAsia="zh-CN"/>
        </w:rPr>
        <w:t>本建议</w:t>
      </w:r>
      <w:r w:rsidR="0010113F">
        <w:rPr>
          <w:rFonts w:hint="eastAsia"/>
          <w:lang w:eastAsia="zh-CN"/>
        </w:rPr>
        <w:t>书</w:t>
      </w:r>
      <w:r w:rsidR="002F0373" w:rsidRPr="002F0373">
        <w:rPr>
          <w:rFonts w:hint="eastAsia"/>
          <w:lang w:eastAsia="zh-CN"/>
        </w:rPr>
        <w:t>无需参考</w:t>
      </w:r>
      <w:r w:rsidR="002F0373" w:rsidRPr="002F0373">
        <w:rPr>
          <w:rFonts w:hint="eastAsia"/>
          <w:lang w:eastAsia="zh-CN"/>
        </w:rPr>
        <w:t>ITU-R P.</w:t>
      </w:r>
      <w:proofErr w:type="gramStart"/>
      <w:r w:rsidR="002F0373" w:rsidRPr="002F0373">
        <w:rPr>
          <w:rFonts w:hint="eastAsia"/>
          <w:lang w:eastAsia="zh-CN"/>
        </w:rPr>
        <w:t>680</w:t>
      </w:r>
      <w:r w:rsidR="0010113F" w:rsidRPr="002F0373">
        <w:rPr>
          <w:rFonts w:hint="eastAsia"/>
          <w:lang w:eastAsia="zh-CN"/>
        </w:rPr>
        <w:t>建议</w:t>
      </w:r>
      <w:r w:rsidR="0010113F">
        <w:rPr>
          <w:rFonts w:hint="eastAsia"/>
          <w:lang w:eastAsia="zh-CN"/>
        </w:rPr>
        <w:t>书</w:t>
      </w:r>
      <w:r w:rsidR="002F0373" w:rsidRPr="002F0373">
        <w:rPr>
          <w:rFonts w:hint="eastAsia"/>
          <w:lang w:eastAsia="zh-CN"/>
        </w:rPr>
        <w:t>中的图；</w:t>
      </w:r>
      <w:proofErr w:type="gramEnd"/>
    </w:p>
    <w:p w14:paraId="090E17C4" w14:textId="77777777" w:rsidR="002F0373" w:rsidRPr="002F0373" w:rsidRDefault="00126780" w:rsidP="006A4D77">
      <w:pPr>
        <w:pStyle w:val="enumlev1"/>
        <w:rPr>
          <w:lang w:eastAsia="zh-CN"/>
        </w:rPr>
      </w:pPr>
      <w:r w:rsidRPr="002F0373">
        <w:rPr>
          <w:lang w:eastAsia="zh-CN"/>
        </w:rPr>
        <w:t>–</w:t>
      </w:r>
      <w:r w:rsidRPr="002F0373">
        <w:rPr>
          <w:lang w:eastAsia="zh-CN"/>
        </w:rPr>
        <w:tab/>
      </w:r>
      <w:r w:rsidR="002F0373" w:rsidRPr="002F0373">
        <w:rPr>
          <w:rFonts w:hint="eastAsia"/>
          <w:lang w:eastAsia="zh-CN"/>
        </w:rPr>
        <w:t>在等式</w:t>
      </w:r>
      <w:r w:rsidR="002F0373" w:rsidRPr="002F0373">
        <w:rPr>
          <w:rFonts w:hint="eastAsia"/>
          <w:lang w:eastAsia="zh-CN"/>
        </w:rPr>
        <w:t>(</w:t>
      </w:r>
      <w:proofErr w:type="gramStart"/>
      <w:r w:rsidR="002F0373" w:rsidRPr="002F0373">
        <w:rPr>
          <w:rFonts w:hint="eastAsia"/>
          <w:lang w:eastAsia="zh-CN"/>
        </w:rPr>
        <w:t>4)</w:t>
      </w:r>
      <w:r w:rsidR="002F0373" w:rsidRPr="002F0373">
        <w:rPr>
          <w:rFonts w:hint="eastAsia"/>
          <w:lang w:eastAsia="zh-CN"/>
        </w:rPr>
        <w:t>和等式</w:t>
      </w:r>
      <w:proofErr w:type="gramEnd"/>
      <w:r w:rsidR="002F0373" w:rsidRPr="002F0373">
        <w:rPr>
          <w:rFonts w:hint="eastAsia"/>
          <w:lang w:eastAsia="zh-CN"/>
        </w:rPr>
        <w:t>(6)</w:t>
      </w:r>
      <w:r w:rsidR="002F0373" w:rsidRPr="002F0373">
        <w:rPr>
          <w:rFonts w:hint="eastAsia"/>
          <w:lang w:eastAsia="zh-CN"/>
        </w:rPr>
        <w:t>中添加左括号，以正确垂直对齐。</w:t>
      </w:r>
    </w:p>
    <w:p w14:paraId="7CB26848" w14:textId="77777777" w:rsidR="00312D8D" w:rsidRPr="006A4D77" w:rsidRDefault="00312D8D" w:rsidP="00C7292D">
      <w:pPr>
        <w:tabs>
          <w:tab w:val="right" w:pos="9639"/>
        </w:tabs>
        <w:spacing w:before="480" w:line="280" w:lineRule="exact"/>
        <w:rPr>
          <w:rFonts w:asciiTheme="minorHAnsi" w:hAnsiTheme="minorHAnsi" w:cstheme="minorHAnsi"/>
          <w:szCs w:val="24"/>
          <w:u w:val="single"/>
          <w:lang w:eastAsia="zh-CN"/>
        </w:rPr>
      </w:pPr>
      <w:bookmarkStart w:id="24" w:name="lt_pId153"/>
      <w:r w:rsidRPr="006A4D77">
        <w:rPr>
          <w:rFonts w:asciiTheme="minorHAnsi" w:hAnsiTheme="minorHAnsi" w:cstheme="minorHAnsi"/>
          <w:szCs w:val="24"/>
          <w:u w:val="single"/>
          <w:lang w:eastAsia="zh-CN"/>
        </w:rPr>
        <w:t>ITU-R P.1622-0</w:t>
      </w:r>
      <w:bookmarkEnd w:id="24"/>
      <w:r w:rsidR="00A470DE" w:rsidRPr="006A4D77">
        <w:rPr>
          <w:rFonts w:asciiTheme="minorHAnsi" w:hAnsiTheme="minorHAnsi" w:cstheme="minorHAnsi"/>
          <w:szCs w:val="24"/>
          <w:u w:val="single"/>
          <w:lang w:eastAsia="zh-CN"/>
        </w:rPr>
        <w:t>建议书修订草案</w:t>
      </w:r>
      <w:r w:rsidRPr="006A4D77">
        <w:rPr>
          <w:rFonts w:asciiTheme="minorHAnsi" w:hAnsiTheme="minorHAnsi" w:cstheme="minorHAnsi"/>
          <w:lang w:eastAsia="zh-CN"/>
        </w:rPr>
        <w:tab/>
      </w:r>
      <w:bookmarkStart w:id="25" w:name="lt_pId154"/>
      <w:r w:rsidR="000B532C" w:rsidRPr="006A4D77">
        <w:rPr>
          <w:rFonts w:asciiTheme="minorHAnsi" w:hAnsiTheme="minorHAnsi" w:cstheme="minorHAnsi"/>
          <w:lang w:eastAsia="zh-CN"/>
        </w:rPr>
        <w:t>3</w:t>
      </w:r>
      <w:r w:rsidRPr="006A4D77">
        <w:rPr>
          <w:rFonts w:asciiTheme="minorHAnsi" w:hAnsiTheme="minorHAnsi" w:cstheme="minorHAnsi"/>
          <w:lang w:eastAsia="zh-CN"/>
        </w:rPr>
        <w:t>/85</w:t>
      </w:r>
      <w:bookmarkEnd w:id="25"/>
      <w:r w:rsidR="000B532C" w:rsidRPr="006A4D77">
        <w:rPr>
          <w:rFonts w:asciiTheme="minorHAnsi" w:hAnsiTheme="minorHAnsi" w:cstheme="minorHAnsi"/>
          <w:lang w:eastAsia="zh-CN"/>
        </w:rPr>
        <w:t>号文件</w:t>
      </w:r>
    </w:p>
    <w:p w14:paraId="2FEA5884" w14:textId="77777777" w:rsidR="002F0373" w:rsidRPr="006A4D77" w:rsidRDefault="00C119A4" w:rsidP="006A4D77">
      <w:pPr>
        <w:pStyle w:val="Rectitle"/>
        <w:rPr>
          <w:lang w:eastAsia="zh-CN"/>
        </w:rPr>
      </w:pPr>
      <w:r w:rsidRPr="006A4D77">
        <w:rPr>
          <w:rFonts w:hint="eastAsia"/>
          <w:lang w:eastAsia="zh-CN"/>
        </w:rPr>
        <w:t>设计</w:t>
      </w:r>
      <w:r w:rsidR="0010113F" w:rsidRPr="006A4D77">
        <w:rPr>
          <w:rFonts w:hint="eastAsia"/>
          <w:lang w:eastAsia="zh-CN"/>
        </w:rPr>
        <w:t>在</w:t>
      </w:r>
      <w:r w:rsidR="0010113F" w:rsidRPr="006A4D77">
        <w:rPr>
          <w:rFonts w:hint="eastAsia"/>
          <w:lang w:eastAsia="zh-CN"/>
        </w:rPr>
        <w:t>20</w:t>
      </w:r>
      <w:r w:rsidR="0010113F" w:rsidRPr="006A4D77">
        <w:rPr>
          <w:lang w:eastAsia="zh-CN"/>
        </w:rPr>
        <w:t xml:space="preserve"> THz</w:t>
      </w:r>
      <w:r w:rsidR="0010113F" w:rsidRPr="006A4D77">
        <w:rPr>
          <w:rFonts w:hint="eastAsia"/>
          <w:lang w:eastAsia="zh-CN"/>
        </w:rPr>
        <w:t>至</w:t>
      </w:r>
      <w:r w:rsidR="0010113F" w:rsidRPr="006A4D77">
        <w:rPr>
          <w:rFonts w:hint="eastAsia"/>
          <w:lang w:eastAsia="zh-CN"/>
        </w:rPr>
        <w:t>375</w:t>
      </w:r>
      <w:r w:rsidR="0010113F" w:rsidRPr="006A4D77">
        <w:rPr>
          <w:lang w:eastAsia="zh-CN"/>
        </w:rPr>
        <w:t xml:space="preserve"> THz</w:t>
      </w:r>
      <w:r w:rsidR="0010113F" w:rsidRPr="006A4D77">
        <w:rPr>
          <w:rFonts w:hint="eastAsia"/>
          <w:lang w:eastAsia="zh-CN"/>
        </w:rPr>
        <w:t>工作的地对空系统所需的预测方法</w:t>
      </w:r>
    </w:p>
    <w:p w14:paraId="4C528124" w14:textId="77777777" w:rsidR="00312D8D" w:rsidRPr="002F0373" w:rsidRDefault="002F0373" w:rsidP="006A4D77">
      <w:pPr>
        <w:spacing w:before="240"/>
        <w:ind w:firstLineChars="200" w:firstLine="480"/>
        <w:rPr>
          <w:lang w:val="en" w:eastAsia="zh-CN"/>
        </w:rPr>
      </w:pPr>
      <w:r w:rsidRPr="002F0373">
        <w:rPr>
          <w:rFonts w:hint="eastAsia"/>
          <w:lang w:val="en" w:eastAsia="zh-CN"/>
        </w:rPr>
        <w:t>本次修订稿中，对</w:t>
      </w:r>
      <w:r w:rsidRPr="002F0373">
        <w:rPr>
          <w:rFonts w:hint="eastAsia"/>
          <w:lang w:val="en" w:eastAsia="zh-CN"/>
        </w:rPr>
        <w:t>3.1</w:t>
      </w:r>
      <w:r w:rsidRPr="002F0373">
        <w:rPr>
          <w:rFonts w:hint="eastAsia"/>
          <w:lang w:val="en" w:eastAsia="zh-CN"/>
        </w:rPr>
        <w:t>节第</w:t>
      </w:r>
      <w:r w:rsidRPr="002F0373">
        <w:rPr>
          <w:rFonts w:hint="eastAsia"/>
          <w:lang w:val="en" w:eastAsia="zh-CN"/>
        </w:rPr>
        <w:t>1</w:t>
      </w:r>
      <w:r w:rsidRPr="002F0373">
        <w:rPr>
          <w:rFonts w:hint="eastAsia"/>
          <w:lang w:val="en" w:eastAsia="zh-CN"/>
        </w:rPr>
        <w:t>步的散射衰减提出了新的近似模型，去除了原模型的不合理性，具有更好的精度。</w:t>
      </w:r>
    </w:p>
    <w:p w14:paraId="14311CF8" w14:textId="38FE53F4" w:rsidR="00312D8D" w:rsidRPr="006A4D77" w:rsidRDefault="00312D8D" w:rsidP="00C7292D">
      <w:pPr>
        <w:tabs>
          <w:tab w:val="right" w:pos="9639"/>
        </w:tabs>
        <w:spacing w:before="480" w:line="280" w:lineRule="exact"/>
        <w:rPr>
          <w:rFonts w:asciiTheme="minorHAnsi" w:hAnsiTheme="minorHAnsi" w:cstheme="minorHAnsi"/>
          <w:szCs w:val="24"/>
          <w:u w:val="single"/>
          <w:lang w:eastAsia="zh-CN"/>
        </w:rPr>
      </w:pPr>
      <w:bookmarkStart w:id="26" w:name="lt_pId158"/>
      <w:r w:rsidRPr="006A4D77">
        <w:rPr>
          <w:rFonts w:asciiTheme="minorHAnsi" w:hAnsiTheme="minorHAnsi" w:cstheme="minorHAnsi"/>
          <w:szCs w:val="24"/>
          <w:u w:val="single"/>
          <w:lang w:eastAsia="zh-CN"/>
        </w:rPr>
        <w:t xml:space="preserve">ITU-R </w:t>
      </w:r>
      <w:proofErr w:type="gramStart"/>
      <w:r w:rsidRPr="006A4D77">
        <w:rPr>
          <w:rFonts w:asciiTheme="minorHAnsi" w:hAnsiTheme="minorHAnsi" w:cstheme="minorHAnsi"/>
          <w:szCs w:val="24"/>
          <w:u w:val="single"/>
          <w:lang w:eastAsia="zh-CN"/>
        </w:rPr>
        <w:t>P.</w:t>
      </w:r>
      <w:r w:rsidRPr="006A4D77">
        <w:rPr>
          <w:rFonts w:asciiTheme="minorHAnsi" w:hAnsiTheme="minorHAnsi" w:cstheme="minorHAnsi"/>
          <w:u w:val="single"/>
          <w:lang w:eastAsia="zh-CN"/>
        </w:rPr>
        <w:t>[</w:t>
      </w:r>
      <w:proofErr w:type="gramEnd"/>
      <w:r w:rsidRPr="006A4D77">
        <w:rPr>
          <w:rFonts w:asciiTheme="minorHAnsi" w:hAnsiTheme="minorHAnsi" w:cstheme="minorHAnsi"/>
          <w:u w:val="single"/>
          <w:lang w:eastAsia="zh-CN"/>
        </w:rPr>
        <w:t>DIGPROD]</w:t>
      </w:r>
      <w:bookmarkEnd w:id="26"/>
      <w:r w:rsidR="00AA27C4">
        <w:rPr>
          <w:rFonts w:asciiTheme="minorHAnsi" w:hAnsiTheme="minorHAnsi" w:cstheme="minorHAnsi" w:hint="eastAsia"/>
          <w:u w:val="single"/>
          <w:lang w:eastAsia="zh-CN"/>
        </w:rPr>
        <w:t>新</w:t>
      </w:r>
      <w:r w:rsidR="00A470DE" w:rsidRPr="006A4D77">
        <w:rPr>
          <w:rFonts w:asciiTheme="minorHAnsi" w:hAnsiTheme="minorHAnsi" w:cstheme="minorHAnsi"/>
          <w:szCs w:val="24"/>
          <w:u w:val="single"/>
          <w:lang w:eastAsia="zh-CN"/>
        </w:rPr>
        <w:t>建议书草案</w:t>
      </w:r>
      <w:r w:rsidRPr="006A4D77">
        <w:rPr>
          <w:rFonts w:asciiTheme="minorHAnsi" w:hAnsiTheme="minorHAnsi" w:cstheme="minorHAnsi"/>
          <w:lang w:eastAsia="zh-CN"/>
        </w:rPr>
        <w:tab/>
      </w:r>
      <w:bookmarkStart w:id="27" w:name="lt_pId159"/>
      <w:r w:rsidRPr="006A4D77">
        <w:rPr>
          <w:rFonts w:asciiTheme="minorHAnsi" w:hAnsiTheme="minorHAnsi" w:cstheme="minorHAnsi"/>
          <w:lang w:eastAsia="zh-CN"/>
        </w:rPr>
        <w:t>3/87</w:t>
      </w:r>
      <w:bookmarkEnd w:id="27"/>
      <w:r w:rsidR="000B532C" w:rsidRPr="006A4D77">
        <w:rPr>
          <w:rFonts w:asciiTheme="minorHAnsi" w:hAnsiTheme="minorHAnsi" w:cstheme="minorHAnsi"/>
          <w:lang w:eastAsia="zh-CN"/>
        </w:rPr>
        <w:t>号文件</w:t>
      </w:r>
    </w:p>
    <w:p w14:paraId="3B31163C" w14:textId="77777777" w:rsidR="00312D8D" w:rsidRPr="006A4D77" w:rsidRDefault="00311446" w:rsidP="006A4D77">
      <w:pPr>
        <w:pStyle w:val="Rectitle"/>
        <w:rPr>
          <w:lang w:eastAsia="zh-CN"/>
        </w:rPr>
      </w:pPr>
      <w:r w:rsidRPr="006A4D77">
        <w:rPr>
          <w:lang w:eastAsia="zh-CN"/>
        </w:rPr>
        <w:t>无线电波传播研究中数字产品的采集、表述、分析和利用</w:t>
      </w:r>
    </w:p>
    <w:p w14:paraId="652EC1DA" w14:textId="77777777" w:rsidR="00312D8D" w:rsidRPr="002F0373" w:rsidRDefault="002F0373" w:rsidP="006A4D77">
      <w:pPr>
        <w:spacing w:before="240"/>
        <w:ind w:firstLineChars="200" w:firstLine="480"/>
        <w:rPr>
          <w:lang w:eastAsia="zh-CN"/>
        </w:rPr>
      </w:pPr>
      <w:bookmarkStart w:id="28" w:name="lt_pId162"/>
      <w:r>
        <w:rPr>
          <w:rFonts w:hint="eastAsia"/>
          <w:lang w:eastAsia="zh-CN"/>
        </w:rPr>
        <w:t>有关“</w:t>
      </w:r>
      <w:r w:rsidR="00311446" w:rsidRPr="002F0373">
        <w:rPr>
          <w:lang w:eastAsia="zh-CN"/>
        </w:rPr>
        <w:t>用于无线电波传播研究的计算程序及相关参考数字数据</w:t>
      </w:r>
      <w:r>
        <w:rPr>
          <w:rFonts w:hint="eastAsia"/>
          <w:lang w:eastAsia="zh-CN"/>
        </w:rPr>
        <w:t>”和《国际电联软件版权导则》的</w:t>
      </w:r>
      <w:r w:rsidRPr="002F0373">
        <w:rPr>
          <w:lang w:eastAsia="zh-CN"/>
        </w:rPr>
        <w:t>ITU-R</w:t>
      </w:r>
      <w:r>
        <w:rPr>
          <w:rFonts w:hint="eastAsia"/>
          <w:lang w:eastAsia="zh-CN"/>
        </w:rPr>
        <w:t>第</w:t>
      </w:r>
      <w:r w:rsidRPr="002F0373">
        <w:rPr>
          <w:lang w:eastAsia="zh-CN"/>
        </w:rPr>
        <w:t>25-3</w:t>
      </w:r>
      <w:r>
        <w:rPr>
          <w:rFonts w:hint="eastAsia"/>
          <w:lang w:eastAsia="zh-CN"/>
        </w:rPr>
        <w:t>号决议</w:t>
      </w:r>
      <w:bookmarkEnd w:id="28"/>
      <w:r w:rsidRPr="002F0373">
        <w:rPr>
          <w:rFonts w:hint="eastAsia"/>
          <w:lang w:eastAsia="zh-CN"/>
        </w:rPr>
        <w:t>定义了第</w:t>
      </w:r>
      <w:r>
        <w:rPr>
          <w:rFonts w:hint="eastAsia"/>
          <w:lang w:eastAsia="zh-CN"/>
        </w:rPr>
        <w:t>3</w:t>
      </w:r>
      <w:r w:rsidRPr="002F0373">
        <w:rPr>
          <w:rFonts w:hint="eastAsia"/>
          <w:lang w:eastAsia="zh-CN"/>
        </w:rPr>
        <w:t>研究组关于数字产品活动的框架。本新建议</w:t>
      </w:r>
      <w:r>
        <w:rPr>
          <w:rFonts w:hint="eastAsia"/>
          <w:lang w:eastAsia="zh-CN"/>
        </w:rPr>
        <w:t>书</w:t>
      </w:r>
      <w:r w:rsidRPr="002F0373">
        <w:rPr>
          <w:rFonts w:hint="eastAsia"/>
          <w:lang w:eastAsia="zh-CN"/>
        </w:rPr>
        <w:t>草案提出了</w:t>
      </w:r>
      <w:r w:rsidRPr="002F0373">
        <w:rPr>
          <w:rFonts w:hint="eastAsia"/>
          <w:lang w:eastAsia="zh-CN"/>
        </w:rPr>
        <w:t>ITU</w:t>
      </w:r>
      <w:r>
        <w:rPr>
          <w:lang w:eastAsia="zh-CN"/>
        </w:rPr>
        <w:t>-</w:t>
      </w:r>
      <w:r w:rsidRPr="002F0373">
        <w:rPr>
          <w:rFonts w:hint="eastAsia"/>
          <w:lang w:eastAsia="zh-CN"/>
        </w:rPr>
        <w:t>R</w:t>
      </w:r>
      <w:r w:rsidRPr="002F0373">
        <w:rPr>
          <w:rFonts w:hint="eastAsia"/>
          <w:lang w:eastAsia="zh-CN"/>
        </w:rPr>
        <w:t>成员提交数字产品的要求以及第</w:t>
      </w:r>
      <w:r w:rsidRPr="002F0373">
        <w:rPr>
          <w:rFonts w:hint="eastAsia"/>
          <w:lang w:eastAsia="zh-CN"/>
        </w:rPr>
        <w:t>3</w:t>
      </w:r>
      <w:r w:rsidRPr="002F0373">
        <w:rPr>
          <w:rFonts w:hint="eastAsia"/>
          <w:lang w:eastAsia="zh-CN"/>
        </w:rPr>
        <w:t>研究组评估数字产品的流程。</w:t>
      </w:r>
    </w:p>
    <w:p w14:paraId="4DCFC207" w14:textId="0FE7771C" w:rsidR="00312D8D" w:rsidRPr="006A4D77" w:rsidRDefault="00312D8D" w:rsidP="00C7292D">
      <w:pPr>
        <w:tabs>
          <w:tab w:val="right" w:pos="9639"/>
        </w:tabs>
        <w:spacing w:before="480" w:line="280" w:lineRule="exact"/>
        <w:rPr>
          <w:rFonts w:asciiTheme="minorHAnsi" w:hAnsiTheme="minorHAnsi" w:cstheme="minorHAnsi"/>
          <w:szCs w:val="24"/>
          <w:u w:val="single"/>
          <w:lang w:eastAsia="zh-CN"/>
        </w:rPr>
      </w:pPr>
      <w:bookmarkStart w:id="29" w:name="lt_pId164"/>
      <w:r w:rsidRPr="006A4D77">
        <w:rPr>
          <w:rFonts w:asciiTheme="minorHAnsi" w:hAnsiTheme="minorHAnsi" w:cstheme="minorHAnsi"/>
          <w:szCs w:val="24"/>
          <w:u w:val="single"/>
          <w:lang w:eastAsia="zh-CN"/>
        </w:rPr>
        <w:t xml:space="preserve">ITU-R </w:t>
      </w:r>
      <w:proofErr w:type="gramStart"/>
      <w:r w:rsidRPr="006A4D77">
        <w:rPr>
          <w:rFonts w:asciiTheme="minorHAnsi" w:hAnsiTheme="minorHAnsi" w:cstheme="minorHAnsi"/>
          <w:szCs w:val="24"/>
          <w:u w:val="single"/>
          <w:lang w:eastAsia="zh-CN"/>
        </w:rPr>
        <w:t>P.</w:t>
      </w:r>
      <w:r w:rsidRPr="006A4D77">
        <w:rPr>
          <w:rFonts w:asciiTheme="minorHAnsi" w:hAnsiTheme="minorHAnsi" w:cstheme="minorHAnsi"/>
          <w:u w:val="single"/>
          <w:lang w:eastAsia="zh-CN"/>
        </w:rPr>
        <w:t>[</w:t>
      </w:r>
      <w:proofErr w:type="gramEnd"/>
      <w:r w:rsidRPr="006A4D77">
        <w:rPr>
          <w:rFonts w:asciiTheme="minorHAnsi" w:hAnsiTheme="minorHAnsi" w:cstheme="minorHAnsi"/>
          <w:u w:val="single"/>
          <w:lang w:eastAsia="zh-CN"/>
        </w:rPr>
        <w:t>WIND_SPEED_MAPS]</w:t>
      </w:r>
      <w:bookmarkEnd w:id="29"/>
      <w:r w:rsidR="00AA27C4">
        <w:rPr>
          <w:rFonts w:asciiTheme="minorHAnsi" w:hAnsiTheme="minorHAnsi" w:cstheme="minorHAnsi" w:hint="eastAsia"/>
          <w:u w:val="single"/>
          <w:lang w:eastAsia="zh-CN"/>
        </w:rPr>
        <w:t>新</w:t>
      </w:r>
      <w:r w:rsidR="00A470DE" w:rsidRPr="006A4D77">
        <w:rPr>
          <w:rFonts w:asciiTheme="minorHAnsi" w:hAnsiTheme="minorHAnsi" w:cstheme="minorHAnsi"/>
          <w:szCs w:val="24"/>
          <w:u w:val="single"/>
          <w:lang w:eastAsia="zh-CN"/>
        </w:rPr>
        <w:t>建议书草案</w:t>
      </w:r>
      <w:r w:rsidRPr="006A4D77">
        <w:rPr>
          <w:rFonts w:asciiTheme="minorHAnsi" w:hAnsiTheme="minorHAnsi" w:cstheme="minorHAnsi"/>
          <w:vertAlign w:val="superscript"/>
          <w:lang w:eastAsia="zh-CN"/>
        </w:rPr>
        <w:fldChar w:fldCharType="begin"/>
      </w:r>
      <w:r w:rsidRPr="006A4D77">
        <w:rPr>
          <w:rFonts w:asciiTheme="minorHAnsi" w:hAnsiTheme="minorHAnsi" w:cstheme="minorHAnsi"/>
          <w:vertAlign w:val="superscript"/>
          <w:lang w:eastAsia="zh-CN"/>
        </w:rPr>
        <w:instrText xml:space="preserve"> NOTEREF _Ref106276887 \h  \* MERGEFORMAT </w:instrText>
      </w:r>
      <w:r w:rsidRPr="006A4D77">
        <w:rPr>
          <w:rFonts w:asciiTheme="minorHAnsi" w:hAnsiTheme="minorHAnsi" w:cstheme="minorHAnsi"/>
          <w:vertAlign w:val="superscript"/>
          <w:lang w:eastAsia="zh-CN"/>
        </w:rPr>
      </w:r>
      <w:r w:rsidRPr="006A4D77">
        <w:rPr>
          <w:rFonts w:asciiTheme="minorHAnsi" w:hAnsiTheme="minorHAnsi" w:cstheme="minorHAnsi"/>
          <w:vertAlign w:val="superscript"/>
          <w:lang w:eastAsia="zh-CN"/>
        </w:rPr>
        <w:fldChar w:fldCharType="separate"/>
      </w:r>
      <w:r w:rsidRPr="006A4D77">
        <w:rPr>
          <w:rFonts w:asciiTheme="minorHAnsi" w:hAnsiTheme="minorHAnsi" w:cstheme="minorHAnsi"/>
          <w:vertAlign w:val="superscript"/>
          <w:lang w:eastAsia="zh-CN"/>
        </w:rPr>
        <w:t>3</w:t>
      </w:r>
      <w:r w:rsidRPr="006A4D77">
        <w:rPr>
          <w:rFonts w:asciiTheme="minorHAnsi" w:hAnsiTheme="minorHAnsi" w:cstheme="minorHAnsi"/>
          <w:vertAlign w:val="superscript"/>
          <w:lang w:eastAsia="zh-CN"/>
        </w:rPr>
        <w:fldChar w:fldCharType="end"/>
      </w:r>
      <w:r w:rsidRPr="006A4D77">
        <w:rPr>
          <w:rFonts w:asciiTheme="minorHAnsi" w:hAnsiTheme="minorHAnsi" w:cstheme="minorHAnsi"/>
          <w:lang w:eastAsia="zh-CN"/>
        </w:rPr>
        <w:tab/>
      </w:r>
      <w:bookmarkStart w:id="30" w:name="lt_pId165"/>
      <w:r w:rsidR="0000046F" w:rsidRPr="006A4D77">
        <w:rPr>
          <w:rFonts w:asciiTheme="minorHAnsi" w:hAnsiTheme="minorHAnsi" w:cstheme="minorHAnsi"/>
          <w:lang w:eastAsia="zh-CN"/>
        </w:rPr>
        <w:t>3</w:t>
      </w:r>
      <w:r w:rsidRPr="006A4D77">
        <w:rPr>
          <w:rFonts w:asciiTheme="minorHAnsi" w:hAnsiTheme="minorHAnsi" w:cstheme="minorHAnsi"/>
          <w:lang w:eastAsia="zh-CN"/>
        </w:rPr>
        <w:t>/88</w:t>
      </w:r>
      <w:bookmarkEnd w:id="30"/>
      <w:r w:rsidR="0000046F" w:rsidRPr="006A4D77">
        <w:rPr>
          <w:rFonts w:asciiTheme="minorHAnsi" w:hAnsiTheme="minorHAnsi" w:cstheme="minorHAnsi"/>
          <w:lang w:eastAsia="zh-CN"/>
        </w:rPr>
        <w:t>号文件</w:t>
      </w:r>
    </w:p>
    <w:p w14:paraId="36536DB8" w14:textId="77777777" w:rsidR="00312D8D" w:rsidRPr="006A4D77" w:rsidRDefault="00213913" w:rsidP="006A4D77">
      <w:pPr>
        <w:pStyle w:val="Rectitle"/>
        <w:rPr>
          <w:lang w:eastAsia="zh-CN"/>
        </w:rPr>
      </w:pPr>
      <w:r w:rsidRPr="006A4D77">
        <w:rPr>
          <w:rFonts w:hint="eastAsia"/>
          <w:lang w:eastAsia="zh-CN"/>
        </w:rPr>
        <w:t>与地面风速统计相关的数字地图</w:t>
      </w:r>
    </w:p>
    <w:p w14:paraId="39A50A41" w14:textId="77777777" w:rsidR="00213913" w:rsidRPr="00C07DCD" w:rsidRDefault="00213913" w:rsidP="006A4D77">
      <w:pPr>
        <w:spacing w:before="240"/>
        <w:ind w:firstLineChars="200" w:firstLine="480"/>
        <w:rPr>
          <w:rFonts w:asciiTheme="minorHAnsi" w:hAnsiTheme="minorHAnsi" w:cstheme="minorHAnsi"/>
          <w:lang w:eastAsia="zh-CN"/>
        </w:rPr>
      </w:pPr>
      <w:r w:rsidRPr="00C07DCD">
        <w:rPr>
          <w:rFonts w:asciiTheme="minorHAnsi" w:hAnsiTheme="minorHAnsi" w:cstheme="minorHAnsi"/>
          <w:lang w:eastAsia="zh-CN"/>
        </w:rPr>
        <w:t>这份新建议书草案包含全球风速统计的完整数字地图。</w:t>
      </w:r>
    </w:p>
    <w:p w14:paraId="0B87345C" w14:textId="77777777" w:rsidR="00312D8D" w:rsidRPr="002F0373" w:rsidRDefault="00213913" w:rsidP="006A4D77">
      <w:pPr>
        <w:ind w:firstLineChars="200" w:firstLine="480"/>
        <w:rPr>
          <w:lang w:eastAsia="zh-CN"/>
        </w:rPr>
      </w:pPr>
      <w:r w:rsidRPr="00213913">
        <w:rPr>
          <w:rFonts w:hint="eastAsia"/>
          <w:lang w:eastAsia="zh-CN"/>
        </w:rPr>
        <w:t>地球表面</w:t>
      </w:r>
      <w:r w:rsidRPr="00213913">
        <w:rPr>
          <w:rFonts w:hint="eastAsia"/>
          <w:lang w:eastAsia="zh-CN"/>
        </w:rPr>
        <w:t>10</w:t>
      </w:r>
      <w:r w:rsidRPr="00213913">
        <w:rPr>
          <w:rFonts w:hint="eastAsia"/>
          <w:lang w:eastAsia="zh-CN"/>
        </w:rPr>
        <w:t>米以上风速的数据库来自欧洲中</w:t>
      </w:r>
      <w:r w:rsidR="00126780">
        <w:rPr>
          <w:rFonts w:hint="eastAsia"/>
          <w:lang w:eastAsia="zh-CN"/>
        </w:rPr>
        <w:t>期</w:t>
      </w:r>
      <w:r w:rsidRPr="00213913">
        <w:rPr>
          <w:rFonts w:hint="eastAsia"/>
          <w:lang w:eastAsia="zh-CN"/>
        </w:rPr>
        <w:t>天气预报中心</w:t>
      </w:r>
      <w:r>
        <w:rPr>
          <w:rFonts w:hint="eastAsia"/>
          <w:lang w:eastAsia="zh-CN"/>
        </w:rPr>
        <w:t>（</w:t>
      </w:r>
      <w:r w:rsidRPr="00213913">
        <w:rPr>
          <w:rFonts w:hint="eastAsia"/>
          <w:lang w:eastAsia="zh-CN"/>
        </w:rPr>
        <w:t>ECMWF</w:t>
      </w:r>
      <w:r>
        <w:rPr>
          <w:rFonts w:hint="eastAsia"/>
          <w:lang w:eastAsia="zh-CN"/>
        </w:rPr>
        <w:t>）</w:t>
      </w:r>
      <w:r w:rsidRPr="00213913">
        <w:rPr>
          <w:rFonts w:hint="eastAsia"/>
          <w:lang w:eastAsia="zh-CN"/>
        </w:rPr>
        <w:t>制作的</w:t>
      </w:r>
      <w:r w:rsidRPr="00213913">
        <w:rPr>
          <w:rFonts w:hint="eastAsia"/>
          <w:lang w:eastAsia="zh-CN"/>
        </w:rPr>
        <w:t>ERA5</w:t>
      </w:r>
      <w:r w:rsidRPr="00213913">
        <w:rPr>
          <w:rFonts w:hint="eastAsia"/>
          <w:lang w:eastAsia="zh-CN"/>
        </w:rPr>
        <w:t>再分析。用于收集统计数据集的</w:t>
      </w:r>
      <w:r w:rsidRPr="00213913">
        <w:rPr>
          <w:rFonts w:hint="eastAsia"/>
          <w:lang w:eastAsia="zh-CN"/>
        </w:rPr>
        <w:t>ERA5</w:t>
      </w:r>
      <w:r w:rsidRPr="00213913">
        <w:rPr>
          <w:rFonts w:hint="eastAsia"/>
          <w:lang w:eastAsia="zh-CN"/>
        </w:rPr>
        <w:t>数据的详细信息</w:t>
      </w:r>
      <w:r w:rsidR="005304C9">
        <w:rPr>
          <w:rFonts w:hint="eastAsia"/>
          <w:lang w:eastAsia="zh-CN"/>
        </w:rPr>
        <w:t>如下：</w:t>
      </w:r>
    </w:p>
    <w:p w14:paraId="5CF0719B" w14:textId="77777777" w:rsidR="00312D8D" w:rsidRPr="002F0373" w:rsidRDefault="00312D8D" w:rsidP="006A4D77">
      <w:pPr>
        <w:pStyle w:val="enumlev1"/>
        <w:rPr>
          <w:lang w:eastAsia="zh-CN"/>
        </w:rPr>
      </w:pPr>
      <w:r w:rsidRPr="002F0373">
        <w:rPr>
          <w:lang w:eastAsia="zh-CN"/>
        </w:rPr>
        <w:t>–</w:t>
      </w:r>
      <w:r w:rsidRPr="002F0373">
        <w:rPr>
          <w:lang w:eastAsia="zh-CN"/>
        </w:rPr>
        <w:tab/>
      </w:r>
      <w:bookmarkStart w:id="31" w:name="lt_pId171"/>
      <w:r w:rsidRPr="002F0373">
        <w:rPr>
          <w:lang w:eastAsia="zh-CN"/>
        </w:rPr>
        <w:t>ERA5</w:t>
      </w:r>
      <w:r w:rsidR="00213913">
        <w:rPr>
          <w:rFonts w:hint="eastAsia"/>
          <w:lang w:eastAsia="zh-CN"/>
        </w:rPr>
        <w:t>数据集：</w:t>
      </w:r>
      <w:r w:rsidRPr="002F0373">
        <w:rPr>
          <w:lang w:eastAsia="zh-CN"/>
        </w:rPr>
        <w:t>reanalysis-era5-single-levels</w:t>
      </w:r>
      <w:bookmarkEnd w:id="31"/>
    </w:p>
    <w:p w14:paraId="0F432C64" w14:textId="77777777" w:rsidR="00312D8D" w:rsidRPr="002F0373" w:rsidRDefault="00312D8D" w:rsidP="006A4D77">
      <w:pPr>
        <w:pStyle w:val="enumlev1"/>
        <w:rPr>
          <w:spacing w:val="-2"/>
          <w:lang w:eastAsia="zh-CN"/>
        </w:rPr>
      </w:pPr>
      <w:r w:rsidRPr="002F0373">
        <w:rPr>
          <w:spacing w:val="-2"/>
          <w:lang w:eastAsia="zh-CN"/>
        </w:rPr>
        <w:t>–</w:t>
      </w:r>
      <w:r w:rsidRPr="002F0373">
        <w:rPr>
          <w:spacing w:val="-2"/>
          <w:lang w:eastAsia="zh-CN"/>
        </w:rPr>
        <w:tab/>
      </w:r>
      <w:bookmarkStart w:id="32" w:name="lt_pId173"/>
      <w:r w:rsidR="00213913">
        <w:rPr>
          <w:rFonts w:hint="eastAsia"/>
          <w:spacing w:val="-2"/>
          <w:lang w:eastAsia="zh-CN"/>
        </w:rPr>
        <w:t>时间段：</w:t>
      </w:r>
      <w:bookmarkEnd w:id="32"/>
      <w:r w:rsidR="00213913" w:rsidRPr="00213913">
        <w:rPr>
          <w:rFonts w:hint="eastAsia"/>
          <w:spacing w:val="-2"/>
          <w:lang w:eastAsia="zh-CN"/>
        </w:rPr>
        <w:t>10</w:t>
      </w:r>
      <w:r w:rsidR="00213913" w:rsidRPr="00213913">
        <w:rPr>
          <w:rFonts w:hint="eastAsia"/>
          <w:spacing w:val="-2"/>
          <w:lang w:eastAsia="zh-CN"/>
        </w:rPr>
        <w:t>年，从世界协调时</w:t>
      </w:r>
      <w:r w:rsidR="00213913" w:rsidRPr="00213913">
        <w:rPr>
          <w:rFonts w:hint="eastAsia"/>
          <w:spacing w:val="-2"/>
          <w:lang w:eastAsia="zh-CN"/>
        </w:rPr>
        <w:t>2011</w:t>
      </w:r>
      <w:r w:rsidR="00213913" w:rsidRPr="00213913">
        <w:rPr>
          <w:rFonts w:hint="eastAsia"/>
          <w:spacing w:val="-2"/>
          <w:lang w:eastAsia="zh-CN"/>
        </w:rPr>
        <w:t>年</w:t>
      </w:r>
      <w:r w:rsidR="00213913" w:rsidRPr="00213913">
        <w:rPr>
          <w:rFonts w:hint="eastAsia"/>
          <w:spacing w:val="-2"/>
          <w:lang w:eastAsia="zh-CN"/>
        </w:rPr>
        <w:t>1</w:t>
      </w:r>
      <w:r w:rsidR="00213913" w:rsidRPr="00213913">
        <w:rPr>
          <w:rFonts w:hint="eastAsia"/>
          <w:spacing w:val="-2"/>
          <w:lang w:eastAsia="zh-CN"/>
        </w:rPr>
        <w:t>月</w:t>
      </w:r>
      <w:r w:rsidR="00213913" w:rsidRPr="00213913">
        <w:rPr>
          <w:rFonts w:hint="eastAsia"/>
          <w:spacing w:val="-2"/>
          <w:lang w:eastAsia="zh-CN"/>
        </w:rPr>
        <w:t>1</w:t>
      </w:r>
      <w:r w:rsidR="00213913" w:rsidRPr="00213913">
        <w:rPr>
          <w:rFonts w:hint="eastAsia"/>
          <w:spacing w:val="-2"/>
          <w:lang w:eastAsia="zh-CN"/>
        </w:rPr>
        <w:t>日</w:t>
      </w:r>
      <w:r w:rsidR="00213913" w:rsidRPr="00213913">
        <w:rPr>
          <w:rFonts w:hint="eastAsia"/>
          <w:spacing w:val="-2"/>
          <w:lang w:eastAsia="zh-CN"/>
        </w:rPr>
        <w:t>00:00:00</w:t>
      </w:r>
      <w:r w:rsidR="00213913" w:rsidRPr="00213913">
        <w:rPr>
          <w:rFonts w:hint="eastAsia"/>
          <w:spacing w:val="-2"/>
          <w:lang w:eastAsia="zh-CN"/>
        </w:rPr>
        <w:t>至世界协调时</w:t>
      </w:r>
      <w:r w:rsidR="00213913" w:rsidRPr="00213913">
        <w:rPr>
          <w:rFonts w:hint="eastAsia"/>
          <w:spacing w:val="-2"/>
          <w:lang w:eastAsia="zh-CN"/>
        </w:rPr>
        <w:t>2020</w:t>
      </w:r>
      <w:r w:rsidR="00213913" w:rsidRPr="00213913">
        <w:rPr>
          <w:rFonts w:hint="eastAsia"/>
          <w:spacing w:val="-2"/>
          <w:lang w:eastAsia="zh-CN"/>
        </w:rPr>
        <w:t>年</w:t>
      </w:r>
      <w:r w:rsidR="00213913" w:rsidRPr="00213913">
        <w:rPr>
          <w:rFonts w:hint="eastAsia"/>
          <w:spacing w:val="-2"/>
          <w:lang w:eastAsia="zh-CN"/>
        </w:rPr>
        <w:t>12</w:t>
      </w:r>
      <w:r w:rsidR="00213913" w:rsidRPr="00213913">
        <w:rPr>
          <w:rFonts w:hint="eastAsia"/>
          <w:spacing w:val="-2"/>
          <w:lang w:eastAsia="zh-CN"/>
        </w:rPr>
        <w:t>月</w:t>
      </w:r>
      <w:r w:rsidR="00213913" w:rsidRPr="00213913">
        <w:rPr>
          <w:rFonts w:hint="eastAsia"/>
          <w:spacing w:val="-2"/>
          <w:lang w:eastAsia="zh-CN"/>
        </w:rPr>
        <w:t>31</w:t>
      </w:r>
      <w:r w:rsidR="00213913" w:rsidRPr="00213913">
        <w:rPr>
          <w:rFonts w:hint="eastAsia"/>
          <w:spacing w:val="-2"/>
          <w:lang w:eastAsia="zh-CN"/>
        </w:rPr>
        <w:t>日</w:t>
      </w:r>
      <w:r w:rsidR="00213913" w:rsidRPr="00213913">
        <w:rPr>
          <w:rFonts w:hint="eastAsia"/>
          <w:spacing w:val="-2"/>
          <w:lang w:eastAsia="zh-CN"/>
        </w:rPr>
        <w:t>23:00:00</w:t>
      </w:r>
    </w:p>
    <w:p w14:paraId="1F0AAD14" w14:textId="15C9AA9B" w:rsidR="00312D8D" w:rsidRPr="002F0373" w:rsidRDefault="00312D8D" w:rsidP="006A4D77">
      <w:pPr>
        <w:pStyle w:val="enumlev1"/>
        <w:rPr>
          <w:spacing w:val="-2"/>
          <w:lang w:eastAsia="zh-CN"/>
        </w:rPr>
      </w:pPr>
      <w:r w:rsidRPr="002F0373">
        <w:rPr>
          <w:spacing w:val="-2"/>
          <w:lang w:eastAsia="zh-CN"/>
        </w:rPr>
        <w:t>–</w:t>
      </w:r>
      <w:r w:rsidRPr="002F0373">
        <w:rPr>
          <w:spacing w:val="-2"/>
          <w:lang w:eastAsia="zh-CN"/>
        </w:rPr>
        <w:tab/>
      </w:r>
      <w:bookmarkStart w:id="33" w:name="lt_pId175"/>
      <w:r w:rsidR="00213913">
        <w:rPr>
          <w:rFonts w:hint="eastAsia"/>
          <w:spacing w:val="-2"/>
          <w:lang w:eastAsia="zh-CN"/>
        </w:rPr>
        <w:t>空间解析度：</w:t>
      </w:r>
      <w:r w:rsidRPr="002F0373">
        <w:rPr>
          <w:spacing w:val="-2"/>
          <w:lang w:eastAsia="zh-CN"/>
        </w:rPr>
        <w:t>0.25° × 0.25°</w:t>
      </w:r>
      <w:r w:rsidR="00213913">
        <w:rPr>
          <w:rFonts w:hint="eastAsia"/>
          <w:spacing w:val="-2"/>
          <w:lang w:eastAsia="zh-CN"/>
        </w:rPr>
        <w:t>，即纬度</w:t>
      </w:r>
      <w:r w:rsidR="00A06928">
        <w:rPr>
          <w:rFonts w:hint="eastAsia"/>
          <w:spacing w:val="-2"/>
          <w:lang w:eastAsia="zh-CN"/>
        </w:rPr>
        <w:t xml:space="preserve"> </w:t>
      </w:r>
      <w:r w:rsidRPr="002F0373">
        <w:rPr>
          <w:spacing w:val="-2"/>
          <w:lang w:eastAsia="zh-CN"/>
        </w:rPr>
        <w:t>= [90</w:t>
      </w:r>
      <w:proofErr w:type="gramStart"/>
      <w:r w:rsidRPr="002F0373">
        <w:rPr>
          <w:spacing w:val="-2"/>
          <w:lang w:eastAsia="zh-CN"/>
        </w:rPr>
        <w:t>°:-</w:t>
      </w:r>
      <w:proofErr w:type="gramEnd"/>
      <w:r w:rsidRPr="002F0373">
        <w:rPr>
          <w:spacing w:val="-2"/>
          <w:lang w:eastAsia="zh-CN"/>
        </w:rPr>
        <w:t>0.25°:-90°]</w:t>
      </w:r>
      <w:r w:rsidR="00213913">
        <w:rPr>
          <w:rFonts w:hint="eastAsia"/>
          <w:spacing w:val="-2"/>
          <w:lang w:eastAsia="zh-CN"/>
        </w:rPr>
        <w:t>，经度</w:t>
      </w:r>
      <w:r w:rsidRPr="002F0373">
        <w:rPr>
          <w:spacing w:val="-2"/>
          <w:lang w:eastAsia="zh-CN"/>
        </w:rPr>
        <w:t> = [0°:0.25°:359.75°]</w:t>
      </w:r>
      <w:bookmarkEnd w:id="33"/>
    </w:p>
    <w:p w14:paraId="779EAD4E" w14:textId="77777777" w:rsidR="00312D8D" w:rsidRPr="002F0373" w:rsidRDefault="00312D8D" w:rsidP="006A4D77">
      <w:pPr>
        <w:pStyle w:val="enumlev1"/>
        <w:rPr>
          <w:lang w:eastAsia="zh-CN"/>
        </w:rPr>
      </w:pPr>
      <w:r w:rsidRPr="002F0373">
        <w:rPr>
          <w:lang w:eastAsia="zh-CN"/>
        </w:rPr>
        <w:t>–</w:t>
      </w:r>
      <w:r w:rsidRPr="002F0373">
        <w:rPr>
          <w:lang w:eastAsia="zh-CN"/>
        </w:rPr>
        <w:tab/>
      </w:r>
      <w:bookmarkStart w:id="34" w:name="lt_pId177"/>
      <w:r w:rsidR="00213913">
        <w:rPr>
          <w:rFonts w:hint="eastAsia"/>
          <w:lang w:eastAsia="zh-CN"/>
        </w:rPr>
        <w:t>时间解析度：</w:t>
      </w:r>
      <w:r w:rsidRPr="002F0373">
        <w:rPr>
          <w:lang w:eastAsia="zh-CN"/>
        </w:rPr>
        <w:t>1</w:t>
      </w:r>
      <w:r w:rsidR="00213913">
        <w:rPr>
          <w:rFonts w:hint="eastAsia"/>
          <w:lang w:eastAsia="zh-CN"/>
        </w:rPr>
        <w:t>小时。</w:t>
      </w:r>
      <w:bookmarkEnd w:id="34"/>
    </w:p>
    <w:p w14:paraId="1D6B8FC2" w14:textId="77777777" w:rsidR="00223519" w:rsidRPr="00C07DCD" w:rsidRDefault="00223519" w:rsidP="00312D8D">
      <w:pPr>
        <w:spacing w:before="80" w:line="280" w:lineRule="exact"/>
        <w:ind w:left="794" w:hanging="794"/>
        <w:rPr>
          <w:rFonts w:asciiTheme="minorHAnsi" w:hAnsiTheme="minorHAnsi" w:cstheme="minorHAnsi"/>
          <w:lang w:eastAsia="zh-CN"/>
        </w:rPr>
      </w:pPr>
    </w:p>
    <w:p w14:paraId="4276DA38" w14:textId="77777777" w:rsidR="00ED6723" w:rsidRPr="00C07DCD" w:rsidRDefault="00312D8D" w:rsidP="0000046F">
      <w:pPr>
        <w:spacing w:before="160" w:line="280" w:lineRule="exact"/>
        <w:jc w:val="center"/>
        <w:rPr>
          <w:rFonts w:asciiTheme="minorHAnsi" w:hAnsiTheme="minorHAnsi" w:cstheme="minorHAnsi"/>
        </w:rPr>
      </w:pPr>
      <w:r w:rsidRPr="00C07DCD">
        <w:rPr>
          <w:rFonts w:asciiTheme="minorHAnsi" w:hAnsiTheme="minorHAnsi" w:cstheme="minorHAnsi"/>
        </w:rPr>
        <w:t>______________</w:t>
      </w:r>
    </w:p>
    <w:sectPr w:rsidR="00ED6723" w:rsidRPr="00C07DCD" w:rsidSect="00996658">
      <w:headerReference w:type="even" r:id="rId15"/>
      <w:headerReference w:type="default" r:id="rId16"/>
      <w:headerReference w:type="first" r:id="rId17"/>
      <w:footerReference w:type="first" r:id="rId18"/>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96E" w14:textId="77777777" w:rsidR="00B20AB3" w:rsidRDefault="00B20AB3">
      <w:r>
        <w:separator/>
      </w:r>
    </w:p>
  </w:endnote>
  <w:endnote w:type="continuationSeparator" w:id="0">
    <w:p w14:paraId="1C36F92C" w14:textId="77777777" w:rsidR="00B20AB3" w:rsidRDefault="00B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826" w14:textId="6662372C" w:rsidR="00DA16E6" w:rsidRPr="0099365B" w:rsidRDefault="00844902" w:rsidP="00844902">
    <w:pPr>
      <w:pStyle w:val="FirstFooter"/>
      <w:ind w:left="-397" w:right="-397"/>
      <w:jc w:val="center"/>
      <w:rPr>
        <w:color w:val="4F81BD" w:themeColor="accent1"/>
        <w:sz w:val="19"/>
        <w:szCs w:val="19"/>
        <w:lang w:val="en-GB"/>
      </w:rPr>
    </w:pPr>
    <w:r w:rsidRPr="0099365B">
      <w:rPr>
        <w:color w:val="4F81BD"/>
        <w:sz w:val="19"/>
        <w:szCs w:val="19"/>
        <w:lang w:val="en-GB"/>
      </w:rPr>
      <w:t>International Telecommunication Union • Place des Nations, CH</w:t>
    </w:r>
    <w:r w:rsidRPr="0099365B">
      <w:rPr>
        <w:color w:val="4F81BD"/>
        <w:sz w:val="19"/>
        <w:szCs w:val="19"/>
        <w:lang w:val="en-GB"/>
      </w:rPr>
      <w:noBreakHyphen/>
      <w:t>1211 Geneva 20, Switzerland</w:t>
    </w:r>
    <w:r w:rsidRPr="0099365B">
      <w:rPr>
        <w:color w:val="4F81BD"/>
        <w:sz w:val="19"/>
        <w:szCs w:val="19"/>
        <w:lang w:val="en-GB"/>
      </w:rPr>
      <w:br/>
    </w:r>
    <w:r w:rsidRPr="0099365B">
      <w:rPr>
        <w:color w:val="4F81BD" w:themeColor="accent1"/>
        <w:sz w:val="19"/>
        <w:szCs w:val="19"/>
        <w:lang w:val="en-GB"/>
      </w:rPr>
      <w:t xml:space="preserve">Tel: +41 22 730 5111 • E-mail: </w:t>
    </w:r>
    <w:hyperlink r:id="rId1" w:history="1">
      <w:r w:rsidRPr="0099365B">
        <w:rPr>
          <w:rStyle w:val="Hyperlink"/>
          <w:sz w:val="19"/>
          <w:szCs w:val="19"/>
          <w:lang w:val="en-GB"/>
        </w:rPr>
        <w:t>itumail@itu.int</w:t>
      </w:r>
    </w:hyperlink>
    <w:r w:rsidRPr="0099365B">
      <w:rPr>
        <w:color w:val="4F81BD" w:themeColor="accent1"/>
        <w:sz w:val="19"/>
        <w:szCs w:val="19"/>
        <w:lang w:val="en-GB"/>
      </w:rPr>
      <w:t xml:space="preserve"> • Fax: +41 22 733 7256 • </w:t>
    </w:r>
    <w:hyperlink r:id="rId2" w:history="1">
      <w:r w:rsidRPr="0099365B">
        <w:rPr>
          <w:rStyle w:val="Hyperlink"/>
          <w:sz w:val="19"/>
          <w:szCs w:val="19"/>
          <w:lang w:val="en-GB"/>
        </w:rPr>
        <w:t>www.itu.int</w:t>
      </w:r>
    </w:hyperlink>
    <w:r w:rsidRPr="0099365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80E4" w14:textId="77777777" w:rsidR="00B20AB3" w:rsidRDefault="00B20AB3">
      <w:r>
        <w:t>____________________</w:t>
      </w:r>
    </w:p>
  </w:footnote>
  <w:footnote w:type="continuationSeparator" w:id="0">
    <w:p w14:paraId="7C749264" w14:textId="77777777" w:rsidR="00B20AB3" w:rsidRDefault="00B20AB3">
      <w:r>
        <w:continuationSeparator/>
      </w:r>
    </w:p>
  </w:footnote>
  <w:footnote w:id="1">
    <w:p w14:paraId="05DB6873" w14:textId="4059B2ED" w:rsidR="0086520A" w:rsidRPr="00785A8E" w:rsidRDefault="0086520A" w:rsidP="0086520A">
      <w:pPr>
        <w:pStyle w:val="FootnoteText"/>
        <w:rPr>
          <w:lang w:eastAsia="zh-CN"/>
        </w:rPr>
      </w:pPr>
      <w:r>
        <w:rPr>
          <w:rStyle w:val="FootnoteReference"/>
        </w:rPr>
        <w:footnoteRef/>
      </w:r>
      <w:r w:rsidRPr="00D8442A">
        <w:rPr>
          <w:lang w:eastAsia="zh-CN"/>
        </w:rPr>
        <w:tab/>
      </w:r>
      <w:r w:rsidRPr="00F31A8C">
        <w:rPr>
          <w:lang w:eastAsia="zh-CN"/>
        </w:rPr>
        <w:t xml:space="preserve">Acklam, P. </w:t>
      </w:r>
      <w:proofErr w:type="gramStart"/>
      <w:r w:rsidRPr="00F31A8C">
        <w:rPr>
          <w:lang w:eastAsia="zh-CN"/>
        </w:rPr>
        <w:t>I.</w:t>
      </w:r>
      <w:r w:rsidR="00C7292D">
        <w:rPr>
          <w:rFonts w:hint="eastAsia"/>
          <w:lang w:eastAsia="zh-CN"/>
        </w:rPr>
        <w:t>‘</w:t>
      </w:r>
      <w:proofErr w:type="gramEnd"/>
      <w:r w:rsidRPr="0086520A">
        <w:rPr>
          <w:rFonts w:hint="eastAsia"/>
          <w:lang w:eastAsia="zh-CN"/>
        </w:rPr>
        <w:t>计算逆正态累积分布的算法</w:t>
      </w:r>
      <w:r w:rsidR="00C7292D">
        <w:rPr>
          <w:rFonts w:hint="eastAsia"/>
          <w:lang w:eastAsia="zh-CN"/>
        </w:rPr>
        <w:t>’</w:t>
      </w:r>
      <w:hyperlink r:id="rId1" w:history="1">
        <w:r w:rsidRPr="00D8442A">
          <w:rPr>
            <w:rStyle w:val="Hyperlink"/>
            <w:lang w:eastAsia="zh-CN"/>
          </w:rPr>
          <w:t>https://stackedboxes.org/2017/05/01/acklams-normal-quantile-function/</w:t>
        </w:r>
      </w:hyperlink>
      <w:r w:rsidR="00C7292D" w:rsidRPr="00DC278F">
        <w:rPr>
          <w:rFonts w:hint="eastAsia"/>
          <w:lang w:eastAsia="zh-CN"/>
        </w:rPr>
        <w:t>。</w:t>
      </w:r>
    </w:p>
  </w:footnote>
  <w:footnote w:id="2">
    <w:p w14:paraId="4D42BE72" w14:textId="4FB6C402" w:rsidR="00312D8D" w:rsidRDefault="00312D8D" w:rsidP="00312D8D">
      <w:pPr>
        <w:pStyle w:val="FootnoteText"/>
        <w:rPr>
          <w:lang w:eastAsia="zh-CN"/>
        </w:rPr>
      </w:pPr>
      <w:r>
        <w:rPr>
          <w:rStyle w:val="FootnoteReference"/>
        </w:rPr>
        <w:footnoteRef/>
      </w:r>
      <w:r>
        <w:rPr>
          <w:lang w:eastAsia="zh-CN"/>
        </w:rPr>
        <w:tab/>
      </w:r>
      <w:r w:rsidR="00DC278F" w:rsidRPr="00DC278F">
        <w:rPr>
          <w:rFonts w:hint="eastAsia"/>
          <w:lang w:eastAsia="zh-CN"/>
        </w:rPr>
        <w:t>ITU-R P.676-12</w:t>
      </w:r>
      <w:r w:rsidR="0010113F">
        <w:rPr>
          <w:rFonts w:hint="eastAsia"/>
          <w:lang w:eastAsia="zh-CN"/>
        </w:rPr>
        <w:t>建议书修订</w:t>
      </w:r>
      <w:r w:rsidR="00DC278F" w:rsidRPr="00DC278F">
        <w:rPr>
          <w:rFonts w:hint="eastAsia"/>
          <w:lang w:eastAsia="zh-CN"/>
        </w:rPr>
        <w:t>草案和</w:t>
      </w:r>
      <w:r w:rsidR="00DC278F" w:rsidRPr="00DC278F">
        <w:rPr>
          <w:rFonts w:hint="eastAsia"/>
          <w:lang w:eastAsia="zh-CN"/>
        </w:rPr>
        <w:t xml:space="preserve">ITU-R </w:t>
      </w:r>
      <w:proofErr w:type="gramStart"/>
      <w:r w:rsidR="00DC278F" w:rsidRPr="00DC278F">
        <w:rPr>
          <w:rFonts w:hint="eastAsia"/>
          <w:lang w:eastAsia="zh-CN"/>
        </w:rPr>
        <w:t>P.[</w:t>
      </w:r>
      <w:proofErr w:type="gramEnd"/>
      <w:r w:rsidR="00DC278F" w:rsidRPr="00DC278F">
        <w:rPr>
          <w:rFonts w:hint="eastAsia"/>
          <w:lang w:eastAsia="zh-CN"/>
        </w:rPr>
        <w:t>P.676 Maps]</w:t>
      </w:r>
      <w:r w:rsidR="00DC278F" w:rsidRPr="00DC278F">
        <w:rPr>
          <w:rFonts w:hint="eastAsia"/>
          <w:lang w:eastAsia="zh-CN"/>
        </w:rPr>
        <w:t>新建议</w:t>
      </w:r>
      <w:r w:rsidR="00DC278F">
        <w:rPr>
          <w:rFonts w:hint="eastAsia"/>
          <w:lang w:eastAsia="zh-CN"/>
        </w:rPr>
        <w:t>书</w:t>
      </w:r>
      <w:r w:rsidR="00DC278F" w:rsidRPr="00DC278F">
        <w:rPr>
          <w:rFonts w:hint="eastAsia"/>
          <w:lang w:eastAsia="zh-CN"/>
        </w:rPr>
        <w:t>草案的通过和批准</w:t>
      </w:r>
      <w:r w:rsidR="00DC278F">
        <w:rPr>
          <w:rFonts w:hint="eastAsia"/>
          <w:lang w:eastAsia="zh-CN"/>
        </w:rPr>
        <w:t>有</w:t>
      </w:r>
      <w:r w:rsidR="0010113F">
        <w:rPr>
          <w:rFonts w:hint="eastAsia"/>
          <w:lang w:eastAsia="zh-CN"/>
        </w:rPr>
        <w:t>相关性</w:t>
      </w:r>
      <w:r w:rsidR="00DC278F" w:rsidRPr="00DC278F">
        <w:rPr>
          <w:rFonts w:hint="eastAsia"/>
          <w:lang w:eastAsia="zh-CN"/>
        </w:rPr>
        <w:t>。</w:t>
      </w:r>
    </w:p>
  </w:footnote>
  <w:footnote w:id="3">
    <w:p w14:paraId="005EE7C3" w14:textId="77777777" w:rsidR="00AA27C4" w:rsidRDefault="00AA27C4" w:rsidP="00312D8D">
      <w:pPr>
        <w:pStyle w:val="FootnoteText"/>
        <w:rPr>
          <w:lang w:eastAsia="zh-CN"/>
        </w:rPr>
      </w:pPr>
      <w:r>
        <w:rPr>
          <w:rStyle w:val="FootnoteReference"/>
        </w:rPr>
        <w:footnoteRef/>
      </w:r>
      <w:r>
        <w:tab/>
        <w:t xml:space="preserve">ITU-R </w:t>
      </w:r>
      <w:proofErr w:type="gramStart"/>
      <w:r>
        <w:t>P.[</w:t>
      </w:r>
      <w:proofErr w:type="gramEnd"/>
      <w:r>
        <w:t>SEA_SURFACE_BISTATIC_SCATTERING]</w:t>
      </w:r>
      <w:r>
        <w:rPr>
          <w:rFonts w:hint="eastAsia"/>
          <w:lang w:eastAsia="zh-CN"/>
        </w:rPr>
        <w:t>新建议书</w:t>
      </w:r>
      <w:r w:rsidRPr="00DC278F">
        <w:rPr>
          <w:rFonts w:hint="eastAsia"/>
          <w:lang w:eastAsia="zh-CN"/>
        </w:rPr>
        <w:t>草案和</w:t>
      </w:r>
      <w:r>
        <w:t>ITU</w:t>
      </w:r>
      <w:r>
        <w:noBreakHyphen/>
        <w:t>R P</w:t>
      </w:r>
      <w:r w:rsidRPr="005548AC">
        <w:rPr>
          <w:rFonts w:asciiTheme="minorHAnsi" w:hAnsiTheme="minorHAnsi" w:cstheme="minorHAnsi"/>
          <w:szCs w:val="24"/>
        </w:rPr>
        <w:t>.</w:t>
      </w:r>
      <w:r w:rsidRPr="00A72FEF">
        <w:rPr>
          <w:lang w:eastAsia="zh-CN"/>
        </w:rPr>
        <w:t>[WIND_SPEED_MAPS]</w:t>
      </w:r>
      <w:r w:rsidRPr="00DC278F">
        <w:rPr>
          <w:rFonts w:hint="eastAsia"/>
          <w:lang w:eastAsia="zh-CN"/>
        </w:rPr>
        <w:t>新建议</w:t>
      </w:r>
      <w:r>
        <w:rPr>
          <w:rFonts w:hint="eastAsia"/>
          <w:lang w:eastAsia="zh-CN"/>
        </w:rPr>
        <w:t>书</w:t>
      </w:r>
      <w:r w:rsidRPr="00DC278F">
        <w:rPr>
          <w:rFonts w:hint="eastAsia"/>
          <w:lang w:eastAsia="zh-CN"/>
        </w:rPr>
        <w:t>草案的通过和批准</w:t>
      </w:r>
      <w:r>
        <w:rPr>
          <w:rFonts w:hint="eastAsia"/>
          <w:lang w:eastAsia="zh-CN"/>
        </w:rPr>
        <w:t>有相关性</w:t>
      </w:r>
      <w:r w:rsidRPr="00DC278F">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FE44" w14:textId="77777777" w:rsidR="00E915AF" w:rsidRPr="00677D2E" w:rsidRDefault="00AF051D" w:rsidP="0049131E">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223519">
      <w:rPr>
        <w:rStyle w:val="PageNumber"/>
        <w:noProof/>
        <w:sz w:val="18"/>
        <w:szCs w:val="18"/>
      </w:rPr>
      <w:t>6</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33A3" w14:textId="77777777" w:rsidR="00E915AF" w:rsidRPr="00677D2E" w:rsidRDefault="00677D2E" w:rsidP="0049131E">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223519">
      <w:rPr>
        <w:iCs/>
        <w:noProof/>
        <w:sz w:val="18"/>
        <w:szCs w:val="18"/>
      </w:rPr>
      <w:t>7</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96658" w14:paraId="5F425FDC" w14:textId="77777777" w:rsidTr="00EF4F9F">
      <w:tc>
        <w:tcPr>
          <w:tcW w:w="9889" w:type="dxa"/>
        </w:tcPr>
        <w:p w14:paraId="2F580847" w14:textId="77777777" w:rsidR="00996658" w:rsidRDefault="00DB5AB3" w:rsidP="00996658">
          <w:pPr>
            <w:pStyle w:val="Header"/>
            <w:tabs>
              <w:tab w:val="clear" w:pos="794"/>
              <w:tab w:val="clear" w:pos="4820"/>
            </w:tabs>
            <w:spacing w:line="360" w:lineRule="auto"/>
            <w:jc w:val="center"/>
          </w:pPr>
          <w:r>
            <w:rPr>
              <w:noProof/>
              <w:lang w:eastAsia="zh-CN"/>
            </w:rPr>
            <w:drawing>
              <wp:inline distT="0" distB="0" distL="0" distR="0" wp14:anchorId="3A1812EF" wp14:editId="489B38B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72003"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1064737C" w14:textId="77777777" w:rsidR="00E915AF" w:rsidRPr="00DA16E6" w:rsidRDefault="00E915AF"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443D9"/>
    <w:rsid w:val="0000046F"/>
    <w:rsid w:val="00006A31"/>
    <w:rsid w:val="00006C82"/>
    <w:rsid w:val="00006EDA"/>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B532C"/>
    <w:rsid w:val="000C03C7"/>
    <w:rsid w:val="000C2AD0"/>
    <w:rsid w:val="000E3DEE"/>
    <w:rsid w:val="000F00B0"/>
    <w:rsid w:val="000F622F"/>
    <w:rsid w:val="00100B72"/>
    <w:rsid w:val="0010113F"/>
    <w:rsid w:val="00101F7D"/>
    <w:rsid w:val="00103C76"/>
    <w:rsid w:val="0011265F"/>
    <w:rsid w:val="00117282"/>
    <w:rsid w:val="00117389"/>
    <w:rsid w:val="00121C2D"/>
    <w:rsid w:val="00126780"/>
    <w:rsid w:val="00134404"/>
    <w:rsid w:val="00144DFB"/>
    <w:rsid w:val="00164B62"/>
    <w:rsid w:val="00187CA3"/>
    <w:rsid w:val="00196710"/>
    <w:rsid w:val="00196770"/>
    <w:rsid w:val="00197324"/>
    <w:rsid w:val="001B351B"/>
    <w:rsid w:val="001B42C9"/>
    <w:rsid w:val="001C06DB"/>
    <w:rsid w:val="001C3AB7"/>
    <w:rsid w:val="001C6971"/>
    <w:rsid w:val="001D2785"/>
    <w:rsid w:val="001D575C"/>
    <w:rsid w:val="001D7070"/>
    <w:rsid w:val="001F2170"/>
    <w:rsid w:val="001F3948"/>
    <w:rsid w:val="001F5A49"/>
    <w:rsid w:val="00201097"/>
    <w:rsid w:val="00201B6E"/>
    <w:rsid w:val="00213913"/>
    <w:rsid w:val="00223519"/>
    <w:rsid w:val="002302B3"/>
    <w:rsid w:val="00230C66"/>
    <w:rsid w:val="00234D77"/>
    <w:rsid w:val="00235A29"/>
    <w:rsid w:val="00241526"/>
    <w:rsid w:val="002443A2"/>
    <w:rsid w:val="00266E74"/>
    <w:rsid w:val="00283C3B"/>
    <w:rsid w:val="002861E6"/>
    <w:rsid w:val="00287D18"/>
    <w:rsid w:val="002A2618"/>
    <w:rsid w:val="002A5DD7"/>
    <w:rsid w:val="002B0CAC"/>
    <w:rsid w:val="002C114F"/>
    <w:rsid w:val="002D3191"/>
    <w:rsid w:val="002D5A15"/>
    <w:rsid w:val="002D5BDD"/>
    <w:rsid w:val="002E0DC8"/>
    <w:rsid w:val="002E3D27"/>
    <w:rsid w:val="002F0373"/>
    <w:rsid w:val="002F0890"/>
    <w:rsid w:val="002F2531"/>
    <w:rsid w:val="002F4967"/>
    <w:rsid w:val="00311446"/>
    <w:rsid w:val="00312D8D"/>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2CB3"/>
    <w:rsid w:val="00447ECB"/>
    <w:rsid w:val="004623F7"/>
    <w:rsid w:val="00480F51"/>
    <w:rsid w:val="00481124"/>
    <w:rsid w:val="004815EB"/>
    <w:rsid w:val="00487569"/>
    <w:rsid w:val="0049131E"/>
    <w:rsid w:val="00496864"/>
    <w:rsid w:val="00496920"/>
    <w:rsid w:val="004A4496"/>
    <w:rsid w:val="004B11AB"/>
    <w:rsid w:val="004B7C9A"/>
    <w:rsid w:val="004C35C6"/>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04C9"/>
    <w:rsid w:val="00533C28"/>
    <w:rsid w:val="00534372"/>
    <w:rsid w:val="00543DF8"/>
    <w:rsid w:val="00546101"/>
    <w:rsid w:val="00553DD7"/>
    <w:rsid w:val="005638CF"/>
    <w:rsid w:val="0056741E"/>
    <w:rsid w:val="0057325A"/>
    <w:rsid w:val="0057469A"/>
    <w:rsid w:val="00580814"/>
    <w:rsid w:val="00583A0B"/>
    <w:rsid w:val="005861F9"/>
    <w:rsid w:val="005A03A3"/>
    <w:rsid w:val="005A2B92"/>
    <w:rsid w:val="005A3F66"/>
    <w:rsid w:val="005A79E9"/>
    <w:rsid w:val="005B214C"/>
    <w:rsid w:val="005B4CDA"/>
    <w:rsid w:val="005D2103"/>
    <w:rsid w:val="005D3669"/>
    <w:rsid w:val="005E3B1A"/>
    <w:rsid w:val="005E5C29"/>
    <w:rsid w:val="005E5EB3"/>
    <w:rsid w:val="005E7A6E"/>
    <w:rsid w:val="005F3CB6"/>
    <w:rsid w:val="005F657C"/>
    <w:rsid w:val="00602D53"/>
    <w:rsid w:val="006047E5"/>
    <w:rsid w:val="0063337F"/>
    <w:rsid w:val="0064371D"/>
    <w:rsid w:val="00650543"/>
    <w:rsid w:val="00650B2A"/>
    <w:rsid w:val="00651777"/>
    <w:rsid w:val="006550F8"/>
    <w:rsid w:val="00677D2E"/>
    <w:rsid w:val="006829F3"/>
    <w:rsid w:val="006850F3"/>
    <w:rsid w:val="006A4D77"/>
    <w:rsid w:val="006A518B"/>
    <w:rsid w:val="006B0590"/>
    <w:rsid w:val="006B49DA"/>
    <w:rsid w:val="006C53F8"/>
    <w:rsid w:val="006C7CDE"/>
    <w:rsid w:val="007234B1"/>
    <w:rsid w:val="00723D08"/>
    <w:rsid w:val="007253AF"/>
    <w:rsid w:val="00725FDA"/>
    <w:rsid w:val="00726BC9"/>
    <w:rsid w:val="00727816"/>
    <w:rsid w:val="00730B9A"/>
    <w:rsid w:val="00743581"/>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3D9"/>
    <w:rsid w:val="00844902"/>
    <w:rsid w:val="00854131"/>
    <w:rsid w:val="0085652D"/>
    <w:rsid w:val="0086520A"/>
    <w:rsid w:val="0087694B"/>
    <w:rsid w:val="00880F4D"/>
    <w:rsid w:val="00887C4A"/>
    <w:rsid w:val="008A0B89"/>
    <w:rsid w:val="008B35A3"/>
    <w:rsid w:val="008B36B1"/>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47EA3"/>
    <w:rsid w:val="009518B3"/>
    <w:rsid w:val="00963D9D"/>
    <w:rsid w:val="0096606B"/>
    <w:rsid w:val="0098013E"/>
    <w:rsid w:val="00981B54"/>
    <w:rsid w:val="009842C3"/>
    <w:rsid w:val="0099365B"/>
    <w:rsid w:val="00996658"/>
    <w:rsid w:val="00996FE9"/>
    <w:rsid w:val="009A009A"/>
    <w:rsid w:val="009A6BB6"/>
    <w:rsid w:val="009B3F43"/>
    <w:rsid w:val="009B5CFA"/>
    <w:rsid w:val="009C161F"/>
    <w:rsid w:val="009C56B4"/>
    <w:rsid w:val="009C6A12"/>
    <w:rsid w:val="009D51A2"/>
    <w:rsid w:val="009E04A8"/>
    <w:rsid w:val="009E4AEC"/>
    <w:rsid w:val="009E5BD8"/>
    <w:rsid w:val="009E5EB3"/>
    <w:rsid w:val="009E681E"/>
    <w:rsid w:val="00A06928"/>
    <w:rsid w:val="00A119E6"/>
    <w:rsid w:val="00A12159"/>
    <w:rsid w:val="00A12427"/>
    <w:rsid w:val="00A20FBC"/>
    <w:rsid w:val="00A31370"/>
    <w:rsid w:val="00A34D6F"/>
    <w:rsid w:val="00A41F91"/>
    <w:rsid w:val="00A470DE"/>
    <w:rsid w:val="00A63355"/>
    <w:rsid w:val="00A7596D"/>
    <w:rsid w:val="00A805F2"/>
    <w:rsid w:val="00A963DF"/>
    <w:rsid w:val="00AA27C4"/>
    <w:rsid w:val="00AC0C22"/>
    <w:rsid w:val="00AC1F2B"/>
    <w:rsid w:val="00AC3896"/>
    <w:rsid w:val="00AD2CF2"/>
    <w:rsid w:val="00AE2D88"/>
    <w:rsid w:val="00AE6F6F"/>
    <w:rsid w:val="00AE73BE"/>
    <w:rsid w:val="00AF051D"/>
    <w:rsid w:val="00AF3325"/>
    <w:rsid w:val="00AF34D9"/>
    <w:rsid w:val="00AF4FC5"/>
    <w:rsid w:val="00AF5C4D"/>
    <w:rsid w:val="00AF70DA"/>
    <w:rsid w:val="00B019D3"/>
    <w:rsid w:val="00B06B90"/>
    <w:rsid w:val="00B07831"/>
    <w:rsid w:val="00B20AB3"/>
    <w:rsid w:val="00B262AE"/>
    <w:rsid w:val="00B34CF9"/>
    <w:rsid w:val="00B37559"/>
    <w:rsid w:val="00B4054B"/>
    <w:rsid w:val="00B579B0"/>
    <w:rsid w:val="00B57D11"/>
    <w:rsid w:val="00B649D7"/>
    <w:rsid w:val="00B6766B"/>
    <w:rsid w:val="00B81C2F"/>
    <w:rsid w:val="00B90743"/>
    <w:rsid w:val="00B90C45"/>
    <w:rsid w:val="00B933BE"/>
    <w:rsid w:val="00BD6738"/>
    <w:rsid w:val="00BD74B3"/>
    <w:rsid w:val="00BD7E5E"/>
    <w:rsid w:val="00BE63DB"/>
    <w:rsid w:val="00BE6574"/>
    <w:rsid w:val="00C07319"/>
    <w:rsid w:val="00C07DCD"/>
    <w:rsid w:val="00C119A4"/>
    <w:rsid w:val="00C16FD2"/>
    <w:rsid w:val="00C4395E"/>
    <w:rsid w:val="00C47FFD"/>
    <w:rsid w:val="00C51E92"/>
    <w:rsid w:val="00C57E2C"/>
    <w:rsid w:val="00C608B7"/>
    <w:rsid w:val="00C66F24"/>
    <w:rsid w:val="00C7292D"/>
    <w:rsid w:val="00C76D7F"/>
    <w:rsid w:val="00C813AA"/>
    <w:rsid w:val="00C9196D"/>
    <w:rsid w:val="00C9291E"/>
    <w:rsid w:val="00CA3F44"/>
    <w:rsid w:val="00CA4E58"/>
    <w:rsid w:val="00CA518A"/>
    <w:rsid w:val="00CB3771"/>
    <w:rsid w:val="00CB44BF"/>
    <w:rsid w:val="00CB5153"/>
    <w:rsid w:val="00CC6091"/>
    <w:rsid w:val="00CC726D"/>
    <w:rsid w:val="00CD4C13"/>
    <w:rsid w:val="00CE076A"/>
    <w:rsid w:val="00CE463D"/>
    <w:rsid w:val="00D10BA0"/>
    <w:rsid w:val="00D13164"/>
    <w:rsid w:val="00D21694"/>
    <w:rsid w:val="00D24EB5"/>
    <w:rsid w:val="00D35AB9"/>
    <w:rsid w:val="00D41571"/>
    <w:rsid w:val="00D416A0"/>
    <w:rsid w:val="00D47672"/>
    <w:rsid w:val="00D5123C"/>
    <w:rsid w:val="00D53A9A"/>
    <w:rsid w:val="00D55560"/>
    <w:rsid w:val="00D61C5A"/>
    <w:rsid w:val="00D631CE"/>
    <w:rsid w:val="00D6790C"/>
    <w:rsid w:val="00D73277"/>
    <w:rsid w:val="00D76586"/>
    <w:rsid w:val="00D77246"/>
    <w:rsid w:val="00D82657"/>
    <w:rsid w:val="00D87E20"/>
    <w:rsid w:val="00DA16E6"/>
    <w:rsid w:val="00DA33A5"/>
    <w:rsid w:val="00DA4037"/>
    <w:rsid w:val="00DA4711"/>
    <w:rsid w:val="00DB5AB3"/>
    <w:rsid w:val="00DC278F"/>
    <w:rsid w:val="00DC5CA8"/>
    <w:rsid w:val="00DD0C7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2FD"/>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95791"/>
    <w:rsid w:val="00FA2358"/>
    <w:rsid w:val="00FB2592"/>
    <w:rsid w:val="00FB2810"/>
    <w:rsid w:val="00FB7A2C"/>
    <w:rsid w:val="00FC1F4F"/>
    <w:rsid w:val="00FC2947"/>
    <w:rsid w:val="00FD408A"/>
    <w:rsid w:val="00FE0818"/>
    <w:rsid w:val="00FE08CC"/>
    <w:rsid w:val="00FE1ADE"/>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77D531"/>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06B"/>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qFormat/>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HeaderChar">
    <w:name w:val="Header Char"/>
    <w:basedOn w:val="DefaultParagraphFont"/>
    <w:link w:val="Header"/>
    <w:rsid w:val="00996658"/>
    <w:rPr>
      <w:sz w:val="24"/>
      <w:szCs w:val="22"/>
      <w:lang w:val="en-US" w:eastAsia="en-US"/>
    </w:rPr>
  </w:style>
  <w:style w:type="character" w:customStyle="1" w:styleId="RectitleChar">
    <w:name w:val="Rec_title Char"/>
    <w:link w:val="Rectitle"/>
    <w:qFormat/>
    <w:rsid w:val="00D53A9A"/>
    <w:rPr>
      <w:b/>
      <w:sz w:val="28"/>
      <w:szCs w:val="22"/>
      <w:lang w:val="en-US" w:eastAsia="en-US"/>
    </w:rPr>
  </w:style>
  <w:style w:type="character" w:styleId="FollowedHyperlink">
    <w:name w:val="FollowedHyperlink"/>
    <w:basedOn w:val="DefaultParagraphFont"/>
    <w:semiHidden/>
    <w:unhideWhenUsed/>
    <w:rsid w:val="00D53A9A"/>
    <w:rPr>
      <w:color w:val="800080" w:themeColor="followedHyperlink"/>
      <w:u w:val="single"/>
    </w:rPr>
  </w:style>
  <w:style w:type="character" w:customStyle="1" w:styleId="enumlev1Char">
    <w:name w:val="enumlev1 Char"/>
    <w:link w:val="enumlev1"/>
    <w:locked/>
    <w:rsid w:val="00312D8D"/>
    <w:rPr>
      <w:sz w:val="24"/>
      <w:szCs w:val="22"/>
      <w:lang w:val="en-US" w:eastAsia="en-US"/>
    </w:rPr>
  </w:style>
  <w:style w:type="character" w:styleId="Emphasis">
    <w:name w:val="Emphasis"/>
    <w:basedOn w:val="DefaultParagraphFont"/>
    <w:uiPriority w:val="20"/>
    <w:qFormat/>
    <w:rsid w:val="00126780"/>
    <w:rPr>
      <w:i/>
      <w:iCs/>
    </w:rPr>
  </w:style>
  <w:style w:type="paragraph" w:customStyle="1" w:styleId="StyleLatinTimesNewRomanAsianSimSunBoldLeft0cmH">
    <w:name w:val="Style (Latin) Times New Roman (Asian) SimSun Bold Left:  0 cm H..."/>
    <w:basedOn w:val="Normal"/>
    <w:rsid w:val="0096606B"/>
    <w:pPr>
      <w:spacing w:before="80"/>
      <w:ind w:left="425" w:hanging="425"/>
    </w:pPr>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P.676-12-201908-I/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3-C-0078/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ITU-R-Study-Group-3/ITU-R-HF/releases/tag/v1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9-SG03-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3-C-0077/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ckedboxes.org/2017/05/01/acklams-normal-quantile-func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4303-78B2-4B3B-B276-077DEEBD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2732</Words>
  <Characters>1927</Characters>
  <Application>Microsoft Office Word</Application>
  <DocSecurity>0</DocSecurity>
  <Lines>16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8</cp:revision>
  <cp:lastPrinted>2018-06-29T13:11:00Z</cp:lastPrinted>
  <dcterms:created xsi:type="dcterms:W3CDTF">2022-06-20T08:31:00Z</dcterms:created>
  <dcterms:modified xsi:type="dcterms:W3CDTF">2022-06-21T07:26:00Z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