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52EC3655" w14:textId="77777777" w:rsidTr="00153E23">
        <w:tc>
          <w:tcPr>
            <w:tcW w:w="5000" w:type="pct"/>
            <w:gridSpan w:val="3"/>
            <w:shd w:val="clear" w:color="auto" w:fill="auto"/>
          </w:tcPr>
          <w:p w14:paraId="2355B1C5"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2991A178" w14:textId="77777777" w:rsidR="000F7BBE" w:rsidRPr="000F7BBE" w:rsidRDefault="000F7BBE" w:rsidP="000F7BBE">
            <w:pPr>
              <w:rPr>
                <w:b/>
                <w:bCs/>
                <w:rtl/>
                <w:lang w:bidi="ar-EG"/>
              </w:rPr>
            </w:pPr>
          </w:p>
        </w:tc>
      </w:tr>
      <w:tr w:rsidR="00FE31CB" w:rsidRPr="000F7BBE" w14:paraId="2032C8F3" w14:textId="77777777" w:rsidTr="00153E23">
        <w:tc>
          <w:tcPr>
            <w:tcW w:w="2707" w:type="pct"/>
            <w:gridSpan w:val="2"/>
            <w:shd w:val="clear" w:color="auto" w:fill="auto"/>
          </w:tcPr>
          <w:p w14:paraId="3FCDB5B0" w14:textId="77777777" w:rsidR="00FE31CB" w:rsidRPr="000F7BBE" w:rsidRDefault="00FE31CB" w:rsidP="00FE31CB">
            <w:pPr>
              <w:spacing w:before="80" w:line="300" w:lineRule="exact"/>
              <w:rPr>
                <w:position w:val="2"/>
                <w:lang w:bidi="ar-EG"/>
              </w:rPr>
            </w:pPr>
            <w:r w:rsidRPr="00F93723">
              <w:rPr>
                <w:rFonts w:hint="cs"/>
                <w:position w:val="2"/>
                <w:rtl/>
                <w:lang w:bidi="ar-AE"/>
              </w:rPr>
              <w:t>الرسالة الإدارية المعممة</w:t>
            </w:r>
          </w:p>
          <w:p w14:paraId="0CE91C08" w14:textId="6D56B55A" w:rsidR="00FE31CB" w:rsidRPr="000F7BBE" w:rsidRDefault="00FE31CB" w:rsidP="00FE31CB">
            <w:pPr>
              <w:spacing w:before="0" w:after="60" w:line="300" w:lineRule="exact"/>
              <w:rPr>
                <w:position w:val="2"/>
                <w:rtl/>
                <w:lang w:bidi="ar-SY"/>
              </w:rPr>
            </w:pPr>
            <w:r w:rsidRPr="000F7BBE">
              <w:rPr>
                <w:b/>
                <w:bCs/>
                <w:position w:val="2"/>
                <w:lang w:val="en-GB" w:bidi="ar-EG"/>
              </w:rPr>
              <w:t>CACE/</w:t>
            </w:r>
            <w:r>
              <w:rPr>
                <w:b/>
                <w:bCs/>
                <w:position w:val="2"/>
                <w:lang w:bidi="ar-EG"/>
              </w:rPr>
              <w:t>1016</w:t>
            </w:r>
          </w:p>
        </w:tc>
        <w:tc>
          <w:tcPr>
            <w:tcW w:w="2293" w:type="pct"/>
            <w:shd w:val="clear" w:color="auto" w:fill="auto"/>
          </w:tcPr>
          <w:p w14:paraId="65E513BB" w14:textId="1B4DF7DB" w:rsidR="00FE31CB" w:rsidRPr="000F7BBE" w:rsidRDefault="00FF0F7B" w:rsidP="00FE31CB">
            <w:pPr>
              <w:spacing w:before="80" w:after="60" w:line="300" w:lineRule="exact"/>
              <w:jc w:val="right"/>
              <w:rPr>
                <w:position w:val="2"/>
                <w:rtl/>
                <w:lang w:bidi="ar-EG"/>
              </w:rPr>
            </w:pPr>
            <w:r>
              <w:rPr>
                <w:rFonts w:hint="cs"/>
                <w:position w:val="2"/>
                <w:rtl/>
                <w:lang w:val="fr-FR" w:bidi="ar-EG"/>
              </w:rPr>
              <w:t>17</w:t>
            </w:r>
            <w:r w:rsidR="00FE31CB">
              <w:rPr>
                <w:rFonts w:hint="cs"/>
                <w:position w:val="2"/>
                <w:rtl/>
                <w:lang w:val="fr-FR" w:bidi="ar-EG"/>
              </w:rPr>
              <w:t xml:space="preserve"> فبراير 2022</w:t>
            </w:r>
          </w:p>
        </w:tc>
      </w:tr>
      <w:tr w:rsidR="000F7BBE" w:rsidRPr="000F7BBE" w14:paraId="4426CB2A" w14:textId="77777777" w:rsidTr="00153E23">
        <w:tc>
          <w:tcPr>
            <w:tcW w:w="5000" w:type="pct"/>
            <w:gridSpan w:val="3"/>
            <w:shd w:val="clear" w:color="auto" w:fill="auto"/>
          </w:tcPr>
          <w:p w14:paraId="5753C7DA" w14:textId="77777777" w:rsidR="000F7BBE" w:rsidRPr="000F7BBE" w:rsidRDefault="000F7BBE" w:rsidP="004111FB">
            <w:pPr>
              <w:spacing w:before="0" w:line="260" w:lineRule="exact"/>
              <w:rPr>
                <w:position w:val="2"/>
                <w:rtl/>
                <w:lang w:bidi="ar-EG"/>
              </w:rPr>
            </w:pPr>
          </w:p>
        </w:tc>
      </w:tr>
      <w:tr w:rsidR="000F7BBE" w:rsidRPr="000F7BBE" w14:paraId="63BAA60C" w14:textId="77777777" w:rsidTr="00153E23">
        <w:tc>
          <w:tcPr>
            <w:tcW w:w="5000" w:type="pct"/>
            <w:gridSpan w:val="3"/>
            <w:shd w:val="clear" w:color="auto" w:fill="auto"/>
          </w:tcPr>
          <w:p w14:paraId="1F4CE35A" w14:textId="77777777" w:rsidR="000F7BBE" w:rsidRPr="000F7BBE" w:rsidRDefault="000F7BBE" w:rsidP="004111FB">
            <w:pPr>
              <w:spacing w:before="0" w:line="260" w:lineRule="exact"/>
              <w:rPr>
                <w:position w:val="2"/>
                <w:rtl/>
                <w:lang w:bidi="ar-SY"/>
              </w:rPr>
            </w:pPr>
          </w:p>
        </w:tc>
      </w:tr>
      <w:tr w:rsidR="000F7BBE" w:rsidRPr="000F7BBE" w14:paraId="10811610" w14:textId="77777777" w:rsidTr="00153E23">
        <w:tc>
          <w:tcPr>
            <w:tcW w:w="5000" w:type="pct"/>
            <w:gridSpan w:val="3"/>
            <w:shd w:val="clear" w:color="auto" w:fill="auto"/>
          </w:tcPr>
          <w:p w14:paraId="0A80F69A" w14:textId="4C9DC099" w:rsidR="000F7BBE" w:rsidRPr="000F7BBE" w:rsidRDefault="00FE31CB" w:rsidP="00F16820">
            <w:pPr>
              <w:spacing w:before="80" w:after="60" w:line="300" w:lineRule="exact"/>
              <w:jc w:val="left"/>
              <w:rPr>
                <w:b/>
                <w:bCs/>
                <w:position w:val="2"/>
                <w:lang w:bidi="ar-EG"/>
              </w:rPr>
            </w:pPr>
            <w:r w:rsidRPr="00192DD7">
              <w:rPr>
                <w:b/>
                <w:bCs/>
                <w:w w:val="115"/>
                <w:position w:val="2"/>
                <w:rtl/>
              </w:rPr>
              <w:t>إلى إدارات الدول الأعضاء في الاتحاد وأعضاء قطاع الاتصالات الراديوية</w:t>
            </w:r>
            <w:r w:rsidRPr="00192DD7">
              <w:rPr>
                <w:rFonts w:hint="cs"/>
                <w:b/>
                <w:bCs/>
                <w:w w:val="115"/>
                <w:position w:val="2"/>
                <w:rtl/>
              </w:rPr>
              <w:t xml:space="preserve"> و</w:t>
            </w:r>
            <w:r w:rsidRPr="00192DD7">
              <w:rPr>
                <w:b/>
                <w:bCs/>
                <w:w w:val="115"/>
                <w:position w:val="2"/>
                <w:rtl/>
              </w:rPr>
              <w:t>المنتسبين إليه</w:t>
            </w:r>
            <w:r w:rsidRPr="000F7BBE">
              <w:rPr>
                <w:b/>
                <w:bCs/>
                <w:position w:val="2"/>
                <w:rtl/>
              </w:rPr>
              <w:br/>
            </w:r>
            <w:r w:rsidRPr="000F7BBE">
              <w:rPr>
                <w:b/>
                <w:bCs/>
                <w:position w:val="2"/>
                <w:rtl/>
                <w:lang w:bidi="ar-EG"/>
              </w:rPr>
              <w:t xml:space="preserve">المشاركين في أعمال لجنة الدراسات </w:t>
            </w:r>
            <w:r w:rsidR="00731AAD">
              <w:rPr>
                <w:b/>
                <w:bCs/>
                <w:position w:val="2"/>
                <w:lang w:val="en-GB" w:bidi="ar-EG"/>
              </w:rPr>
              <w:t>1</w:t>
            </w:r>
            <w:r w:rsidRPr="000F7BBE">
              <w:rPr>
                <w:b/>
                <w:bCs/>
                <w:position w:val="2"/>
                <w:rtl/>
                <w:lang w:bidi="ar-EG"/>
              </w:rPr>
              <w:t xml:space="preserve"> للاتصالات الراديوية</w:t>
            </w:r>
            <w:r w:rsidRPr="000F7BBE">
              <w:rPr>
                <w:rFonts w:hint="cs"/>
                <w:b/>
                <w:bCs/>
                <w:position w:val="2"/>
                <w:rtl/>
                <w:lang w:bidi="ar-EG"/>
              </w:rPr>
              <w:t xml:space="preserve"> والهيئات الأكاديمية المنضمة إلى الاتحاد</w:t>
            </w:r>
          </w:p>
        </w:tc>
      </w:tr>
      <w:tr w:rsidR="000F7BBE" w:rsidRPr="000F7BBE" w14:paraId="5D0CDF15" w14:textId="77777777" w:rsidTr="00153E23">
        <w:tc>
          <w:tcPr>
            <w:tcW w:w="5000" w:type="pct"/>
            <w:gridSpan w:val="3"/>
            <w:shd w:val="clear" w:color="auto" w:fill="auto"/>
          </w:tcPr>
          <w:p w14:paraId="43382C6B" w14:textId="77777777" w:rsidR="000F7BBE" w:rsidRPr="000F7BBE" w:rsidRDefault="000F7BBE" w:rsidP="004111FB">
            <w:pPr>
              <w:spacing w:before="0" w:line="260" w:lineRule="exact"/>
              <w:rPr>
                <w:position w:val="2"/>
                <w:rtl/>
                <w:lang w:bidi="ar-SY"/>
              </w:rPr>
            </w:pPr>
          </w:p>
        </w:tc>
      </w:tr>
      <w:tr w:rsidR="000F7BBE" w:rsidRPr="000F7BBE" w14:paraId="4485D93A" w14:textId="77777777" w:rsidTr="00153E23">
        <w:tc>
          <w:tcPr>
            <w:tcW w:w="5000" w:type="pct"/>
            <w:gridSpan w:val="3"/>
            <w:shd w:val="clear" w:color="auto" w:fill="auto"/>
          </w:tcPr>
          <w:p w14:paraId="51D71D24" w14:textId="77777777" w:rsidR="000F7BBE" w:rsidRPr="000F7BBE" w:rsidRDefault="000F7BBE" w:rsidP="004111FB">
            <w:pPr>
              <w:spacing w:before="0" w:line="260" w:lineRule="exact"/>
              <w:rPr>
                <w:position w:val="2"/>
                <w:rtl/>
                <w:lang w:bidi="ar-SY"/>
              </w:rPr>
            </w:pPr>
          </w:p>
        </w:tc>
      </w:tr>
      <w:tr w:rsidR="00FE31CB" w:rsidRPr="00A8371C" w14:paraId="75871A07" w14:textId="77777777" w:rsidTr="00153E23">
        <w:trPr>
          <w:trHeight w:val="452"/>
        </w:trPr>
        <w:tc>
          <w:tcPr>
            <w:tcW w:w="699" w:type="pct"/>
            <w:shd w:val="clear" w:color="auto" w:fill="auto"/>
          </w:tcPr>
          <w:p w14:paraId="5DEB562B" w14:textId="5EADACF4" w:rsidR="00FE31CB" w:rsidRPr="000F7BBE" w:rsidRDefault="00FE31CB" w:rsidP="00FE31CB">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28559021" w14:textId="0E23AD39" w:rsidR="00FE31CB" w:rsidRPr="00A8371C" w:rsidRDefault="00FE31CB" w:rsidP="003041CE">
            <w:pPr>
              <w:tabs>
                <w:tab w:val="clear" w:pos="794"/>
                <w:tab w:val="left" w:pos="385"/>
              </w:tabs>
              <w:spacing w:before="80" w:after="60" w:line="300" w:lineRule="exact"/>
              <w:jc w:val="left"/>
              <w:rPr>
                <w:b/>
                <w:bCs/>
                <w:position w:val="2"/>
                <w:lang w:val="fr-FR" w:bidi="ar-EG"/>
              </w:rPr>
            </w:pPr>
            <w:r>
              <w:rPr>
                <w:rFonts w:hint="cs"/>
                <w:b/>
                <w:bCs/>
                <w:position w:val="2"/>
                <w:rtl/>
                <w:lang w:bidi="ar-EG"/>
              </w:rPr>
              <w:t xml:space="preserve">اجتماع </w:t>
            </w:r>
            <w:r w:rsidRPr="000F7BBE">
              <w:rPr>
                <w:b/>
                <w:bCs/>
                <w:position w:val="2"/>
                <w:rtl/>
                <w:lang w:bidi="ar-EG"/>
              </w:rPr>
              <w:t xml:space="preserve">لجنة الدراسات </w:t>
            </w:r>
            <w:r>
              <w:rPr>
                <w:rFonts w:hint="cs"/>
                <w:b/>
                <w:bCs/>
                <w:position w:val="2"/>
                <w:rtl/>
                <w:lang w:bidi="ar-EG"/>
              </w:rPr>
              <w:t>1</w:t>
            </w:r>
            <w:r w:rsidRPr="000F7BBE">
              <w:rPr>
                <w:b/>
                <w:bCs/>
                <w:position w:val="2"/>
                <w:rtl/>
                <w:lang w:bidi="ar-EG"/>
              </w:rPr>
              <w:t xml:space="preserve"> للاتصالات الراديوي</w:t>
            </w:r>
            <w:r w:rsidRPr="000F7BBE">
              <w:rPr>
                <w:rFonts w:hint="cs"/>
                <w:b/>
                <w:bCs/>
                <w:position w:val="2"/>
                <w:rtl/>
                <w:lang w:bidi="ar-EG"/>
              </w:rPr>
              <w:t xml:space="preserve">ة </w:t>
            </w:r>
            <w:r>
              <w:rPr>
                <w:rFonts w:hint="cs"/>
                <w:b/>
                <w:bCs/>
                <w:position w:val="2"/>
                <w:rtl/>
                <w:lang w:bidi="ar-EG"/>
              </w:rPr>
              <w:t>(</w:t>
            </w:r>
            <w:r w:rsidR="00BC67C5" w:rsidRPr="00BC67C5">
              <w:rPr>
                <w:b/>
                <w:bCs/>
                <w:position w:val="2"/>
                <w:rtl/>
                <w:lang w:bidi="ar-EG"/>
              </w:rPr>
              <w:t>إدارة الطيف</w:t>
            </w:r>
            <w:r>
              <w:rPr>
                <w:rFonts w:hint="cs"/>
                <w:b/>
                <w:bCs/>
                <w:position w:val="2"/>
                <w:rtl/>
                <w:lang w:bidi="ar-EG"/>
              </w:rPr>
              <w:t>)،</w:t>
            </w:r>
            <w:r w:rsidR="00022FC2">
              <w:rPr>
                <w:b/>
                <w:bCs/>
                <w:position w:val="2"/>
                <w:rtl/>
                <w:lang w:bidi="ar-EG"/>
              </w:rPr>
              <w:tab/>
            </w:r>
            <w:r w:rsidR="00022FC2">
              <w:rPr>
                <w:b/>
                <w:bCs/>
                <w:position w:val="2"/>
                <w:rtl/>
                <w:lang w:bidi="ar-EG"/>
              </w:rPr>
              <w:br/>
            </w:r>
            <w:r w:rsidRPr="00F93723">
              <w:rPr>
                <w:rFonts w:hint="cs"/>
                <w:b/>
                <w:bCs/>
                <w:position w:val="2"/>
                <w:rtl/>
                <w:lang w:bidi="ar-EG"/>
              </w:rPr>
              <w:t xml:space="preserve">جنيف، </w:t>
            </w:r>
            <w:r>
              <w:rPr>
                <w:rFonts w:hint="cs"/>
                <w:b/>
                <w:bCs/>
                <w:position w:val="2"/>
                <w:rtl/>
                <w:lang w:bidi="ar-EG"/>
              </w:rPr>
              <w:t>8 يوليو</w:t>
            </w:r>
            <w:r w:rsidRPr="00F93723">
              <w:rPr>
                <w:rFonts w:hint="cs"/>
                <w:b/>
                <w:bCs/>
                <w:position w:val="2"/>
                <w:rtl/>
                <w:lang w:bidi="ar-EG"/>
              </w:rPr>
              <w:t xml:space="preserve"> </w:t>
            </w:r>
            <w:r w:rsidRPr="00A8371C">
              <w:rPr>
                <w:b/>
                <w:bCs/>
                <w:position w:val="2"/>
                <w:lang w:val="fr-FR" w:bidi="ar-EG"/>
              </w:rPr>
              <w:t>2022</w:t>
            </w:r>
          </w:p>
        </w:tc>
      </w:tr>
      <w:tr w:rsidR="00FC09E8" w:rsidRPr="00A8371C" w14:paraId="4028A19E" w14:textId="77777777" w:rsidTr="00153E23">
        <w:trPr>
          <w:trHeight w:val="452"/>
        </w:trPr>
        <w:tc>
          <w:tcPr>
            <w:tcW w:w="699" w:type="pct"/>
            <w:shd w:val="clear" w:color="auto" w:fill="auto"/>
          </w:tcPr>
          <w:p w14:paraId="5AFE68CA" w14:textId="77777777" w:rsidR="00FC09E8" w:rsidRPr="000F7BBE" w:rsidRDefault="00FC09E8" w:rsidP="000F7BBE">
            <w:pPr>
              <w:spacing w:before="80" w:after="60" w:line="300" w:lineRule="exact"/>
              <w:rPr>
                <w:position w:val="2"/>
                <w:rtl/>
              </w:rPr>
            </w:pPr>
          </w:p>
        </w:tc>
        <w:tc>
          <w:tcPr>
            <w:tcW w:w="4301" w:type="pct"/>
            <w:gridSpan w:val="2"/>
            <w:shd w:val="clear" w:color="auto" w:fill="auto"/>
          </w:tcPr>
          <w:p w14:paraId="6D06FD19"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0458458E" w14:textId="77777777" w:rsidR="00FE31CB" w:rsidRPr="003F6144" w:rsidRDefault="00FE31CB" w:rsidP="00FE31CB">
      <w:pPr>
        <w:pStyle w:val="Heading1"/>
        <w:rPr>
          <w:rtl/>
          <w:lang w:bidi="ar-EG"/>
        </w:rPr>
      </w:pPr>
      <w:r w:rsidRPr="00A8371C">
        <w:rPr>
          <w:lang w:val="fr-FR"/>
        </w:rPr>
        <w:t>1</w:t>
      </w:r>
      <w:r w:rsidRPr="003F6144">
        <w:rPr>
          <w:rtl/>
        </w:rPr>
        <w:tab/>
      </w:r>
      <w:r w:rsidRPr="003F6144">
        <w:rPr>
          <w:rFonts w:hint="cs"/>
          <w:rtl/>
        </w:rPr>
        <w:t>مقدمة</w:t>
      </w:r>
    </w:p>
    <w:p w14:paraId="4971168D" w14:textId="267668D5" w:rsidR="00FE31CB" w:rsidRPr="003F6144" w:rsidRDefault="00FE31CB" w:rsidP="00FE31CB">
      <w:pPr>
        <w:tabs>
          <w:tab w:val="left" w:pos="283"/>
        </w:tabs>
        <w:rPr>
          <w:rtl/>
        </w:rPr>
      </w:pPr>
      <w:r w:rsidRPr="00800A3A">
        <w:rPr>
          <w:rFonts w:hint="cs"/>
          <w:rtl/>
        </w:rPr>
        <w:t>أود الإعلان من خلال هذه الرسالة الإدارية</w:t>
      </w:r>
      <w:r w:rsidRPr="00800A3A">
        <w:rPr>
          <w:rFonts w:hint="cs"/>
          <w:rtl/>
          <w:lang w:bidi="ar-SY"/>
        </w:rPr>
        <w:t xml:space="preserve"> المعممة</w:t>
      </w:r>
      <w:r w:rsidRPr="00800A3A">
        <w:rPr>
          <w:rFonts w:hint="cs"/>
          <w:rtl/>
        </w:rPr>
        <w:t xml:space="preserve"> عن عقد اجتماع للجنة الدراسات</w:t>
      </w:r>
      <w:r w:rsidRPr="00800A3A">
        <w:rPr>
          <w:rFonts w:hint="eastAsia"/>
          <w:rtl/>
        </w:rPr>
        <w:t> </w:t>
      </w:r>
      <w:r>
        <w:rPr>
          <w:rFonts w:hint="cs"/>
          <w:rtl/>
        </w:rPr>
        <w:t>1</w:t>
      </w:r>
      <w:r w:rsidRPr="00800A3A">
        <w:rPr>
          <w:rFonts w:hint="cs"/>
          <w:rtl/>
        </w:rPr>
        <w:t xml:space="preserve"> لقطاع الاتصالات الراديوية في الاتحاد، </w:t>
      </w:r>
      <w:r w:rsidRPr="00800A3A">
        <w:rPr>
          <w:rFonts w:hint="cs"/>
          <w:rtl/>
          <w:lang w:bidi="ar-EG"/>
        </w:rPr>
        <w:t>يوم</w:t>
      </w:r>
      <w:r w:rsidRPr="00800A3A">
        <w:rPr>
          <w:rFonts w:hint="eastAsia"/>
          <w:rtl/>
          <w:lang w:bidi="ar-EG"/>
        </w:rPr>
        <w:t> </w:t>
      </w:r>
      <w:r>
        <w:rPr>
          <w:rFonts w:hint="cs"/>
          <w:rtl/>
          <w:lang w:bidi="ar-EG"/>
        </w:rPr>
        <w:t>8 يوليو</w:t>
      </w:r>
      <w:r w:rsidRPr="00800A3A">
        <w:rPr>
          <w:rFonts w:hint="cs"/>
          <w:rtl/>
        </w:rPr>
        <w:t> </w:t>
      </w:r>
      <w:r w:rsidRPr="00A8371C">
        <w:rPr>
          <w:lang w:val="fr-FR"/>
        </w:rPr>
        <w:t>2022</w:t>
      </w:r>
      <w:r w:rsidRPr="00800A3A">
        <w:rPr>
          <w:rFonts w:hint="cs"/>
          <w:rtl/>
        </w:rPr>
        <w:t xml:space="preserve">، بعد اجتماعات فرق العمل </w:t>
      </w:r>
      <w:r w:rsidRPr="00A8371C">
        <w:rPr>
          <w:lang w:val="fr-FR"/>
        </w:rPr>
        <w:t>1A</w:t>
      </w:r>
      <w:r w:rsidRPr="00800A3A">
        <w:rPr>
          <w:rFonts w:hint="cs"/>
          <w:rtl/>
          <w:lang w:val="en-GB"/>
        </w:rPr>
        <w:t xml:space="preserve"> و</w:t>
      </w:r>
      <w:r w:rsidRPr="00A8371C">
        <w:rPr>
          <w:lang w:val="fr-FR"/>
        </w:rPr>
        <w:t>1B</w:t>
      </w:r>
      <w:r w:rsidRPr="00800A3A">
        <w:rPr>
          <w:rFonts w:hint="cs"/>
          <w:rtl/>
          <w:lang w:val="en-GB"/>
        </w:rPr>
        <w:t xml:space="preserve"> و</w:t>
      </w:r>
      <w:r w:rsidRPr="00A8371C">
        <w:rPr>
          <w:lang w:val="fr-FR"/>
        </w:rPr>
        <w:t>1C</w:t>
      </w:r>
      <w:r w:rsidRPr="00800A3A">
        <w:rPr>
          <w:rFonts w:hint="cs"/>
          <w:rtl/>
          <w:lang w:val="en-GB"/>
        </w:rPr>
        <w:t xml:space="preserve"> (انظر الرسالة المعممة </w:t>
      </w:r>
      <w:r w:rsidR="00A8371C">
        <w:fldChar w:fldCharType="begin"/>
      </w:r>
      <w:r w:rsidR="00A8371C" w:rsidRPr="00A8371C">
        <w:rPr>
          <w:lang w:val="fr-FR"/>
        </w:rPr>
        <w:instrText xml:space="preserve"> HYPERLINK "https://www.itu.int/md/R00-SG01-CIR-0109/en" </w:instrText>
      </w:r>
      <w:r w:rsidR="00A8371C">
        <w:fldChar w:fldCharType="separate"/>
      </w:r>
      <w:r w:rsidRPr="00A8371C">
        <w:rPr>
          <w:rStyle w:val="Hyperlink"/>
          <w:lang w:val="fr-FR"/>
        </w:rPr>
        <w:t>1/LCCE/109</w:t>
      </w:r>
      <w:r w:rsidR="00A8371C">
        <w:rPr>
          <w:rStyle w:val="Hyperlink"/>
          <w:lang w:val="en-GB"/>
        </w:rPr>
        <w:fldChar w:fldCharType="end"/>
      </w:r>
      <w:r w:rsidRPr="00800A3A">
        <w:rPr>
          <w:rFonts w:hint="cs"/>
          <w:rtl/>
          <w:lang w:val="en-GB"/>
        </w:rPr>
        <w:t>).</w:t>
      </w:r>
    </w:p>
    <w:p w14:paraId="127B0162" w14:textId="77777777" w:rsidR="00FE31CB" w:rsidRPr="003F6144" w:rsidRDefault="00FE31CB" w:rsidP="00FE31CB">
      <w:pPr>
        <w:tabs>
          <w:tab w:val="left" w:pos="283"/>
        </w:tabs>
        <w:spacing w:after="240"/>
        <w:jc w:val="left"/>
        <w:rPr>
          <w:rtl/>
          <w:lang w:bidi="ar-EG"/>
        </w:rPr>
      </w:pPr>
      <w:r w:rsidRPr="003F6144">
        <w:rPr>
          <w:rFonts w:hint="cs"/>
          <w:rtl/>
        </w:rPr>
        <w:t xml:space="preserve">وسيُعقد اجتماع لجنة الدراسات في مقر الاتحاد بجنيف. وستُعقد الجلسة الافتتاحية الساعة </w:t>
      </w:r>
      <w:r w:rsidRPr="003F6144">
        <w:t>09:30</w:t>
      </w:r>
      <w:r w:rsidRPr="003F6144">
        <w:rPr>
          <w:rFonts w:hint="cs"/>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1972"/>
        <w:gridCol w:w="3255"/>
        <w:gridCol w:w="2663"/>
      </w:tblGrid>
      <w:tr w:rsidR="00FE31CB" w:rsidRPr="003F6144" w14:paraId="05534B70" w14:textId="77777777" w:rsidTr="00FD3F52">
        <w:trPr>
          <w:jc w:val="center"/>
        </w:trPr>
        <w:tc>
          <w:tcPr>
            <w:tcW w:w="882" w:type="pct"/>
            <w:tcBorders>
              <w:top w:val="single" w:sz="4" w:space="0" w:color="000000"/>
              <w:left w:val="single" w:sz="4" w:space="0" w:color="auto"/>
              <w:bottom w:val="single" w:sz="4" w:space="0" w:color="000000"/>
              <w:right w:val="single" w:sz="4" w:space="0" w:color="auto"/>
            </w:tcBorders>
            <w:hideMark/>
          </w:tcPr>
          <w:p w14:paraId="13F0BE22" w14:textId="77777777" w:rsidR="00FE31CB" w:rsidRPr="003F6144" w:rsidRDefault="00FE31CB" w:rsidP="006B5B0A">
            <w:pPr>
              <w:pStyle w:val="TableHead"/>
            </w:pPr>
            <w:r w:rsidRPr="003F6144">
              <w:rPr>
                <w:rFonts w:hint="cs"/>
                <w:rtl/>
              </w:rPr>
              <w:t>اللجنة</w:t>
            </w:r>
          </w:p>
        </w:tc>
        <w:tc>
          <w:tcPr>
            <w:tcW w:w="1000" w:type="pct"/>
            <w:tcBorders>
              <w:top w:val="single" w:sz="4" w:space="0" w:color="auto"/>
              <w:left w:val="single" w:sz="4" w:space="0" w:color="auto"/>
              <w:bottom w:val="single" w:sz="4" w:space="0" w:color="auto"/>
              <w:right w:val="single" w:sz="4" w:space="0" w:color="auto"/>
            </w:tcBorders>
            <w:hideMark/>
          </w:tcPr>
          <w:p w14:paraId="15BAD44E" w14:textId="77777777" w:rsidR="00FE31CB" w:rsidRPr="003F6144" w:rsidRDefault="00FE31CB" w:rsidP="006B5B0A">
            <w:pPr>
              <w:pStyle w:val="TableHead"/>
            </w:pPr>
            <w:r w:rsidRPr="003F6144">
              <w:rPr>
                <w:rFonts w:hint="cs"/>
                <w:rtl/>
              </w:rPr>
              <w:t>موعد الاجتماع</w:t>
            </w:r>
          </w:p>
        </w:tc>
        <w:tc>
          <w:tcPr>
            <w:tcW w:w="1650" w:type="pct"/>
            <w:tcBorders>
              <w:top w:val="single" w:sz="4" w:space="0" w:color="auto"/>
              <w:left w:val="single" w:sz="4" w:space="0" w:color="auto"/>
              <w:bottom w:val="single" w:sz="4" w:space="0" w:color="auto"/>
              <w:right w:val="single" w:sz="4" w:space="0" w:color="auto"/>
            </w:tcBorders>
            <w:hideMark/>
          </w:tcPr>
          <w:p w14:paraId="3B6F5F6C" w14:textId="77777777" w:rsidR="00FE31CB" w:rsidRPr="003F6144" w:rsidRDefault="00FE31CB" w:rsidP="006B5B0A">
            <w:pPr>
              <w:pStyle w:val="TableHead"/>
            </w:pPr>
            <w:r w:rsidRPr="003F6144">
              <w:rPr>
                <w:rFonts w:hint="cs"/>
                <w:rtl/>
              </w:rPr>
              <w:t>آخر موعد لتقديم المساهمات</w:t>
            </w:r>
          </w:p>
        </w:tc>
        <w:tc>
          <w:tcPr>
            <w:tcW w:w="1350" w:type="pct"/>
            <w:tcBorders>
              <w:top w:val="single" w:sz="4" w:space="0" w:color="auto"/>
              <w:left w:val="single" w:sz="4" w:space="0" w:color="auto"/>
              <w:bottom w:val="single" w:sz="4" w:space="0" w:color="auto"/>
              <w:right w:val="single" w:sz="4" w:space="0" w:color="auto"/>
            </w:tcBorders>
            <w:hideMark/>
          </w:tcPr>
          <w:p w14:paraId="3AAC76B8" w14:textId="77777777" w:rsidR="00FE31CB" w:rsidRPr="003F6144" w:rsidRDefault="00FE31CB" w:rsidP="006B5B0A">
            <w:pPr>
              <w:pStyle w:val="TableHead"/>
            </w:pPr>
            <w:r w:rsidRPr="003F6144">
              <w:rPr>
                <w:rFonts w:hint="cs"/>
                <w:rtl/>
              </w:rPr>
              <w:t>الجلسة الافتتاحية</w:t>
            </w:r>
          </w:p>
        </w:tc>
      </w:tr>
      <w:tr w:rsidR="00FE31CB" w:rsidRPr="003F6144" w14:paraId="7C46F9D2" w14:textId="77777777" w:rsidTr="00FD3F52">
        <w:trPr>
          <w:jc w:val="center"/>
        </w:trPr>
        <w:tc>
          <w:tcPr>
            <w:tcW w:w="882" w:type="pct"/>
            <w:tcBorders>
              <w:top w:val="single" w:sz="4" w:space="0" w:color="000000"/>
              <w:left w:val="single" w:sz="4" w:space="0" w:color="auto"/>
              <w:bottom w:val="single" w:sz="4" w:space="0" w:color="auto"/>
              <w:right w:val="single" w:sz="4" w:space="0" w:color="auto"/>
            </w:tcBorders>
            <w:vAlign w:val="center"/>
            <w:hideMark/>
          </w:tcPr>
          <w:p w14:paraId="6781ABF3" w14:textId="293D8DF4" w:rsidR="00FE31CB" w:rsidRPr="003F6144" w:rsidRDefault="00FE31CB" w:rsidP="006B5B0A">
            <w:pPr>
              <w:pStyle w:val="Tabletexte"/>
              <w:jc w:val="center"/>
              <w:rPr>
                <w:rtl/>
                <w:lang w:bidi="ar-EG"/>
              </w:rPr>
            </w:pPr>
            <w:r w:rsidRPr="003F6144">
              <w:rPr>
                <w:rFonts w:hint="cs"/>
                <w:rtl/>
              </w:rPr>
              <w:t xml:space="preserve">لجنة الدراسات </w:t>
            </w:r>
            <w:r>
              <w:rPr>
                <w:rFonts w:hint="cs"/>
                <w:rtl/>
              </w:rPr>
              <w:t>1</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4AE862E" w14:textId="6844BD0B" w:rsidR="00FE31CB" w:rsidRPr="003F6144" w:rsidRDefault="00FE31CB" w:rsidP="006B5B0A">
            <w:pPr>
              <w:pStyle w:val="Tabletexte"/>
              <w:jc w:val="center"/>
            </w:pPr>
            <w:r w:rsidRPr="003F6144">
              <w:rPr>
                <w:rFonts w:hint="cs"/>
                <w:rtl/>
              </w:rPr>
              <w:t>الجمعة</w:t>
            </w:r>
            <w:r>
              <w:rPr>
                <w:rFonts w:hint="cs"/>
                <w:rtl/>
                <w:lang w:bidi="ar-EG"/>
              </w:rPr>
              <w:t xml:space="preserve"> </w:t>
            </w:r>
            <w:r>
              <w:rPr>
                <w:rFonts w:hint="cs"/>
                <w:rtl/>
              </w:rPr>
              <w:t xml:space="preserve">8 يوليو </w:t>
            </w:r>
            <w:r>
              <w:t>2022</w:t>
            </w:r>
          </w:p>
        </w:tc>
        <w:tc>
          <w:tcPr>
            <w:tcW w:w="1650" w:type="pct"/>
            <w:tcBorders>
              <w:top w:val="single" w:sz="4" w:space="0" w:color="auto"/>
              <w:left w:val="single" w:sz="4" w:space="0" w:color="auto"/>
              <w:bottom w:val="single" w:sz="4" w:space="0" w:color="auto"/>
              <w:right w:val="single" w:sz="4" w:space="0" w:color="auto"/>
            </w:tcBorders>
            <w:hideMark/>
          </w:tcPr>
          <w:p w14:paraId="665E8B0B" w14:textId="449530A8" w:rsidR="00FE31CB" w:rsidRPr="003F6144" w:rsidRDefault="00FE31CB" w:rsidP="006B5B0A">
            <w:pPr>
              <w:pStyle w:val="Tabletexte"/>
              <w:jc w:val="center"/>
            </w:pPr>
            <w:r w:rsidRPr="003F6144">
              <w:rPr>
                <w:rFonts w:hint="cs"/>
                <w:rtl/>
              </w:rPr>
              <w:t>الجمعة</w:t>
            </w:r>
            <w:r>
              <w:rPr>
                <w:rFonts w:hint="cs"/>
                <w:rtl/>
              </w:rPr>
              <w:t xml:space="preserve"> 1 يوليو </w:t>
            </w:r>
            <w:r w:rsidRPr="003F6144">
              <w:t>20</w:t>
            </w:r>
            <w:r>
              <w:t>22</w:t>
            </w:r>
            <w:r w:rsidRPr="003F6144">
              <w:rPr>
                <w:rFonts w:hint="cs"/>
                <w:rtl/>
              </w:rPr>
              <w:br/>
              <w:t xml:space="preserve">الساعة </w:t>
            </w:r>
            <w:r w:rsidRPr="003F6144">
              <w:t>16:00</w:t>
            </w:r>
            <w:r w:rsidRPr="003F6144">
              <w:rPr>
                <w:rFonts w:hint="cs"/>
                <w:rtl/>
              </w:rPr>
              <w:t xml:space="preserve"> بالتوقيت العالمي المنسق</w:t>
            </w:r>
          </w:p>
        </w:tc>
        <w:tc>
          <w:tcPr>
            <w:tcW w:w="1350" w:type="pct"/>
            <w:tcBorders>
              <w:top w:val="single" w:sz="4" w:space="0" w:color="auto"/>
              <w:left w:val="single" w:sz="4" w:space="0" w:color="auto"/>
              <w:bottom w:val="single" w:sz="4" w:space="0" w:color="auto"/>
              <w:right w:val="single" w:sz="4" w:space="0" w:color="auto"/>
            </w:tcBorders>
            <w:hideMark/>
          </w:tcPr>
          <w:p w14:paraId="54091A68" w14:textId="2A786A22" w:rsidR="00FE31CB" w:rsidRPr="003F6144" w:rsidRDefault="00FE31CB" w:rsidP="006B5B0A">
            <w:pPr>
              <w:pStyle w:val="Tabletexte"/>
              <w:jc w:val="center"/>
            </w:pPr>
            <w:r w:rsidRPr="003F6144">
              <w:rPr>
                <w:rFonts w:hint="cs"/>
                <w:rtl/>
              </w:rPr>
              <w:t>الجمعة</w:t>
            </w:r>
            <w:r>
              <w:rPr>
                <w:rFonts w:hint="cs"/>
                <w:rtl/>
              </w:rPr>
              <w:t xml:space="preserve"> 8 يوليو </w:t>
            </w:r>
            <w:r>
              <w:t>2022</w:t>
            </w:r>
            <w:r w:rsidRPr="003F6144">
              <w:rPr>
                <w:rFonts w:hint="cs"/>
                <w:rtl/>
              </w:rPr>
              <w:br/>
              <w:t xml:space="preserve">الساعة </w:t>
            </w:r>
            <w:r w:rsidRPr="003F6144">
              <w:t>09:30</w:t>
            </w:r>
            <w:r w:rsidRPr="003F6144">
              <w:rPr>
                <w:rFonts w:hint="cs"/>
                <w:rtl/>
              </w:rPr>
              <w:t xml:space="preserve"> (بالتوقيت المحلي)</w:t>
            </w:r>
          </w:p>
        </w:tc>
      </w:tr>
    </w:tbl>
    <w:p w14:paraId="49EAD8A9" w14:textId="77777777" w:rsidR="00FE31CB" w:rsidRPr="003F6144" w:rsidRDefault="00FE31CB" w:rsidP="00FE31CB">
      <w:pPr>
        <w:pStyle w:val="Heading1"/>
        <w:rPr>
          <w:rtl/>
        </w:rPr>
      </w:pPr>
      <w:r w:rsidRPr="003F6144">
        <w:t>2</w:t>
      </w:r>
      <w:r w:rsidRPr="003F6144">
        <w:rPr>
          <w:rtl/>
        </w:rPr>
        <w:tab/>
      </w:r>
      <w:r w:rsidRPr="003F6144">
        <w:rPr>
          <w:rFonts w:hint="cs"/>
          <w:rtl/>
        </w:rPr>
        <w:t>برنامج الاجتماع</w:t>
      </w:r>
    </w:p>
    <w:p w14:paraId="5186B079" w14:textId="6134F3F8" w:rsidR="00FE31CB" w:rsidRPr="003F6144" w:rsidRDefault="00FE31CB" w:rsidP="00FE31CB">
      <w:pPr>
        <w:rPr>
          <w:rtl/>
          <w:lang w:bidi="ar-EG"/>
        </w:rPr>
      </w:pPr>
      <w:r w:rsidRPr="003F6144">
        <w:rPr>
          <w:rFonts w:hint="cs"/>
          <w:rtl/>
        </w:rPr>
        <w:t>يرد مشروع جدول أعمال اجتماع لجنة الدراسات</w:t>
      </w:r>
      <w:r w:rsidRPr="003F6144">
        <w:rPr>
          <w:rFonts w:hint="eastAsia"/>
          <w:rtl/>
        </w:rPr>
        <w:t> </w:t>
      </w:r>
      <w:r>
        <w:t>1</w:t>
      </w:r>
      <w:r w:rsidRPr="003F6144">
        <w:rPr>
          <w:rFonts w:hint="cs"/>
          <w:rtl/>
        </w:rPr>
        <w:t xml:space="preserve"> في الملحق</w:t>
      </w:r>
      <w:r w:rsidRPr="003F6144">
        <w:rPr>
          <w:rFonts w:hint="eastAsia"/>
          <w:rtl/>
        </w:rPr>
        <w:t> </w:t>
      </w:r>
      <w:r w:rsidRPr="00A8371C">
        <w:t>1</w:t>
      </w:r>
      <w:r w:rsidRPr="003F6144">
        <w:rPr>
          <w:rFonts w:hint="cs"/>
          <w:rtl/>
        </w:rPr>
        <w:t>. ويمكن الاطلاع على حالة النصوص المسندة إلى لجنة الدراسات</w:t>
      </w:r>
      <w:r w:rsidRPr="003F6144">
        <w:rPr>
          <w:rFonts w:hint="eastAsia"/>
          <w:rtl/>
        </w:rPr>
        <w:t> </w:t>
      </w:r>
      <w:r>
        <w:t>1</w:t>
      </w:r>
      <w:r w:rsidRPr="003F6144">
        <w:rPr>
          <w:rFonts w:hint="cs"/>
          <w:rtl/>
        </w:rPr>
        <w:t xml:space="preserve"> في</w:t>
      </w:r>
      <w:r w:rsidRPr="003F6144">
        <w:rPr>
          <w:rFonts w:hint="eastAsia"/>
          <w:rtl/>
        </w:rPr>
        <w:t> </w:t>
      </w:r>
      <w:r w:rsidRPr="003F6144">
        <w:rPr>
          <w:rFonts w:hint="cs"/>
          <w:rtl/>
        </w:rPr>
        <w:t>الموقع التالي:</w:t>
      </w:r>
    </w:p>
    <w:p w14:paraId="24C54B36" w14:textId="77777777" w:rsidR="00FE31CB" w:rsidRDefault="00A8371C" w:rsidP="00FE31CB">
      <w:pPr>
        <w:jc w:val="center"/>
        <w:rPr>
          <w:rtl/>
        </w:rPr>
      </w:pPr>
      <w:hyperlink r:id="rId8" w:history="1">
        <w:r w:rsidR="00FE31CB" w:rsidRPr="00FE31CB">
          <w:rPr>
            <w:rStyle w:val="Hyperlink"/>
            <w:lang w:val="en-GB"/>
          </w:rPr>
          <w:t>http://www.itu.int/md/R19-SG01-C-0001/en</w:t>
        </w:r>
      </w:hyperlink>
    </w:p>
    <w:p w14:paraId="0E105431" w14:textId="77777777" w:rsidR="00FE31CB" w:rsidRPr="003F6144" w:rsidRDefault="00FE31CB" w:rsidP="00FE31CB">
      <w:pPr>
        <w:pStyle w:val="Heading2"/>
        <w:keepNext w:val="0"/>
        <w:keepLines w:val="0"/>
      </w:pPr>
      <w:r w:rsidRPr="003F6144">
        <w:t>1.2</w:t>
      </w:r>
      <w:r w:rsidRPr="003F6144">
        <w:rPr>
          <w:rFonts w:hint="cs"/>
          <w:rtl/>
        </w:rPr>
        <w:tab/>
        <w:t xml:space="preserve">اعتماد مشاريع التوصيات في اجتماع لجنة الدراسات (الفقرة </w:t>
      </w:r>
      <w:r w:rsidRPr="003F6144">
        <w:t>2.2.2.6.A2</w:t>
      </w:r>
      <w:r w:rsidRPr="003F6144">
        <w:rPr>
          <w:rFonts w:hint="cs"/>
          <w:rtl/>
        </w:rPr>
        <w:t xml:space="preserve"> من القرار </w:t>
      </w:r>
      <w:r w:rsidRPr="003F6144">
        <w:t>ITU</w:t>
      </w:r>
      <w:r w:rsidRPr="003F6144">
        <w:noBreakHyphen/>
        <w:t>R 1-8</w:t>
      </w:r>
      <w:r w:rsidRPr="003F6144">
        <w:rPr>
          <w:rFonts w:hint="cs"/>
          <w:rtl/>
        </w:rPr>
        <w:t>)</w:t>
      </w:r>
    </w:p>
    <w:p w14:paraId="237A8A09" w14:textId="2B719CB1" w:rsidR="00FE31CB" w:rsidRDefault="00704256" w:rsidP="00FE31CB">
      <w:pPr>
        <w:rPr>
          <w:rtl/>
        </w:rPr>
      </w:pPr>
      <w:r w:rsidRPr="00704256">
        <w:rPr>
          <w:rtl/>
          <w:lang w:bidi="ar-EG"/>
        </w:rPr>
        <w:t xml:space="preserve">يُقترح مشروع مراجعة توصية ومشروع توصية جديدة لكي تعتمدهما لجنة الدراسات في اجتماعها </w:t>
      </w:r>
      <w:r w:rsidR="00FE31CB" w:rsidRPr="003F6144">
        <w:rPr>
          <w:rtl/>
        </w:rPr>
        <w:t xml:space="preserve">وفقاً </w:t>
      </w:r>
      <w:r w:rsidR="00FE31CB" w:rsidRPr="003F6144">
        <w:rPr>
          <w:rFonts w:hint="cs"/>
          <w:rtl/>
        </w:rPr>
        <w:t>للفقرة</w:t>
      </w:r>
      <w:r w:rsidR="00FE31CB" w:rsidRPr="003F6144">
        <w:rPr>
          <w:rFonts w:hint="eastAsia"/>
          <w:rtl/>
        </w:rPr>
        <w:t> </w:t>
      </w:r>
      <w:r w:rsidR="00FE31CB" w:rsidRPr="003F6144">
        <w:t>2.2.2.6.A2</w:t>
      </w:r>
      <w:r w:rsidR="00FE31CB" w:rsidRPr="003F6144">
        <w:rPr>
          <w:rFonts w:hint="cs"/>
          <w:rtl/>
        </w:rPr>
        <w:t xml:space="preserve"> من القرار </w:t>
      </w:r>
      <w:r w:rsidR="00FE31CB" w:rsidRPr="00FE31CB">
        <w:t>ITU</w:t>
      </w:r>
      <w:r w:rsidR="00FE31CB" w:rsidRPr="00FE31CB">
        <w:noBreakHyphen/>
        <w:t>R 1</w:t>
      </w:r>
      <w:r w:rsidR="00FE31CB" w:rsidRPr="00FE31CB">
        <w:noBreakHyphen/>
        <w:t>8</w:t>
      </w:r>
      <w:r w:rsidR="00FE31CB" w:rsidRPr="003F6144">
        <w:rPr>
          <w:rFonts w:hint="cs"/>
          <w:rtl/>
        </w:rPr>
        <w:t>.</w:t>
      </w:r>
    </w:p>
    <w:p w14:paraId="78F8A270" w14:textId="4268B181" w:rsidR="00FE31CB" w:rsidRPr="003F6144" w:rsidRDefault="00FE31CB" w:rsidP="00FE31CB">
      <w:pPr>
        <w:rPr>
          <w:rtl/>
          <w:lang w:bidi="ar-SY"/>
        </w:rPr>
      </w:pPr>
      <w:r w:rsidRPr="00F53F46">
        <w:rPr>
          <w:rFonts w:hint="cs"/>
          <w:rtl/>
          <w:lang w:bidi="ar-SY"/>
        </w:rPr>
        <w:t xml:space="preserve">وطبقاً لأحكام </w:t>
      </w:r>
      <w:r w:rsidRPr="00F53F46">
        <w:rPr>
          <w:rFonts w:hint="cs"/>
          <w:rtl/>
        </w:rPr>
        <w:t xml:space="preserve">الفقرة </w:t>
      </w:r>
      <w:r w:rsidRPr="00F53F46">
        <w:t>1.2.2.2.6.A2</w:t>
      </w:r>
      <w:r w:rsidRPr="00F53F46">
        <w:rPr>
          <w:rFonts w:hint="cs"/>
          <w:rtl/>
        </w:rPr>
        <w:t xml:space="preserve"> من القرار </w:t>
      </w:r>
      <w:r w:rsidRPr="00F53F46">
        <w:t>ITU</w:t>
      </w:r>
      <w:r w:rsidRPr="00F53F46">
        <w:noBreakHyphen/>
        <w:t>R 1</w:t>
      </w:r>
      <w:r w:rsidRPr="00F53F46">
        <w:noBreakHyphen/>
        <w:t>7</w:t>
      </w:r>
      <w:r w:rsidRPr="00F53F46">
        <w:rPr>
          <w:rFonts w:hint="cs"/>
          <w:rtl/>
          <w:lang w:bidi="ar-SY"/>
        </w:rPr>
        <w:t xml:space="preserve"> يرد عنوان وملخص مشروع </w:t>
      </w:r>
      <w:r w:rsidR="00E62773">
        <w:rPr>
          <w:rFonts w:hint="cs"/>
          <w:rtl/>
          <w:lang w:bidi="ar-SY"/>
        </w:rPr>
        <w:t>كل توصية</w:t>
      </w:r>
      <w:r w:rsidRPr="00F53F46">
        <w:rPr>
          <w:rFonts w:hint="cs"/>
          <w:rtl/>
          <w:lang w:bidi="ar-SY"/>
        </w:rPr>
        <w:t xml:space="preserve"> </w:t>
      </w:r>
      <w:r w:rsidRPr="00F53F46">
        <w:rPr>
          <w:rFonts w:hint="cs"/>
          <w:rtl/>
        </w:rPr>
        <w:t>في الملحق</w:t>
      </w:r>
      <w:r w:rsidRPr="00F53F46">
        <w:rPr>
          <w:rFonts w:hint="eastAsia"/>
          <w:rtl/>
        </w:rPr>
        <w:t> </w:t>
      </w:r>
      <w:r w:rsidRPr="00F53F46">
        <w:t>2</w:t>
      </w:r>
      <w:r w:rsidRPr="00F53F46">
        <w:rPr>
          <w:rFonts w:hint="cs"/>
          <w:rtl/>
          <w:lang w:bidi="ar-SY"/>
        </w:rPr>
        <w:t>.</w:t>
      </w:r>
    </w:p>
    <w:p w14:paraId="2F0E3185" w14:textId="77777777" w:rsidR="00FE31CB" w:rsidRPr="003F6144" w:rsidRDefault="00FE31CB" w:rsidP="00FE31CB">
      <w:pPr>
        <w:pStyle w:val="Heading2"/>
      </w:pPr>
      <w:r w:rsidRPr="003F6144">
        <w:t>2.2</w:t>
      </w:r>
      <w:r w:rsidRPr="003F6144">
        <w:rPr>
          <w:rFonts w:hint="cs"/>
          <w:rtl/>
        </w:rPr>
        <w:tab/>
        <w:t xml:space="preserve">اعتماد مشاريع التوصيات من جانب لجنة من لجان الدراسات بالمراسلة (الفقرة </w:t>
      </w:r>
      <w:r w:rsidRPr="003F6144">
        <w:t>3.2.2.6.A2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w:t>
      </w:r>
    </w:p>
    <w:p w14:paraId="4E8E8246" w14:textId="77777777" w:rsidR="00FE31CB" w:rsidRPr="003F6144" w:rsidRDefault="00FE31CB" w:rsidP="00FE31CB">
      <w:pPr>
        <w:rPr>
          <w:rtl/>
        </w:rPr>
      </w:pPr>
      <w:r w:rsidRPr="003F6144">
        <w:rPr>
          <w:rFonts w:hint="cs"/>
          <w:rtl/>
        </w:rPr>
        <w:t>يتعلق الإجراء المذكور في الفقرة</w:t>
      </w:r>
      <w:r w:rsidRPr="003F6144">
        <w:rPr>
          <w:rFonts w:hint="eastAsia"/>
          <w:rtl/>
        </w:rPr>
        <w:t> </w:t>
      </w:r>
      <w:r w:rsidRPr="003F6144">
        <w:t>3.2.2.6.A2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 xml:space="preserve"> بمشاريع التوصيات الجديدة أو</w:t>
      </w:r>
      <w:r w:rsidRPr="003F6144">
        <w:rPr>
          <w:rFonts w:hint="eastAsia"/>
          <w:rtl/>
        </w:rPr>
        <w:t> </w:t>
      </w:r>
      <w:r w:rsidRPr="003F6144">
        <w:rPr>
          <w:rFonts w:hint="cs"/>
          <w:rtl/>
        </w:rPr>
        <w:t>المراجَعة التي لا</w:t>
      </w:r>
      <w:r w:rsidRPr="003F6144">
        <w:rPr>
          <w:rFonts w:hint="eastAsia"/>
          <w:rtl/>
        </w:rPr>
        <w:t> </w:t>
      </w:r>
      <w:r w:rsidRPr="003F6144">
        <w:rPr>
          <w:rFonts w:hint="cs"/>
          <w:rtl/>
        </w:rPr>
        <w:t xml:space="preserve">ترد </w:t>
      </w:r>
      <w:r>
        <w:rPr>
          <w:rFonts w:hint="cs"/>
          <w:rtl/>
        </w:rPr>
        <w:t>تحديداً</w:t>
      </w:r>
      <w:r w:rsidRPr="003F6144">
        <w:rPr>
          <w:rFonts w:hint="cs"/>
          <w:rtl/>
        </w:rPr>
        <w:t xml:space="preserve"> في</w:t>
      </w:r>
      <w:r w:rsidRPr="003F6144">
        <w:rPr>
          <w:rFonts w:hint="eastAsia"/>
          <w:rtl/>
        </w:rPr>
        <w:t> </w:t>
      </w:r>
      <w:r w:rsidRPr="003F6144">
        <w:rPr>
          <w:rFonts w:hint="cs"/>
          <w:rtl/>
        </w:rPr>
        <w:t>جدول أعمال اجتماع لجنة الدراسات.</w:t>
      </w:r>
    </w:p>
    <w:p w14:paraId="4C2891CB" w14:textId="09DAB5A0" w:rsidR="00FE31CB" w:rsidRPr="00A8201C" w:rsidRDefault="00FE31CB" w:rsidP="00FE31CB">
      <w:pPr>
        <w:keepNext/>
        <w:keepLines/>
        <w:rPr>
          <w:spacing w:val="2"/>
          <w:rtl/>
        </w:rPr>
      </w:pPr>
      <w:r w:rsidRPr="00A8201C">
        <w:rPr>
          <w:rFonts w:hint="cs"/>
          <w:spacing w:val="2"/>
          <w:rtl/>
        </w:rPr>
        <w:lastRenderedPageBreak/>
        <w:t>ووفقاً لهذا الإجراء، سوف تُعرض على لجنة الدراسات مشاريع التوصيات الجديدة والمراجَعة التي يتم إعدادها أثناء اجتماعات فرق العمل </w:t>
      </w:r>
      <w:r>
        <w:rPr>
          <w:spacing w:val="2"/>
        </w:rPr>
        <w:t>1</w:t>
      </w:r>
      <w:r w:rsidRPr="00A8201C">
        <w:rPr>
          <w:spacing w:val="2"/>
        </w:rPr>
        <w:t>A</w:t>
      </w:r>
      <w:r w:rsidRPr="00A8201C">
        <w:rPr>
          <w:rFonts w:hint="cs"/>
          <w:spacing w:val="2"/>
          <w:rtl/>
          <w:lang w:bidi="ar-SY"/>
        </w:rPr>
        <w:t xml:space="preserve"> </w:t>
      </w:r>
      <w:r w:rsidRPr="00A8201C">
        <w:rPr>
          <w:rFonts w:hint="cs"/>
          <w:spacing w:val="2"/>
          <w:rtl/>
        </w:rPr>
        <w:t>و</w:t>
      </w:r>
      <w:r>
        <w:rPr>
          <w:spacing w:val="2"/>
        </w:rPr>
        <w:t>1</w:t>
      </w:r>
      <w:r w:rsidRPr="00A8201C">
        <w:rPr>
          <w:spacing w:val="2"/>
        </w:rPr>
        <w:t>B</w:t>
      </w:r>
      <w:r w:rsidRPr="00A8201C">
        <w:rPr>
          <w:rFonts w:hint="cs"/>
          <w:spacing w:val="2"/>
          <w:rtl/>
        </w:rPr>
        <w:t xml:space="preserve"> و</w:t>
      </w:r>
      <w:r>
        <w:rPr>
          <w:spacing w:val="2"/>
        </w:rPr>
        <w:t>1</w:t>
      </w:r>
      <w:r w:rsidRPr="00A8201C">
        <w:rPr>
          <w:spacing w:val="2"/>
        </w:rPr>
        <w:t>C</w:t>
      </w:r>
      <w:r>
        <w:rPr>
          <w:rFonts w:hint="cs"/>
          <w:spacing w:val="2"/>
          <w:rtl/>
          <w:lang w:bidi="ar-EG"/>
        </w:rPr>
        <w:t xml:space="preserve"> </w:t>
      </w:r>
      <w:r w:rsidRPr="00A8201C">
        <w:rPr>
          <w:rFonts w:hint="cs"/>
          <w:spacing w:val="2"/>
          <w:rtl/>
        </w:rPr>
        <w:t>التي تعقد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w:t>
      </w:r>
      <w:r>
        <w:rPr>
          <w:rFonts w:hint="cs"/>
          <w:spacing w:val="2"/>
          <w:rtl/>
        </w:rPr>
        <w:t xml:space="preserve"> مثل</w:t>
      </w:r>
      <w:r w:rsidRPr="00A8201C">
        <w:rPr>
          <w:rFonts w:hint="cs"/>
          <w:spacing w:val="2"/>
          <w:rtl/>
        </w:rPr>
        <w:t xml:space="preserve"> هذه الحالات، تستخدم لجنة الدراسات إجراء الاعتماد والموافقة في نفس الوقت </w:t>
      </w:r>
      <w:r w:rsidRPr="00A8201C">
        <w:rPr>
          <w:spacing w:val="2"/>
        </w:rPr>
        <w:t>(PSAA)</w:t>
      </w:r>
      <w:r w:rsidRPr="00A8201C">
        <w:rPr>
          <w:rFonts w:hint="cs"/>
          <w:spacing w:val="2"/>
          <w:rtl/>
        </w:rPr>
        <w:t xml:space="preserve"> لمشاريع التوصيات بالمراسلة، وهو الإجراء المنصوص عليه في الفقرة </w:t>
      </w:r>
      <w:r w:rsidRPr="00A8201C">
        <w:rPr>
          <w:spacing w:val="2"/>
        </w:rPr>
        <w:t>4.2.6.A2</w:t>
      </w:r>
      <w:r w:rsidRPr="00A8201C">
        <w:rPr>
          <w:rFonts w:hint="cs"/>
          <w:spacing w:val="2"/>
          <w:rtl/>
        </w:rPr>
        <w:t xml:space="preserve"> من</w:t>
      </w:r>
      <w:r w:rsidRPr="00A8201C">
        <w:rPr>
          <w:rFonts w:hint="eastAsia"/>
          <w:spacing w:val="2"/>
          <w:rtl/>
        </w:rPr>
        <w:t> </w:t>
      </w:r>
      <w:r w:rsidRPr="00A8201C">
        <w:rPr>
          <w:rFonts w:hint="cs"/>
          <w:spacing w:val="2"/>
          <w:rtl/>
        </w:rPr>
        <w:t>القرار </w:t>
      </w:r>
      <w:r w:rsidRPr="00A8201C">
        <w:rPr>
          <w:spacing w:val="2"/>
        </w:rPr>
        <w:t>ITU</w:t>
      </w:r>
      <w:r w:rsidRPr="00A8201C">
        <w:rPr>
          <w:spacing w:val="2"/>
        </w:rPr>
        <w:noBreakHyphen/>
        <w:t>R 1</w:t>
      </w:r>
      <w:r w:rsidRPr="00A8201C">
        <w:rPr>
          <w:spacing w:val="2"/>
        </w:rPr>
        <w:noBreakHyphen/>
        <w:t>8</w:t>
      </w:r>
      <w:r w:rsidRPr="00A8201C">
        <w:rPr>
          <w:rFonts w:hint="cs"/>
          <w:spacing w:val="2"/>
          <w:rtl/>
        </w:rPr>
        <w:t xml:space="preserve"> (انظر أيضاً الفقرة </w:t>
      </w:r>
      <w:r w:rsidRPr="00A8201C">
        <w:rPr>
          <w:spacing w:val="2"/>
        </w:rPr>
        <w:t>3.2</w:t>
      </w:r>
      <w:r w:rsidRPr="00A8201C">
        <w:rPr>
          <w:rFonts w:hint="cs"/>
          <w:spacing w:val="2"/>
          <w:rtl/>
        </w:rPr>
        <w:t> أدناه)، في حالة عدم اعتراض أي دولة من الدول الأعضاء الحاضرة في الاجتماع</w:t>
      </w:r>
      <w:r>
        <w:rPr>
          <w:rFonts w:hint="cs"/>
          <w:spacing w:val="2"/>
          <w:rtl/>
        </w:rPr>
        <w:t xml:space="preserve"> على هذا النهج</w:t>
      </w:r>
      <w:r w:rsidRPr="00A8201C">
        <w:rPr>
          <w:rFonts w:hint="cs"/>
          <w:spacing w:val="2"/>
          <w:rtl/>
        </w:rPr>
        <w:t xml:space="preserve"> وإذا</w:t>
      </w:r>
      <w:r w:rsidRPr="00A8201C">
        <w:rPr>
          <w:rFonts w:hint="eastAsia"/>
          <w:spacing w:val="2"/>
          <w:rtl/>
        </w:rPr>
        <w:t> </w:t>
      </w:r>
      <w:r w:rsidRPr="00A8201C">
        <w:rPr>
          <w:rFonts w:hint="cs"/>
          <w:spacing w:val="2"/>
          <w:rtl/>
        </w:rPr>
        <w:t>لم</w:t>
      </w:r>
      <w:r w:rsidRPr="00A8201C">
        <w:rPr>
          <w:rFonts w:hint="eastAsia"/>
          <w:spacing w:val="2"/>
          <w:rtl/>
        </w:rPr>
        <w:t> </w:t>
      </w:r>
      <w:r w:rsidRPr="00A8201C">
        <w:rPr>
          <w:rFonts w:hint="cs"/>
          <w:spacing w:val="2"/>
          <w:rtl/>
        </w:rPr>
        <w:t>تكن التوصيات مدرجة في لوائح الراديو بالإحالة إليها.</w:t>
      </w:r>
    </w:p>
    <w:p w14:paraId="4B6DF4D5" w14:textId="54313C35" w:rsidR="00FE31CB" w:rsidRPr="003F6144" w:rsidRDefault="00FE31CB" w:rsidP="00FE31CB">
      <w:pPr>
        <w:rPr>
          <w:rtl/>
        </w:rPr>
      </w:pPr>
      <w:r w:rsidRPr="003F6144">
        <w:rPr>
          <w:rFonts w:hint="cs"/>
          <w:rtl/>
        </w:rPr>
        <w:t xml:space="preserve">ووفقاً للفقرة </w:t>
      </w:r>
      <w:r w:rsidRPr="003F6144">
        <w:t>13.1.3.A1</w:t>
      </w:r>
      <w:r w:rsidRPr="003F6144">
        <w:rPr>
          <w:rFonts w:hint="cs"/>
          <w:rtl/>
        </w:rPr>
        <w:t xml:space="preserve"> من القرار </w:t>
      </w:r>
      <w:r w:rsidRPr="003F6144">
        <w:t>ITU</w:t>
      </w:r>
      <w:r w:rsidRPr="003F6144">
        <w:noBreakHyphen/>
        <w:t>R 1</w:t>
      </w:r>
      <w:r w:rsidRPr="003F6144">
        <w:noBreakHyphen/>
        <w:t>8</w:t>
      </w:r>
      <w:r w:rsidRPr="003F6144">
        <w:rPr>
          <w:rFonts w:hint="cs"/>
          <w:rtl/>
        </w:rPr>
        <w:t>، يحتوي الملحق</w:t>
      </w:r>
      <w:r w:rsidRPr="003F6144">
        <w:rPr>
          <w:rFonts w:hint="eastAsia"/>
          <w:rtl/>
        </w:rPr>
        <w:t> </w:t>
      </w:r>
      <w:r>
        <w:rPr>
          <w:rFonts w:hint="cs"/>
          <w:rtl/>
        </w:rPr>
        <w:t>3</w:t>
      </w:r>
      <w:r w:rsidRPr="003F6144">
        <w:rPr>
          <w:rFonts w:hint="cs"/>
          <w:rtl/>
        </w:rPr>
        <w:t xml:space="preserve"> بهذه الرسالة المعممة على قائمة </w:t>
      </w:r>
      <w:r>
        <w:rPr>
          <w:rFonts w:hint="cs"/>
          <w:rtl/>
        </w:rPr>
        <w:t>بالمواضيع</w:t>
      </w:r>
      <w:r w:rsidRPr="003F6144">
        <w:rPr>
          <w:rFonts w:hint="cs"/>
          <w:rtl/>
        </w:rPr>
        <w:t xml:space="preserve"> التي ستتناولها فرق العمل في اجتماعاتها قبل اجتماع لجنة الدراسات مباشرة</w:t>
      </w:r>
      <w:r>
        <w:rPr>
          <w:rFonts w:hint="cs"/>
          <w:rtl/>
        </w:rPr>
        <w:t>ً</w:t>
      </w:r>
      <w:r w:rsidRPr="003F6144">
        <w:rPr>
          <w:rFonts w:hint="cs"/>
          <w:rtl/>
        </w:rPr>
        <w:t xml:space="preserve">، وهي </w:t>
      </w:r>
      <w:r>
        <w:rPr>
          <w:rFonts w:hint="cs"/>
          <w:rtl/>
        </w:rPr>
        <w:t>المواضيع</w:t>
      </w:r>
      <w:r w:rsidRPr="003F6144">
        <w:rPr>
          <w:rFonts w:hint="cs"/>
          <w:rtl/>
        </w:rPr>
        <w:t xml:space="preserve"> التي قد تسفر عن إعداد مشاريع</w:t>
      </w:r>
      <w:r w:rsidRPr="003F6144">
        <w:rPr>
          <w:rFonts w:hint="eastAsia"/>
          <w:rtl/>
        </w:rPr>
        <w:t> </w:t>
      </w:r>
      <w:r w:rsidRPr="003F6144">
        <w:rPr>
          <w:rFonts w:hint="cs"/>
          <w:rtl/>
        </w:rPr>
        <w:t>توصيات.</w:t>
      </w:r>
    </w:p>
    <w:p w14:paraId="54567249" w14:textId="77777777" w:rsidR="00FE31CB" w:rsidRPr="003F6144" w:rsidRDefault="00FE31CB" w:rsidP="00FE31CB">
      <w:pPr>
        <w:pStyle w:val="Heading2"/>
      </w:pPr>
      <w:r w:rsidRPr="003F6144">
        <w:t>3.2</w:t>
      </w:r>
      <w:r w:rsidRPr="003F6144">
        <w:rPr>
          <w:rFonts w:hint="cs"/>
          <w:rtl/>
        </w:rPr>
        <w:tab/>
        <w:t>اتخاذ القرار بشأن إجراء الموافقة</w:t>
      </w:r>
    </w:p>
    <w:p w14:paraId="136B2B5F" w14:textId="77777777" w:rsidR="00FE31CB" w:rsidRPr="003F6144" w:rsidRDefault="00FE31CB" w:rsidP="00FE31CB">
      <w:pPr>
        <w:rPr>
          <w:rtl/>
        </w:rPr>
      </w:pPr>
      <w:r w:rsidRPr="003F6144">
        <w:rPr>
          <w:rFonts w:hint="cs"/>
          <w:rtl/>
        </w:rPr>
        <w:t>تقرر لجنة الدراسات في الاجتماع الإجراء الذي يُتبع للحصول على الموافقة لكل مشروع توصية وفقاً للفقرة </w:t>
      </w:r>
      <w:r w:rsidRPr="003F6144">
        <w:t>3.2.6.A2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 ما لم تقرر لجنة الدراسات استعمال إجراء الاعتماد والموافقة في نفس الوقت</w:t>
      </w:r>
      <w:r w:rsidRPr="003F6144">
        <w:rPr>
          <w:rFonts w:hint="eastAsia"/>
          <w:rtl/>
        </w:rPr>
        <w:t> </w:t>
      </w:r>
      <w:r w:rsidRPr="003F6144">
        <w:t>(PSAA</w:t>
      </w:r>
      <w:r w:rsidRPr="003F6144">
        <w:rPr>
          <w:rFonts w:eastAsia="Malgun Gothic"/>
          <w:lang w:eastAsia="ko-KR"/>
        </w:rPr>
        <w:t>)</w:t>
      </w:r>
      <w:r w:rsidRPr="003F6144">
        <w:rPr>
          <w:rFonts w:hint="cs"/>
          <w:rtl/>
        </w:rPr>
        <w:t xml:space="preserve"> على النحو الموضح في</w:t>
      </w:r>
      <w:r w:rsidRPr="003F6144">
        <w:rPr>
          <w:rFonts w:hint="eastAsia"/>
          <w:rtl/>
        </w:rPr>
        <w:t> </w:t>
      </w:r>
      <w:r w:rsidRPr="003F6144">
        <w:rPr>
          <w:rFonts w:hint="cs"/>
          <w:rtl/>
        </w:rPr>
        <w:t>الفقرة </w:t>
      </w:r>
      <w:r w:rsidRPr="003F6144">
        <w:t>4.2.6.A2</w:t>
      </w:r>
      <w:r w:rsidRPr="003F6144">
        <w:rPr>
          <w:rFonts w:hint="cs"/>
          <w:rtl/>
        </w:rPr>
        <w:t xml:space="preserve"> من القرار</w:t>
      </w:r>
      <w:r w:rsidRPr="003F6144">
        <w:rPr>
          <w:rFonts w:hint="eastAsia"/>
          <w:rtl/>
        </w:rPr>
        <w:t> </w:t>
      </w:r>
      <w:r w:rsidRPr="003F6144">
        <w:t>ITU</w:t>
      </w:r>
      <w:r w:rsidRPr="003F6144">
        <w:sym w:font="Symbol" w:char="F02D"/>
      </w:r>
      <w:r w:rsidRPr="003F6144">
        <w:t>R 1</w:t>
      </w:r>
      <w:r w:rsidRPr="003F6144">
        <w:sym w:font="Symbol" w:char="F02D"/>
      </w:r>
      <w:r w:rsidRPr="003F6144">
        <w:t>8</w:t>
      </w:r>
      <w:r w:rsidRPr="003F6144">
        <w:rPr>
          <w:rFonts w:hint="cs"/>
          <w:rtl/>
        </w:rPr>
        <w:t xml:space="preserve"> (انظر الفقرة </w:t>
      </w:r>
      <w:r w:rsidRPr="003F6144">
        <w:t>2.2</w:t>
      </w:r>
      <w:r w:rsidRPr="003F6144">
        <w:rPr>
          <w:rFonts w:hint="eastAsia"/>
          <w:rtl/>
        </w:rPr>
        <w:t> </w:t>
      </w:r>
      <w:r w:rsidRPr="003F6144">
        <w:rPr>
          <w:rFonts w:hint="cs"/>
          <w:rtl/>
        </w:rPr>
        <w:t>أعلاه).</w:t>
      </w:r>
    </w:p>
    <w:p w14:paraId="116B8E9E" w14:textId="77777777" w:rsidR="00FE31CB" w:rsidRPr="003F6144" w:rsidRDefault="00FE31CB" w:rsidP="00FE31CB">
      <w:pPr>
        <w:pStyle w:val="Heading1"/>
        <w:rPr>
          <w:rtl/>
        </w:rPr>
      </w:pPr>
      <w:r w:rsidRPr="003F6144">
        <w:t>3</w:t>
      </w:r>
      <w:r w:rsidRPr="003F6144">
        <w:rPr>
          <w:rFonts w:hint="cs"/>
          <w:rtl/>
        </w:rPr>
        <w:tab/>
        <w:t>المساهمات</w:t>
      </w:r>
    </w:p>
    <w:p w14:paraId="664AF23A" w14:textId="1E3C4BFD" w:rsidR="00FE31CB" w:rsidRPr="003F6144" w:rsidRDefault="00FE31CB" w:rsidP="00FE31CB">
      <w:pPr>
        <w:rPr>
          <w:rtl/>
        </w:rPr>
      </w:pPr>
      <w:r w:rsidRPr="003F6144">
        <w:rPr>
          <w:rFonts w:hint="cs"/>
          <w:rtl/>
        </w:rPr>
        <w:t>تعال</w:t>
      </w:r>
      <w:r>
        <w:rPr>
          <w:rFonts w:hint="cs"/>
          <w:rtl/>
        </w:rPr>
        <w:t>َ</w:t>
      </w:r>
      <w:r w:rsidRPr="003F6144">
        <w:rPr>
          <w:rFonts w:hint="cs"/>
          <w:rtl/>
        </w:rPr>
        <w:t>ج المساهمات المقدمة بشأن أعمال لجنة الدراسات</w:t>
      </w:r>
      <w:r w:rsidRPr="003F6144">
        <w:rPr>
          <w:rFonts w:hint="eastAsia"/>
          <w:rtl/>
        </w:rPr>
        <w:t> </w:t>
      </w:r>
      <w:r>
        <w:rPr>
          <w:rFonts w:hint="cs"/>
          <w:rtl/>
        </w:rPr>
        <w:t>1</w:t>
      </w:r>
      <w:r w:rsidRPr="003F6144">
        <w:rPr>
          <w:rFonts w:hint="cs"/>
          <w:rtl/>
        </w:rPr>
        <w:t xml:space="preserve"> وفقاً للأحكام الواردة في القرار </w:t>
      </w:r>
      <w:r w:rsidRPr="00B009FB">
        <w:rPr>
          <w:szCs w:val="24"/>
          <w:lang w:val="en-GB"/>
        </w:rPr>
        <w:t>ITU-R 1-8</w:t>
      </w:r>
      <w:r w:rsidRPr="003F6144">
        <w:rPr>
          <w:rFonts w:hint="cs"/>
          <w:rtl/>
        </w:rPr>
        <w:t>.</w:t>
      </w:r>
    </w:p>
    <w:p w14:paraId="643B8910" w14:textId="77777777" w:rsidR="00FE31CB" w:rsidRPr="003F6144" w:rsidRDefault="00FE31CB" w:rsidP="00FE31CB">
      <w:pPr>
        <w:rPr>
          <w:rtl/>
        </w:rPr>
      </w:pPr>
      <w:r w:rsidRPr="003F6144">
        <w:rPr>
          <w:rFonts w:hint="cs"/>
          <w:rtl/>
        </w:rPr>
        <w:t>والموعد النهائي لاستلام</w:t>
      </w:r>
      <w:r w:rsidRPr="003F6144">
        <w:rPr>
          <w:rtl/>
        </w:rPr>
        <w:t xml:space="preserve"> </w:t>
      </w:r>
      <w:r w:rsidRPr="003F6144">
        <w:rPr>
          <w:rFonts w:hint="cs"/>
          <w:rtl/>
        </w:rPr>
        <w:t>المساهمات</w:t>
      </w:r>
      <w:r w:rsidRPr="003F6144">
        <w:rPr>
          <w:rtl/>
        </w:rPr>
        <w:t xml:space="preserve"> التي لا</w:t>
      </w:r>
      <w:r w:rsidRPr="003F6144">
        <w:rPr>
          <w:rFonts w:hint="cs"/>
          <w:rtl/>
        </w:rPr>
        <w:t> </w:t>
      </w:r>
      <w:r w:rsidRPr="003F6144">
        <w:rPr>
          <w:rtl/>
        </w:rPr>
        <w:t>تتطلب الترجمة</w:t>
      </w:r>
      <w:r w:rsidRPr="003F6144">
        <w:rPr>
          <w:position w:val="6"/>
          <w:rtl/>
        </w:rPr>
        <w:footnoteReference w:customMarkFollows="1" w:id="1"/>
        <w:t>*</w:t>
      </w:r>
      <w:r w:rsidRPr="003F6144">
        <w:rPr>
          <w:rFonts w:hint="cs"/>
          <w:rtl/>
        </w:rPr>
        <w:t xml:space="preserve"> (بما</w:t>
      </w:r>
      <w:r w:rsidRPr="003F6144">
        <w:rPr>
          <w:rFonts w:hint="eastAsia"/>
          <w:rtl/>
        </w:rPr>
        <w:t> </w:t>
      </w:r>
      <w:r w:rsidRPr="003F6144">
        <w:rPr>
          <w:rFonts w:hint="cs"/>
          <w:rtl/>
        </w:rPr>
        <w:t>في</w:t>
      </w:r>
      <w:r w:rsidRPr="003F6144">
        <w:rPr>
          <w:rFonts w:hint="eastAsia"/>
          <w:rtl/>
        </w:rPr>
        <w:t> </w:t>
      </w:r>
      <w:r w:rsidRPr="003F6144">
        <w:rPr>
          <w:rFonts w:hint="cs"/>
          <w:rtl/>
        </w:rPr>
        <w:t xml:space="preserve">ذلك </w:t>
      </w:r>
      <w:r w:rsidRPr="003F6144">
        <w:rPr>
          <w:rtl/>
        </w:rPr>
        <w:t>المراجعات والإضافات والتصويبات للمساهمات</w:t>
      </w:r>
      <w:r w:rsidRPr="003F6144">
        <w:rPr>
          <w:rFonts w:hint="cs"/>
          <w:rtl/>
        </w:rPr>
        <w:t>)</w:t>
      </w:r>
      <w:r w:rsidRPr="003F6144">
        <w:rPr>
          <w:rtl/>
        </w:rPr>
        <w:t xml:space="preserve"> </w:t>
      </w:r>
      <w:r w:rsidRPr="003F6144">
        <w:rPr>
          <w:rFonts w:hint="cs"/>
          <w:rtl/>
          <w:lang w:bidi="ar-SY"/>
        </w:rPr>
        <w:t>هو</w:t>
      </w:r>
      <w:r w:rsidRPr="003F6144">
        <w:rPr>
          <w:rFonts w:hint="eastAsia"/>
          <w:rtl/>
          <w:lang w:bidi="ar-SY"/>
        </w:rPr>
        <w:t> </w:t>
      </w:r>
      <w:r w:rsidRPr="003F6144">
        <w:rPr>
          <w:rFonts w:hint="cs"/>
          <w:rtl/>
          <w:lang w:bidi="ar-SY"/>
        </w:rPr>
        <w:t>سبعة أيام تقويمية (الساعة</w:t>
      </w:r>
      <w:r w:rsidRPr="003F6144">
        <w:rPr>
          <w:rFonts w:hint="eastAsia"/>
          <w:rtl/>
          <w:lang w:bidi="ar-SY"/>
        </w:rPr>
        <w:t> </w:t>
      </w:r>
      <w:r w:rsidRPr="003F6144">
        <w:t>16:00</w:t>
      </w:r>
      <w:r w:rsidRPr="003F6144">
        <w:rPr>
          <w:rFonts w:hint="cs"/>
          <w:rtl/>
          <w:lang w:bidi="ar-SY"/>
        </w:rPr>
        <w:t xml:space="preserve"> بالتوقيت العالمي المنسق) قبل بدء الاجتماع</w:t>
      </w:r>
      <w:r w:rsidRPr="003F6144">
        <w:rPr>
          <w:rFonts w:hint="cs"/>
          <w:rtl/>
        </w:rPr>
        <w:t xml:space="preserve">. </w:t>
      </w:r>
      <w:r w:rsidRPr="003F6144">
        <w:rPr>
          <w:rFonts w:hint="cs"/>
          <w:b/>
          <w:bCs/>
          <w:rtl/>
        </w:rPr>
        <w:t>وآخر موعد لاستلام المساهمات بالنسبة إلى هذا الاجتماع مبيّن في الجدول أعلاه</w:t>
      </w:r>
      <w:r w:rsidRPr="003F6144">
        <w:rPr>
          <w:rFonts w:hint="cs"/>
          <w:rtl/>
        </w:rPr>
        <w:t>. ولا يمكن قبول المساهمات التي تصل بعد هذا الموعد. وينص القرار </w:t>
      </w:r>
      <w:r w:rsidRPr="003F6144">
        <w:rPr>
          <w:lang w:val="fr-FR"/>
        </w:rPr>
        <w:t>ITU</w:t>
      </w:r>
      <w:r w:rsidRPr="003F6144">
        <w:rPr>
          <w:lang w:val="fr-FR"/>
        </w:rPr>
        <w:noBreakHyphen/>
        <w:t>R 1</w:t>
      </w:r>
      <w:r w:rsidRPr="003F6144">
        <w:rPr>
          <w:lang w:val="fr-FR"/>
        </w:rPr>
        <w:noBreakHyphen/>
        <w:t>8</w:t>
      </w:r>
      <w:r w:rsidRPr="003F6144">
        <w:rPr>
          <w:rFonts w:hint="cs"/>
          <w:rtl/>
        </w:rPr>
        <w:t xml:space="preserve"> على أن المساهمات التي لا تتوفر للمشاركين وقت افتتاح الاجتماع لا يمكن النظر فيها.</w:t>
      </w:r>
    </w:p>
    <w:p w14:paraId="5B061D87" w14:textId="77777777" w:rsidR="00FE31CB" w:rsidRPr="003F6144" w:rsidRDefault="00FE31CB" w:rsidP="00FE31CB">
      <w:pPr>
        <w:rPr>
          <w:rtl/>
        </w:rPr>
      </w:pPr>
      <w:r w:rsidRPr="003F6144">
        <w:rPr>
          <w:rFonts w:hint="cs"/>
          <w:rtl/>
        </w:rPr>
        <w:t>ويُرجى من المشاركين إرسال المساهمات بالبريد الإلكتروني إلى العنوان التالي:</w:t>
      </w:r>
    </w:p>
    <w:p w14:paraId="14A7A168" w14:textId="2FBD6186" w:rsidR="00FE31CB" w:rsidRPr="00FE31CB" w:rsidRDefault="00A8371C" w:rsidP="00FE31CB">
      <w:pPr>
        <w:jc w:val="center"/>
      </w:pPr>
      <w:hyperlink r:id="rId9" w:history="1">
        <w:bookmarkStart w:id="0" w:name="_Hlk95212045"/>
        <w:r w:rsidR="00FE31CB" w:rsidRPr="00FE31CB">
          <w:rPr>
            <w:rStyle w:val="Hyperlink"/>
            <w:lang w:val="en-GB"/>
          </w:rPr>
          <w:t>rsg1@itu.int</w:t>
        </w:r>
        <w:bookmarkEnd w:id="0"/>
      </w:hyperlink>
    </w:p>
    <w:p w14:paraId="7DE7D2B1" w14:textId="166259C3" w:rsidR="00FE31CB" w:rsidRPr="003F6144" w:rsidRDefault="00FE31CB" w:rsidP="00FE31CB">
      <w:pPr>
        <w:rPr>
          <w:lang w:val="fr-FR"/>
        </w:rPr>
      </w:pPr>
      <w:r w:rsidRPr="003F6144">
        <w:rPr>
          <w:rFonts w:hint="cs"/>
          <w:rtl/>
        </w:rPr>
        <w:t>وينبغي كذلك إرسال نسخة إلى رئيس لجنة الدراسات</w:t>
      </w:r>
      <w:r w:rsidRPr="003F6144">
        <w:rPr>
          <w:rFonts w:hint="eastAsia"/>
          <w:rtl/>
        </w:rPr>
        <w:t> </w:t>
      </w:r>
      <w:r w:rsidR="00266D9E">
        <w:t>1</w:t>
      </w:r>
      <w:r>
        <w:rPr>
          <w:rFonts w:hint="cs"/>
          <w:rtl/>
          <w:lang w:bidi="ar-EG"/>
        </w:rPr>
        <w:t xml:space="preserve"> (</w:t>
      </w:r>
      <w:hyperlink r:id="rId10" w:history="1">
        <w:r w:rsidRPr="00FE31CB">
          <w:rPr>
            <w:rStyle w:val="Hyperlink"/>
          </w:rPr>
          <w:t>rsg1-cvc@itu.int</w:t>
        </w:r>
      </w:hyperlink>
      <w:r>
        <w:rPr>
          <w:rFonts w:hint="cs"/>
          <w:rtl/>
          <w:lang w:bidi="ar-EG"/>
        </w:rPr>
        <w:t>)</w:t>
      </w:r>
      <w:r w:rsidRPr="003F6144">
        <w:rPr>
          <w:rFonts w:hint="cs"/>
          <w:rtl/>
        </w:rPr>
        <w:t xml:space="preserve"> ونوابه. وترد العناوين ذات</w:t>
      </w:r>
      <w:r w:rsidRPr="003F6144">
        <w:rPr>
          <w:rFonts w:hint="eastAsia"/>
          <w:rtl/>
        </w:rPr>
        <w:t> </w:t>
      </w:r>
      <w:r w:rsidRPr="003F6144">
        <w:rPr>
          <w:rFonts w:hint="cs"/>
          <w:rtl/>
        </w:rPr>
        <w:t>الصلة في الموقع التالي:</w:t>
      </w:r>
    </w:p>
    <w:p w14:paraId="418ACE2E" w14:textId="55A56BDE" w:rsidR="00FE31CB" w:rsidRPr="003F6144" w:rsidRDefault="00A8371C" w:rsidP="00FE31CB">
      <w:pPr>
        <w:keepNext/>
        <w:keepLines/>
        <w:spacing w:before="240"/>
        <w:ind w:left="794" w:hanging="794"/>
        <w:jc w:val="center"/>
        <w:outlineLvl w:val="0"/>
        <w:rPr>
          <w:rFonts w:eastAsiaTheme="majorEastAsia"/>
          <w:lang w:val="fr-FR"/>
        </w:rPr>
      </w:pPr>
      <w:r>
        <w:fldChar w:fldCharType="begin"/>
      </w:r>
      <w:r w:rsidRPr="00A8371C">
        <w:rPr>
          <w:lang w:val="fr-FR"/>
        </w:rPr>
        <w:instrText xml:space="preserve"> HYPERLINK "http://www.itu.int/go/rsg1/ch" </w:instrText>
      </w:r>
      <w:r>
        <w:fldChar w:fldCharType="separate"/>
      </w:r>
      <w:r w:rsidR="00FE31CB" w:rsidRPr="00FE31CB">
        <w:rPr>
          <w:rStyle w:val="Hyperlink"/>
          <w:lang w:val="fr-FR"/>
        </w:rPr>
        <w:t>http://www.itu.int/go/rsg1/ch</w:t>
      </w:r>
      <w:r>
        <w:rPr>
          <w:rStyle w:val="Hyperlink"/>
          <w:lang w:val="fr-FR"/>
        </w:rPr>
        <w:fldChar w:fldCharType="end"/>
      </w:r>
    </w:p>
    <w:p w14:paraId="05149A8C" w14:textId="77777777" w:rsidR="00FE31CB" w:rsidRPr="003F6144" w:rsidRDefault="00FE31CB" w:rsidP="00FE31CB">
      <w:pPr>
        <w:pStyle w:val="Heading1"/>
        <w:rPr>
          <w:rtl/>
          <w:lang w:bidi="ar-EG"/>
        </w:rPr>
      </w:pPr>
      <w:r w:rsidRPr="003F6144">
        <w:rPr>
          <w:lang w:val="fr-FR"/>
        </w:rPr>
        <w:t>4</w:t>
      </w:r>
      <w:r w:rsidRPr="003F6144">
        <w:rPr>
          <w:rFonts w:hint="cs"/>
          <w:rtl/>
        </w:rPr>
        <w:tab/>
        <w:t>الوثائق</w:t>
      </w:r>
    </w:p>
    <w:p w14:paraId="0279AC8D" w14:textId="77777777" w:rsidR="00FE31CB" w:rsidRPr="003F6144" w:rsidRDefault="00FE31CB" w:rsidP="00FE31CB">
      <w:pPr>
        <w:rPr>
          <w:rtl/>
        </w:rPr>
      </w:pPr>
      <w:r w:rsidRPr="003F6144">
        <w:rPr>
          <w:rFonts w:hint="cs"/>
          <w:rtl/>
        </w:rPr>
        <w:t>ستُنشر المساهمات "كما وردت" في غضون يوم عمل واحد في الصفحة الإلكترونية المعدة لهذا الغرض:</w:t>
      </w:r>
    </w:p>
    <w:p w14:paraId="10DD5FD6" w14:textId="46873C4A" w:rsidR="00FE31CB" w:rsidRPr="003F6144" w:rsidRDefault="00A8371C" w:rsidP="00FE31CB">
      <w:pPr>
        <w:spacing w:before="240" w:after="240"/>
        <w:jc w:val="center"/>
        <w:rPr>
          <w:lang w:val="en-GB"/>
        </w:rPr>
      </w:pPr>
      <w:hyperlink r:id="rId11" w:history="1">
        <w:r w:rsidR="00FE31CB" w:rsidRPr="00FE31CB">
          <w:rPr>
            <w:rStyle w:val="Hyperlink"/>
            <w:lang w:val="en-GB"/>
          </w:rPr>
          <w:t>https://www.itu.int/md/R19-SG01.AR-C/en</w:t>
        </w:r>
      </w:hyperlink>
    </w:p>
    <w:p w14:paraId="17B25A95" w14:textId="200FF9B3" w:rsidR="00FE31CB" w:rsidRPr="003F6144" w:rsidRDefault="00FE31CB" w:rsidP="00FE31CB">
      <w:pPr>
        <w:rPr>
          <w:rtl/>
        </w:rPr>
      </w:pPr>
      <w:r w:rsidRPr="003F6144">
        <w:rPr>
          <w:rFonts w:hint="cs"/>
          <w:rtl/>
        </w:rPr>
        <w:t xml:space="preserve">وستُنشر النسخ الرسمية في العنوان التالي: </w:t>
      </w:r>
      <w:hyperlink r:id="rId12" w:history="1">
        <w:r w:rsidRPr="00FE31CB">
          <w:rPr>
            <w:rStyle w:val="Hyperlink"/>
            <w:bCs/>
            <w:lang w:val="en-GB"/>
          </w:rPr>
          <w:t>http://www.itu.int/md/R19-SG01-C/en</w:t>
        </w:r>
      </w:hyperlink>
      <w:r>
        <w:rPr>
          <w:rFonts w:hint="cs"/>
          <w:rtl/>
          <w:lang w:bidi="ar-EG"/>
        </w:rPr>
        <w:t xml:space="preserve"> </w:t>
      </w:r>
      <w:r w:rsidRPr="003F6144">
        <w:rPr>
          <w:rFonts w:hint="cs"/>
          <w:rtl/>
        </w:rPr>
        <w:t>في غضون ثلاثة أيام عمل.</w:t>
      </w:r>
    </w:p>
    <w:p w14:paraId="3049B556" w14:textId="77777777" w:rsidR="00FE31CB" w:rsidRPr="003F6144" w:rsidRDefault="00FE31CB" w:rsidP="00FE31CB">
      <w:pPr>
        <w:pStyle w:val="Heading1"/>
        <w:rPr>
          <w:rtl/>
        </w:rPr>
      </w:pPr>
      <w:r w:rsidRPr="003F6144">
        <w:t>5</w:t>
      </w:r>
      <w:r w:rsidRPr="003F6144">
        <w:rPr>
          <w:rFonts w:hint="cs"/>
          <w:rtl/>
        </w:rPr>
        <w:tab/>
        <w:t>البث الشبكي</w:t>
      </w:r>
    </w:p>
    <w:p w14:paraId="16BE685B" w14:textId="5C3620F6" w:rsidR="00FE31CB" w:rsidRPr="003F6144" w:rsidRDefault="00FE31CB" w:rsidP="00FE31CB">
      <w:pPr>
        <w:rPr>
          <w:lang w:bidi="ar-EG"/>
        </w:rPr>
      </w:pPr>
      <w:r>
        <w:rPr>
          <w:rFonts w:hint="cs"/>
          <w:rtl/>
        </w:rPr>
        <w:t>بالنسبة إلى هؤلاء الذين يرغبون</w:t>
      </w:r>
      <w:r w:rsidRPr="003F6144">
        <w:rPr>
          <w:rtl/>
        </w:rPr>
        <w:t xml:space="preserve"> متابعة مداولات اجتماعات قطاع الاتصالات الراديوية عن بُعد، </w:t>
      </w:r>
      <w:r w:rsidRPr="003F6144">
        <w:rPr>
          <w:rFonts w:hint="cs"/>
          <w:rtl/>
        </w:rPr>
        <w:t xml:space="preserve">سيتاح بث صوتي عبر الإنترنت للجلسات العامة للجنة الدراسات </w:t>
      </w:r>
      <w:r w:rsidR="00DE35F3">
        <w:rPr>
          <w:rFonts w:hint="cs"/>
          <w:rtl/>
          <w:lang w:bidi="ar-EG"/>
        </w:rPr>
        <w:t>بجميع اللغات</w:t>
      </w:r>
      <w:r w:rsidRPr="003F6144">
        <w:rPr>
          <w:rFonts w:hint="cs"/>
          <w:rtl/>
        </w:rPr>
        <w:t xml:space="preserve"> من خلال خدمة الإذاعة عبر الإنترنت </w:t>
      </w:r>
      <w:r w:rsidRPr="003F6144">
        <w:t>(IBS)</w:t>
      </w:r>
      <w:r w:rsidRPr="003F6144">
        <w:rPr>
          <w:rFonts w:hint="cs"/>
          <w:rtl/>
        </w:rPr>
        <w:t xml:space="preserve"> الخاصة بالاتحاد. ولا</w:t>
      </w:r>
      <w:r w:rsidRPr="003F6144">
        <w:rPr>
          <w:rFonts w:hint="eastAsia"/>
          <w:rtl/>
        </w:rPr>
        <w:t> </w:t>
      </w:r>
      <w:r w:rsidRPr="003F6144">
        <w:rPr>
          <w:rFonts w:hint="cs"/>
          <w:rtl/>
        </w:rPr>
        <w:t>يتعين على المشاركين التسجيل في</w:t>
      </w:r>
      <w:r w:rsidRPr="003F6144">
        <w:rPr>
          <w:rFonts w:hint="eastAsia"/>
          <w:rtl/>
        </w:rPr>
        <w:t> </w:t>
      </w:r>
      <w:r w:rsidRPr="003F6144">
        <w:rPr>
          <w:rFonts w:hint="cs"/>
          <w:rtl/>
        </w:rPr>
        <w:t xml:space="preserve">الاجتماع من أجل استعمال خدمة البث الشبكي، وإنما يلزم استعمال </w:t>
      </w:r>
      <w:hyperlink r:id="rId13" w:history="1">
        <w:r w:rsidRPr="003F6144">
          <w:rPr>
            <w:rFonts w:hint="cs"/>
            <w:color w:val="0000FF"/>
            <w:u w:val="single"/>
            <w:rtl/>
          </w:rPr>
          <w:t>حساب في خدمة تبادل معلومات الاتصالات </w:t>
        </w:r>
        <w:r w:rsidRPr="003F6144">
          <w:rPr>
            <w:color w:val="0000FF"/>
            <w:u w:val="single"/>
          </w:rPr>
          <w:t>(TIES)</w:t>
        </w:r>
      </w:hyperlink>
      <w:r w:rsidRPr="003F6144">
        <w:rPr>
          <w:rFonts w:hint="cs"/>
          <w:rtl/>
          <w:lang w:bidi="ar-EG"/>
        </w:rPr>
        <w:t xml:space="preserve"> لدى الاتحاد من أجل النفاذ إلى خدمة البث الشبكي.</w:t>
      </w:r>
    </w:p>
    <w:p w14:paraId="21B622CF" w14:textId="77777777" w:rsidR="00FE31CB" w:rsidRPr="003F6144" w:rsidRDefault="00FE31CB" w:rsidP="00FE31CB">
      <w:pPr>
        <w:pStyle w:val="Heading1"/>
        <w:rPr>
          <w:rtl/>
        </w:rPr>
      </w:pPr>
      <w:r w:rsidRPr="003F6144">
        <w:lastRenderedPageBreak/>
        <w:t>6</w:t>
      </w:r>
      <w:r w:rsidRPr="003F6144">
        <w:rPr>
          <w:rFonts w:hint="cs"/>
          <w:rtl/>
        </w:rPr>
        <w:tab/>
        <w:t>المشاركة/</w:t>
      </w:r>
      <w:r>
        <w:rPr>
          <w:rFonts w:hint="cs"/>
          <w:rtl/>
        </w:rPr>
        <w:t>المتطلبات الخاصة</w:t>
      </w:r>
      <w:r w:rsidRPr="003F6144">
        <w:rPr>
          <w:rFonts w:hint="cs"/>
          <w:rtl/>
        </w:rPr>
        <w:t xml:space="preserve"> </w:t>
      </w:r>
      <w:r>
        <w:rPr>
          <w:rFonts w:hint="cs"/>
          <w:rtl/>
        </w:rPr>
        <w:t>ب</w:t>
      </w:r>
      <w:r w:rsidRPr="003F6144">
        <w:rPr>
          <w:rFonts w:hint="cs"/>
          <w:rtl/>
        </w:rPr>
        <w:t>التأشيرة/الإقامة</w:t>
      </w:r>
      <w:r>
        <w:rPr>
          <w:rFonts w:hint="cs"/>
          <w:rtl/>
        </w:rPr>
        <w:t>/التسجيل في الحدث</w:t>
      </w:r>
    </w:p>
    <w:p w14:paraId="63621811" w14:textId="77777777" w:rsidR="00FE31CB" w:rsidRDefault="00FE31CB" w:rsidP="00FE31CB">
      <w:pPr>
        <w:rPr>
          <w:rtl/>
        </w:rPr>
      </w:pPr>
      <w:r w:rsidRPr="003F6144">
        <w:rPr>
          <w:rFonts w:hint="cs"/>
          <w:rtl/>
        </w:rPr>
        <w:t xml:space="preserve">التسجيل </w:t>
      </w:r>
      <w:r>
        <w:rPr>
          <w:rFonts w:hint="cs"/>
          <w:rtl/>
        </w:rPr>
        <w:t>إلزامي</w:t>
      </w:r>
      <w:r w:rsidRPr="003F6144">
        <w:rPr>
          <w:rFonts w:hint="cs"/>
          <w:rtl/>
        </w:rPr>
        <w:t xml:space="preserve"> للمشاركة في هذا الحدث ويجري </w:t>
      </w:r>
      <w:r>
        <w:rPr>
          <w:rFonts w:hint="cs"/>
          <w:rtl/>
        </w:rPr>
        <w:t>عبر الإنترنت</w:t>
      </w:r>
      <w:r w:rsidRPr="003F6144">
        <w:rPr>
          <w:rFonts w:hint="cs"/>
          <w:rtl/>
        </w:rPr>
        <w:t xml:space="preserve"> حصراً عن طريق جهات الاتصال المعينة </w:t>
      </w:r>
      <w:r w:rsidRPr="003F6144">
        <w:t>(DFP)</w:t>
      </w:r>
      <w:r w:rsidRPr="003F6144">
        <w:rPr>
          <w:rFonts w:hint="cs"/>
          <w:rtl/>
        </w:rPr>
        <w:t xml:space="preserve"> لتسجيل المشاركين في</w:t>
      </w:r>
      <w:r w:rsidRPr="003F6144">
        <w:rPr>
          <w:rFonts w:hint="eastAsia"/>
          <w:rtl/>
        </w:rPr>
        <w:t> </w:t>
      </w:r>
      <w:r w:rsidRPr="003F6144">
        <w:rPr>
          <w:rFonts w:hint="cs"/>
          <w:rtl/>
        </w:rPr>
        <w:t xml:space="preserve">أحداث قطاع الاتصالات الراديوية. </w:t>
      </w:r>
      <w:r>
        <w:rPr>
          <w:rFonts w:hint="cs"/>
          <w:b/>
          <w:bCs/>
          <w:rtl/>
        </w:rPr>
        <w:t>و</w:t>
      </w:r>
      <w:r w:rsidRPr="003F6144">
        <w:rPr>
          <w:b/>
          <w:bCs/>
          <w:rtl/>
        </w:rPr>
        <w:t xml:space="preserve">يتعين على المشاركين أن يستكملوا أولاً استمارة </w:t>
      </w:r>
      <w:r>
        <w:rPr>
          <w:rFonts w:hint="cs"/>
          <w:b/>
          <w:bCs/>
          <w:rtl/>
        </w:rPr>
        <w:t>ال</w:t>
      </w:r>
      <w:r w:rsidRPr="003F6144">
        <w:rPr>
          <w:b/>
          <w:bCs/>
          <w:rtl/>
        </w:rPr>
        <w:t xml:space="preserve">تسجيل </w:t>
      </w:r>
      <w:r>
        <w:rPr>
          <w:rFonts w:hint="cs"/>
          <w:b/>
          <w:bCs/>
          <w:rtl/>
        </w:rPr>
        <w:t>عبر الإنترنت</w:t>
      </w:r>
      <w:r w:rsidRPr="003F6144">
        <w:rPr>
          <w:b/>
          <w:bCs/>
          <w:rtl/>
        </w:rPr>
        <w:t xml:space="preserve"> وتقديم طلب التسجيل </w:t>
      </w:r>
      <w:r w:rsidRPr="003F6144">
        <w:rPr>
          <w:rFonts w:hint="cs"/>
          <w:b/>
          <w:bCs/>
          <w:rtl/>
        </w:rPr>
        <w:t>الخاص بهم لكي توافق</w:t>
      </w:r>
      <w:r w:rsidRPr="003F6144">
        <w:rPr>
          <w:b/>
          <w:bCs/>
          <w:rtl/>
        </w:rPr>
        <w:t xml:space="preserve"> عليه جهة الاتصال المعنية</w:t>
      </w:r>
      <w:r w:rsidRPr="003F6144">
        <w:rPr>
          <w:rFonts w:hint="cs"/>
          <w:rtl/>
        </w:rPr>
        <w:t xml:space="preserve">. </w:t>
      </w:r>
      <w:r>
        <w:rPr>
          <w:rFonts w:hint="cs"/>
          <w:rtl/>
        </w:rPr>
        <w:t>ولهذا الغرض</w:t>
      </w:r>
      <w:r w:rsidRPr="003F6144">
        <w:rPr>
          <w:rFonts w:hint="cs"/>
          <w:rtl/>
        </w:rPr>
        <w:t xml:space="preserve"> </w:t>
      </w:r>
      <w:r>
        <w:rPr>
          <w:rFonts w:hint="cs"/>
          <w:rtl/>
        </w:rPr>
        <w:t xml:space="preserve">يلزم </w:t>
      </w:r>
      <w:r w:rsidRPr="003F6144">
        <w:rPr>
          <w:rFonts w:hint="cs"/>
          <w:rtl/>
        </w:rPr>
        <w:t>أن يكون لدى المشاركين حساب في</w:t>
      </w:r>
      <w:r>
        <w:rPr>
          <w:rFonts w:hint="eastAsia"/>
          <w:rtl/>
        </w:rPr>
        <w:t> </w:t>
      </w:r>
      <w:r w:rsidRPr="003F6144">
        <w:rPr>
          <w:rFonts w:hint="cs"/>
          <w:rtl/>
        </w:rPr>
        <w:t>الاتحاد</w:t>
      </w:r>
      <w:r>
        <w:rPr>
          <w:rFonts w:hint="cs"/>
          <w:rtl/>
        </w:rPr>
        <w:t>.</w:t>
      </w:r>
    </w:p>
    <w:p w14:paraId="45423F35" w14:textId="77777777" w:rsidR="00FE31CB" w:rsidRDefault="00FE31CB" w:rsidP="00FE31CB">
      <w:pPr>
        <w:rPr>
          <w:rtl/>
          <w:lang w:bidi="ar-EG"/>
        </w:rPr>
      </w:pPr>
      <w:r w:rsidRPr="007977EE">
        <w:rPr>
          <w:rFonts w:hint="cs"/>
          <w:rtl/>
          <w:lang w:bidi="ar-EG"/>
        </w:rPr>
        <w:t>وعند</w:t>
      </w:r>
      <w:r w:rsidRPr="007977EE">
        <w:rPr>
          <w:rtl/>
          <w:lang w:bidi="ar-EG"/>
        </w:rPr>
        <w:t xml:space="preserve"> التسجيل لحضور الحدث، </w:t>
      </w:r>
      <w:r w:rsidRPr="007977EE">
        <w:rPr>
          <w:rFonts w:hint="cs"/>
          <w:rtl/>
          <w:lang w:bidi="ar-EG"/>
        </w:rPr>
        <w:t>يرجى أن تراعى على النحو الواجب</w:t>
      </w:r>
      <w:r w:rsidRPr="007977EE">
        <w:rPr>
          <w:rtl/>
          <w:lang w:bidi="ar-EG"/>
        </w:rPr>
        <w:t xml:space="preserve"> المعلومات المتعلقة بالتدابير الصحية وشروط الدخول إلى سويسرا</w:t>
      </w:r>
      <w:r>
        <w:rPr>
          <w:rFonts w:hint="cs"/>
          <w:rtl/>
          <w:lang w:bidi="ar-EG"/>
        </w:rPr>
        <w:t xml:space="preserve">، الموضحة في </w:t>
      </w:r>
      <w:hyperlink r:id="rId14" w:history="1">
        <w:r w:rsidRPr="00FE31CB">
          <w:rPr>
            <w:rFonts w:hint="cs"/>
            <w:rtl/>
          </w:rPr>
          <w:t xml:space="preserve">الموقع الإلكتروني </w:t>
        </w:r>
        <w:r w:rsidRPr="005E4E54">
          <w:rPr>
            <w:rStyle w:val="Hyperlink"/>
            <w:rFonts w:hint="cs"/>
            <w:rtl/>
            <w:lang w:bidi="ar-EG"/>
          </w:rPr>
          <w:t>المجاني للاتحاد بشأن جائحة فيروس كورونا</w:t>
        </w:r>
      </w:hyperlink>
      <w:r>
        <w:rPr>
          <w:rFonts w:hint="cs"/>
          <w:rtl/>
          <w:lang w:bidi="ar-EG"/>
        </w:rPr>
        <w:t>.</w:t>
      </w:r>
    </w:p>
    <w:p w14:paraId="197FB7D6" w14:textId="14091811" w:rsidR="00FE31CB" w:rsidRDefault="00FE31CB" w:rsidP="00FE31CB">
      <w:pPr>
        <w:rPr>
          <w:rtl/>
          <w:lang w:bidi="ar-EG"/>
        </w:rPr>
      </w:pPr>
      <w:r>
        <w:rPr>
          <w:rFonts w:hint="cs"/>
          <w:rtl/>
        </w:rPr>
        <w:t xml:space="preserve">ويشجَّع جميع المشاركين بشدة على </w:t>
      </w:r>
      <w:r w:rsidRPr="002A0E8C">
        <w:rPr>
          <w:rFonts w:hint="cs"/>
          <w:b/>
          <w:bCs/>
          <w:rtl/>
        </w:rPr>
        <w:t>التسجيل في وقت مبكر</w:t>
      </w:r>
      <w:r>
        <w:rPr>
          <w:rFonts w:hint="cs"/>
          <w:rtl/>
        </w:rPr>
        <w:t xml:space="preserve"> بما في ذلك الإشارة إلى كيفية حضور الاجتماع (انظر الملحق 4</w:t>
      </w:r>
      <w:r>
        <w:rPr>
          <w:rFonts w:hint="cs"/>
          <w:rtl/>
          <w:lang w:bidi="ar-EG"/>
        </w:rPr>
        <w:t>) والاطلاع على معلومات السلامة والأمن التي تحدَّث بانتظام قبل اتخاذ الترتيبات الخاصة بالسفر.</w:t>
      </w:r>
    </w:p>
    <w:p w14:paraId="53BC4F94" w14:textId="77777777" w:rsidR="00FE31CB" w:rsidRPr="003F6144" w:rsidRDefault="00FE31CB" w:rsidP="00FE31CB">
      <w:pPr>
        <w:rPr>
          <w:rtl/>
        </w:rPr>
      </w:pPr>
      <w:r w:rsidRPr="003F6144">
        <w:rPr>
          <w:rFonts w:hint="cs"/>
          <w:rtl/>
        </w:rPr>
        <w:t>ويمكن الاطلاع على قائمة جهات الاتصال المعينة لقطاع الاتصالات الراديوية (محمية بحقوق النفاذ إلى مخدم الخدمة </w:t>
      </w:r>
      <w:r w:rsidRPr="003F6144">
        <w:t>(TIES)</w:t>
      </w:r>
      <w:r w:rsidRPr="003F6144">
        <w:rPr>
          <w:rFonts w:hint="cs"/>
          <w:rtl/>
        </w:rPr>
        <w:t>) إلى جانب معلومات تفصيلية عن هذا النظام الجديد للتسجيل في</w:t>
      </w:r>
      <w:r w:rsidRPr="003F6144">
        <w:rPr>
          <w:rFonts w:hint="eastAsia"/>
          <w:rtl/>
        </w:rPr>
        <w:t> </w:t>
      </w:r>
      <w:r w:rsidRPr="003F6144">
        <w:rPr>
          <w:rFonts w:hint="cs"/>
          <w:rtl/>
        </w:rPr>
        <w:t>الأحداث ومتطلبات دعم الحصول على التأشيرة والإقامة في</w:t>
      </w:r>
      <w:r w:rsidRPr="003F6144">
        <w:rPr>
          <w:rFonts w:hint="eastAsia"/>
          <w:rtl/>
        </w:rPr>
        <w:t> </w:t>
      </w:r>
      <w:r w:rsidRPr="003F6144">
        <w:rPr>
          <w:rFonts w:hint="cs"/>
          <w:rtl/>
        </w:rPr>
        <w:t>الفنادق وغير ذلك في الموقع التالي:</w:t>
      </w:r>
    </w:p>
    <w:p w14:paraId="7A45BB80" w14:textId="77777777" w:rsidR="00FE31CB" w:rsidRDefault="00A8371C" w:rsidP="00FE31CB">
      <w:pPr>
        <w:bidi w:val="0"/>
        <w:jc w:val="center"/>
        <w:rPr>
          <w:color w:val="0000FF"/>
          <w:u w:val="single"/>
        </w:rPr>
      </w:pPr>
      <w:hyperlink r:id="rId15" w:history="1">
        <w:r w:rsidR="00FE31CB" w:rsidRPr="003F6144">
          <w:rPr>
            <w:color w:val="0000FF"/>
            <w:u w:val="single"/>
          </w:rPr>
          <w:t>www.itu.int/en/ITU-R/information/events</w:t>
        </w:r>
      </w:hyperlink>
    </w:p>
    <w:p w14:paraId="60371C6D" w14:textId="77777777" w:rsidR="00FE31CB" w:rsidRDefault="00FE31CB" w:rsidP="00FE31CB">
      <w:pPr>
        <w:pStyle w:val="Heading1"/>
        <w:rPr>
          <w:rtl/>
          <w:lang w:bidi="ar-EG"/>
        </w:rPr>
      </w:pPr>
      <w:r>
        <w:rPr>
          <w:lang w:bidi="ar-EG"/>
        </w:rPr>
        <w:t>7</w:t>
      </w:r>
      <w:r>
        <w:rPr>
          <w:lang w:bidi="ar-EG"/>
        </w:rPr>
        <w:tab/>
      </w:r>
      <w:r>
        <w:rPr>
          <w:rFonts w:hint="cs"/>
          <w:rtl/>
          <w:lang w:bidi="ar-EG"/>
        </w:rPr>
        <w:t>التوصيل بجلسات الاجتماع للمشاركة عن بُعد</w:t>
      </w:r>
    </w:p>
    <w:p w14:paraId="3D4A7669" w14:textId="0FD0F1B8" w:rsidR="00FE31CB" w:rsidRDefault="00FE31CB" w:rsidP="00FE31CB">
      <w:pPr>
        <w:rPr>
          <w:rtl/>
          <w:lang w:bidi="ar-EG"/>
        </w:rPr>
      </w:pPr>
      <w:r w:rsidRPr="007977EE">
        <w:rPr>
          <w:rFonts w:hint="cs"/>
          <w:rtl/>
          <w:lang w:bidi="ar-EG"/>
        </w:rPr>
        <w:t>يقتصر النفاذ إلى جلسات الاجتماع على المشاركين المسجلين في الحدث حصراً.</w:t>
      </w:r>
      <w:r>
        <w:rPr>
          <w:rFonts w:hint="cs"/>
          <w:rtl/>
          <w:lang w:bidi="ar-EG"/>
        </w:rPr>
        <w:t xml:space="preserve"> ويمكن للمندوبين الموصولين عن بُعد النفاذ إلى جلسات اجتماع لجنة الدراسات 1 من الصفحة الإلكترونية الخاصة بالمشاركة عن بُعد.</w:t>
      </w:r>
    </w:p>
    <w:p w14:paraId="6CAD7ACD" w14:textId="77777777" w:rsidR="00FE31CB" w:rsidRDefault="00A8371C" w:rsidP="00FE31CB">
      <w:pPr>
        <w:jc w:val="center"/>
        <w:rPr>
          <w:rtl/>
          <w:lang w:bidi="ar-EG"/>
        </w:rPr>
      </w:pPr>
      <w:hyperlink r:id="rId16" w:history="1">
        <w:r w:rsidR="00FE31CB" w:rsidRPr="006079A6">
          <w:rPr>
            <w:rStyle w:val="Hyperlink"/>
            <w:rFonts w:asciiTheme="minorHAnsi" w:hAnsiTheme="minorHAnsi"/>
            <w:lang w:val="en-GB"/>
          </w:rPr>
          <w:t>https://www.itu.int/en/events/Pages/Virtual-Sessions.aspx</w:t>
        </w:r>
      </w:hyperlink>
    </w:p>
    <w:p w14:paraId="564CF073" w14:textId="77777777" w:rsidR="00FE31CB" w:rsidRDefault="00FE31CB" w:rsidP="00FE31CB">
      <w:pPr>
        <w:rPr>
          <w:rtl/>
          <w:lang w:bidi="ar-EG"/>
        </w:rPr>
      </w:pPr>
      <w:r w:rsidRPr="007977EE">
        <w:rPr>
          <w:rFonts w:hint="cs"/>
          <w:rtl/>
          <w:lang w:bidi="ar-EG"/>
        </w:rPr>
        <w:t xml:space="preserve">وستكون توصيلات جلسات الاجتماع </w:t>
      </w:r>
      <w:r w:rsidRPr="007977EE">
        <w:rPr>
          <w:rtl/>
          <w:lang w:bidi="ar-EG"/>
        </w:rPr>
        <w:t>الافتراضي</w:t>
      </w:r>
      <w:r w:rsidRPr="007977EE">
        <w:rPr>
          <w:rFonts w:hint="cs"/>
          <w:rtl/>
          <w:lang w:bidi="ar-EG"/>
        </w:rPr>
        <w:t xml:space="preserve"> هذه متاحة قبل </w:t>
      </w:r>
      <w:r w:rsidRPr="007977EE">
        <w:rPr>
          <w:lang w:bidi="ar-EG"/>
        </w:rPr>
        <w:t>30</w:t>
      </w:r>
      <w:r w:rsidRPr="007977EE">
        <w:rPr>
          <w:rFonts w:hint="cs"/>
          <w:rtl/>
          <w:lang w:bidi="ar-EG"/>
        </w:rPr>
        <w:t xml:space="preserve"> دقيقة من وقت بدء كل جلسة.</w:t>
      </w:r>
    </w:p>
    <w:p w14:paraId="60B14DDB" w14:textId="049D41BF" w:rsidR="00FE31CB" w:rsidRPr="003B632F" w:rsidRDefault="00FE31CB" w:rsidP="00FE31CB">
      <w:pPr>
        <w:pStyle w:val="Heading1"/>
        <w:rPr>
          <w:spacing w:val="-2"/>
          <w:rtl/>
          <w:lang w:bidi="ar-EG"/>
        </w:rPr>
      </w:pPr>
      <w:r w:rsidRPr="003B632F">
        <w:rPr>
          <w:spacing w:val="-2"/>
          <w:lang w:bidi="ar-EG"/>
        </w:rPr>
        <w:t>8</w:t>
      </w:r>
      <w:r w:rsidRPr="003B632F">
        <w:rPr>
          <w:spacing w:val="-2"/>
          <w:lang w:bidi="ar-EG"/>
        </w:rPr>
        <w:tab/>
      </w:r>
      <w:r w:rsidRPr="003B632F">
        <w:rPr>
          <w:rFonts w:hint="cs"/>
          <w:spacing w:val="-2"/>
          <w:rtl/>
          <w:lang w:bidi="ar-EG"/>
        </w:rPr>
        <w:t xml:space="preserve">التحول إلى اجتماع افتراضي إذا </w:t>
      </w:r>
      <w:r w:rsidR="003B632F" w:rsidRPr="003B632F">
        <w:rPr>
          <w:rFonts w:hint="cs"/>
          <w:spacing w:val="-2"/>
          <w:rtl/>
          <w:lang w:bidi="ar-EG"/>
        </w:rPr>
        <w:t>ساءت</w:t>
      </w:r>
      <w:r w:rsidRPr="003B632F">
        <w:rPr>
          <w:rFonts w:hint="cs"/>
          <w:spacing w:val="-2"/>
          <w:rtl/>
          <w:lang w:bidi="ar-EG"/>
        </w:rPr>
        <w:t xml:space="preserve"> الظروف </w:t>
      </w:r>
      <w:r w:rsidR="00FF0F7B" w:rsidRPr="003B632F">
        <w:rPr>
          <w:rFonts w:hint="cs"/>
          <w:spacing w:val="-2"/>
          <w:rtl/>
          <w:lang w:bidi="ar-EG"/>
        </w:rPr>
        <w:t xml:space="preserve">الصحية المتعلقة بفيروس كورونا </w:t>
      </w:r>
      <w:r w:rsidR="00FF0F7B" w:rsidRPr="003B632F">
        <w:rPr>
          <w:spacing w:val="-2"/>
          <w:lang w:bidi="ar-EG"/>
        </w:rPr>
        <w:t>(COVID</w:t>
      </w:r>
      <w:r w:rsidR="00FF0F7B" w:rsidRPr="003B632F">
        <w:rPr>
          <w:spacing w:val="-2"/>
          <w:lang w:bidi="ar-EG"/>
        </w:rPr>
        <w:noBreakHyphen/>
        <w:t>19)</w:t>
      </w:r>
    </w:p>
    <w:p w14:paraId="0D04C1D9" w14:textId="42CC7B78" w:rsidR="00FE31CB" w:rsidRDefault="00FE31CB" w:rsidP="00FE31CB">
      <w:pPr>
        <w:rPr>
          <w:rtl/>
          <w:lang w:bidi="ar-EG"/>
        </w:rPr>
      </w:pPr>
      <w:r>
        <w:rPr>
          <w:rFonts w:hint="cs"/>
          <w:rtl/>
          <w:lang w:bidi="ar-EG"/>
        </w:rPr>
        <w:t xml:space="preserve">إذا ساءت الظروف </w:t>
      </w:r>
      <w:r w:rsidR="003B632F">
        <w:rPr>
          <w:rFonts w:hint="cs"/>
          <w:rtl/>
          <w:lang w:bidi="ar-EG"/>
        </w:rPr>
        <w:t>الصحية المتعلقة بفيروس كورونا</w:t>
      </w:r>
      <w:r>
        <w:rPr>
          <w:rFonts w:hint="cs"/>
          <w:rtl/>
          <w:lang w:bidi="ar-EG"/>
        </w:rPr>
        <w:t>، سيقوم منظمو الاجتماع بإبلاغ جميع المشاركين بإمكانية تحويل الاجتماع إلى اجتماع افتراضي في</w:t>
      </w:r>
      <w:r>
        <w:rPr>
          <w:rFonts w:hint="eastAsia"/>
          <w:rtl/>
          <w:lang w:bidi="ar-EG"/>
        </w:rPr>
        <w:t> </w:t>
      </w:r>
      <w:r>
        <w:rPr>
          <w:rFonts w:hint="cs"/>
          <w:rtl/>
          <w:lang w:bidi="ar-EG"/>
        </w:rPr>
        <w:t>الوقت المناسب عن طريق إضافة إلى هذه الرسالة الإدارية المعممة.</w:t>
      </w:r>
    </w:p>
    <w:p w14:paraId="0A8D5BE8" w14:textId="25D45216" w:rsidR="00FE31CB" w:rsidRPr="00155455" w:rsidRDefault="00FE31CB" w:rsidP="00FE31CB">
      <w:pPr>
        <w:keepNext/>
        <w:keepLines/>
        <w:rPr>
          <w:rtl/>
          <w:lang w:bidi="ar-EG"/>
        </w:rPr>
      </w:pPr>
      <w:r w:rsidRPr="00155455">
        <w:rPr>
          <w:rFonts w:hint="cs"/>
          <w:rtl/>
          <w:lang w:bidi="ar-EG"/>
        </w:rPr>
        <w:t xml:space="preserve">وفي حال وجود </w:t>
      </w:r>
      <w:r>
        <w:rPr>
          <w:rFonts w:hint="cs"/>
          <w:rtl/>
          <w:lang w:bidi="ar-EG"/>
        </w:rPr>
        <w:t>تساؤلات</w:t>
      </w:r>
      <w:r w:rsidRPr="00155455">
        <w:rPr>
          <w:rFonts w:hint="cs"/>
          <w:rtl/>
          <w:lang w:bidi="ar-EG"/>
        </w:rPr>
        <w:t xml:space="preserve"> بخصوص هذه الرسالة </w:t>
      </w:r>
      <w:r>
        <w:rPr>
          <w:rFonts w:hint="cs"/>
          <w:rtl/>
          <w:lang w:bidi="ar-EG"/>
        </w:rPr>
        <w:t>الإدارية المعممة</w:t>
      </w:r>
      <w:r w:rsidRPr="00155455">
        <w:rPr>
          <w:rFonts w:hint="cs"/>
          <w:rtl/>
          <w:lang w:bidi="ar-EG"/>
        </w:rPr>
        <w:t xml:space="preserve">، يرجى الاتصال </w:t>
      </w:r>
      <w:r>
        <w:rPr>
          <w:rFonts w:hint="cs"/>
          <w:rtl/>
          <w:lang w:bidi="ar-EG"/>
        </w:rPr>
        <w:t>ب</w:t>
      </w:r>
      <w:r>
        <w:rPr>
          <w:color w:val="000000"/>
          <w:rtl/>
        </w:rPr>
        <w:t xml:space="preserve">السيد </w:t>
      </w:r>
      <w:r w:rsidR="00605CA8" w:rsidRPr="00605CA8">
        <w:rPr>
          <w:color w:val="000000"/>
          <w:rtl/>
        </w:rPr>
        <w:t xml:space="preserve">فيليب </w:t>
      </w:r>
      <w:proofErr w:type="spellStart"/>
      <w:r w:rsidR="00605CA8" w:rsidRPr="00605CA8">
        <w:rPr>
          <w:color w:val="000000"/>
          <w:rtl/>
        </w:rPr>
        <w:t>أوبينو</w:t>
      </w:r>
      <w:proofErr w:type="spellEnd"/>
      <w:r>
        <w:rPr>
          <w:rFonts w:hint="cs"/>
          <w:rtl/>
          <w:lang w:bidi="ar-EG"/>
        </w:rPr>
        <w:t>،</w:t>
      </w:r>
      <w:r w:rsidRPr="00155455">
        <w:rPr>
          <w:rFonts w:hint="cs"/>
          <w:rtl/>
          <w:lang w:bidi="ar-EG"/>
        </w:rPr>
        <w:t xml:space="preserve"> مستشار لجنة الدراسات</w:t>
      </w:r>
      <w:r w:rsidRPr="00155455">
        <w:rPr>
          <w:rFonts w:hint="eastAsia"/>
          <w:rtl/>
          <w:lang w:bidi="ar-EG"/>
        </w:rPr>
        <w:t> </w:t>
      </w:r>
      <w:r>
        <w:rPr>
          <w:rFonts w:hint="cs"/>
          <w:rtl/>
          <w:lang w:bidi="ar-EG"/>
        </w:rPr>
        <w:t>1 بتوجيه رسالة إلى</w:t>
      </w:r>
      <w:r w:rsidRPr="00155455">
        <w:rPr>
          <w:rFonts w:hint="cs"/>
          <w:rtl/>
          <w:lang w:bidi="ar-EG"/>
        </w:rPr>
        <w:t xml:space="preserve"> العنوان</w:t>
      </w:r>
      <w:r>
        <w:rPr>
          <w:rFonts w:hint="cs"/>
          <w:rtl/>
          <w:lang w:bidi="ar-EG"/>
        </w:rPr>
        <w:t xml:space="preserve"> </w:t>
      </w:r>
      <w:hyperlink r:id="rId17" w:history="1">
        <w:bookmarkStart w:id="1" w:name="_Hlk95212199"/>
        <w:r w:rsidRPr="00FE31CB">
          <w:rPr>
            <w:rStyle w:val="Hyperlink"/>
            <w:lang w:val="en-GB"/>
          </w:rPr>
          <w:t>philippe.aubineau@itu.int</w:t>
        </w:r>
        <w:bookmarkEnd w:id="1"/>
      </w:hyperlink>
    </w:p>
    <w:p w14:paraId="6C0B7DFD" w14:textId="77777777" w:rsidR="00FE31CB" w:rsidRPr="00C1511A" w:rsidRDefault="00FE31CB" w:rsidP="00FE31CB">
      <w:pPr>
        <w:keepNext/>
        <w:keepLines/>
        <w:spacing w:before="240"/>
        <w:rPr>
          <w:rtl/>
          <w:lang w:val="en-GB" w:bidi="ar-EG"/>
        </w:rPr>
      </w:pPr>
      <w:r>
        <w:rPr>
          <w:rFonts w:hint="cs"/>
          <w:rtl/>
          <w:lang w:val="en-GB" w:bidi="ar-EG"/>
        </w:rPr>
        <w:t>وتفضلوا بقبول فائق التقدير والاحترام.</w:t>
      </w:r>
    </w:p>
    <w:p w14:paraId="0FED4148" w14:textId="77777777" w:rsidR="00FE31CB" w:rsidRPr="003F6144" w:rsidRDefault="00FE31CB" w:rsidP="00FE31CB">
      <w:pPr>
        <w:spacing w:before="1440"/>
        <w:jc w:val="left"/>
        <w:rPr>
          <w:rtl/>
        </w:rPr>
      </w:pPr>
      <w:r w:rsidRPr="003F6144">
        <w:rPr>
          <w:rFonts w:hint="cs"/>
          <w:rtl/>
        </w:rPr>
        <w:t>ماريو</w:t>
      </w:r>
      <w:r w:rsidRPr="003F6144">
        <w:rPr>
          <w:rtl/>
        </w:rPr>
        <w:t xml:space="preserve"> </w:t>
      </w:r>
      <w:r w:rsidRPr="003F6144">
        <w:rPr>
          <w:rFonts w:hint="cs"/>
          <w:rtl/>
        </w:rPr>
        <w:t>مانيفيتش</w:t>
      </w:r>
      <w:r w:rsidRPr="003F6144">
        <w:rPr>
          <w:rtl/>
        </w:rPr>
        <w:br/>
      </w:r>
      <w:r w:rsidRPr="003F6144">
        <w:rPr>
          <w:rFonts w:hint="cs"/>
          <w:rtl/>
        </w:rPr>
        <w:t>المدير</w:t>
      </w:r>
    </w:p>
    <w:p w14:paraId="1BEE3010" w14:textId="7250A1D0" w:rsidR="00FE31CB" w:rsidRDefault="00FE31CB" w:rsidP="0005554B">
      <w:pPr>
        <w:spacing w:before="1440"/>
        <w:rPr>
          <w:lang w:bidi="ar-EG"/>
        </w:rPr>
      </w:pPr>
      <w:r w:rsidRPr="003F6144">
        <w:rPr>
          <w:b/>
          <w:bCs/>
          <w:rtl/>
          <w:lang w:bidi="ar-EG"/>
        </w:rPr>
        <w:t>الملحقات</w:t>
      </w:r>
      <w:r w:rsidRPr="003F6144">
        <w:rPr>
          <w:rtl/>
          <w:lang w:bidi="ar-EG"/>
        </w:rPr>
        <w:t xml:space="preserve">: </w:t>
      </w:r>
      <w:r>
        <w:rPr>
          <w:rFonts w:hint="cs"/>
          <w:rtl/>
          <w:lang w:bidi="ar-EG"/>
        </w:rPr>
        <w:t>4</w:t>
      </w:r>
    </w:p>
    <w:p w14:paraId="1BB6A58A" w14:textId="77777777" w:rsidR="00FE31CB" w:rsidRDefault="00FE31CB" w:rsidP="00FE31CB">
      <w:pPr>
        <w:rPr>
          <w:lang w:bidi="ar-EG"/>
        </w:rPr>
      </w:pPr>
      <w:r>
        <w:rPr>
          <w:rtl/>
          <w:lang w:bidi="ar-EG"/>
        </w:rPr>
        <w:br w:type="page"/>
      </w:r>
    </w:p>
    <w:p w14:paraId="48F95CCC" w14:textId="79F5DF00" w:rsidR="00FE31CB" w:rsidRPr="003F6144" w:rsidRDefault="00FE31CB" w:rsidP="00FE31CB">
      <w:pPr>
        <w:pStyle w:val="Annextitle"/>
        <w:rPr>
          <w:rtl/>
        </w:rPr>
      </w:pPr>
      <w:r w:rsidRPr="003F6144">
        <w:rPr>
          <w:rtl/>
        </w:rPr>
        <w:lastRenderedPageBreak/>
        <w:t xml:space="preserve">الملحـق </w:t>
      </w:r>
      <w:r w:rsidRPr="003F6144">
        <w:t>1</w:t>
      </w:r>
      <w:r w:rsidRPr="003F6144">
        <w:br/>
      </w:r>
      <w:r w:rsidRPr="003F6144">
        <w:br/>
      </w:r>
      <w:r w:rsidRPr="003F6144">
        <w:rPr>
          <w:rtl/>
        </w:rPr>
        <w:t xml:space="preserve">مشروع جدول أعمال اجتماع لجنة الدراسات </w:t>
      </w:r>
      <w:r w:rsidR="00801D6B">
        <w:rPr>
          <w:rFonts w:hint="cs"/>
          <w:rtl/>
        </w:rPr>
        <w:t>1</w:t>
      </w:r>
      <w:r w:rsidRPr="003F6144">
        <w:rPr>
          <w:rtl/>
        </w:rPr>
        <w:t xml:space="preserve"> للاتصالات الراديوية</w:t>
      </w:r>
    </w:p>
    <w:p w14:paraId="2169EAC2" w14:textId="5E70ECA7" w:rsidR="00FE31CB" w:rsidRPr="003F6144" w:rsidRDefault="00FE31CB" w:rsidP="00FE31CB">
      <w:pPr>
        <w:jc w:val="center"/>
        <w:rPr>
          <w:lang w:bidi="ar-SY"/>
        </w:rPr>
      </w:pPr>
      <w:r w:rsidRPr="003F6144">
        <w:rPr>
          <w:rFonts w:hint="cs"/>
          <w:rtl/>
        </w:rPr>
        <w:t>(</w:t>
      </w:r>
      <w:r>
        <w:rPr>
          <w:rFonts w:hint="cs"/>
          <w:rtl/>
          <w:lang w:bidi="ar-EG"/>
        </w:rPr>
        <w:t>8 يوليو</w:t>
      </w:r>
      <w:r w:rsidRPr="003F6144">
        <w:rPr>
          <w:rFonts w:hint="cs"/>
          <w:rtl/>
        </w:rPr>
        <w:t> </w:t>
      </w:r>
      <w:r>
        <w:rPr>
          <w:lang w:bidi="ar-SY"/>
        </w:rPr>
        <w:t>2022</w:t>
      </w:r>
      <w:r w:rsidRPr="003F6144">
        <w:rPr>
          <w:rFonts w:hint="cs"/>
          <w:rtl/>
        </w:rPr>
        <w:t>)</w:t>
      </w:r>
    </w:p>
    <w:p w14:paraId="775FD67C" w14:textId="77777777" w:rsidR="00FE31CB" w:rsidRPr="003F6144" w:rsidRDefault="00FE31CB" w:rsidP="00D06DC5">
      <w:pPr>
        <w:ind w:left="794" w:hanging="794"/>
        <w:outlineLvl w:val="0"/>
        <w:rPr>
          <w:rtl/>
          <w:lang w:bidi="ar-SY"/>
        </w:rPr>
      </w:pPr>
      <w:r w:rsidRPr="003F6144">
        <w:rPr>
          <w:b/>
          <w:bCs/>
        </w:rPr>
        <w:t>1</w:t>
      </w:r>
      <w:r w:rsidRPr="003F6144">
        <w:tab/>
      </w:r>
      <w:r w:rsidRPr="003F6144">
        <w:rPr>
          <w:rtl/>
          <w:lang w:bidi="ar-SY"/>
        </w:rPr>
        <w:t>افتتاح الاجتماع</w:t>
      </w:r>
    </w:p>
    <w:p w14:paraId="32B45439" w14:textId="77777777" w:rsidR="00FE31CB" w:rsidRPr="003F6144" w:rsidRDefault="00FE31CB" w:rsidP="00FE31CB">
      <w:pPr>
        <w:ind w:left="794" w:hanging="794"/>
        <w:outlineLvl w:val="0"/>
        <w:rPr>
          <w:rtl/>
          <w:lang w:bidi="ar-SY"/>
        </w:rPr>
      </w:pPr>
      <w:r w:rsidRPr="003F6144">
        <w:rPr>
          <w:b/>
          <w:bCs/>
        </w:rPr>
        <w:t>2</w:t>
      </w:r>
      <w:r w:rsidRPr="003F6144">
        <w:tab/>
      </w:r>
      <w:r w:rsidRPr="003F6144">
        <w:rPr>
          <w:rFonts w:hint="cs"/>
          <w:rtl/>
          <w:lang w:bidi="ar-SY"/>
        </w:rPr>
        <w:t>الموافقة</w:t>
      </w:r>
      <w:r>
        <w:rPr>
          <w:rFonts w:hint="cs"/>
          <w:rtl/>
          <w:lang w:bidi="ar-SY"/>
        </w:rPr>
        <w:t xml:space="preserve"> على</w:t>
      </w:r>
      <w:r w:rsidRPr="003F6144">
        <w:rPr>
          <w:rtl/>
          <w:lang w:bidi="ar-SY"/>
        </w:rPr>
        <w:t xml:space="preserve"> جدول الأعمال</w:t>
      </w:r>
    </w:p>
    <w:p w14:paraId="4B0FEE3E" w14:textId="77777777" w:rsidR="00FE31CB" w:rsidRPr="003F6144" w:rsidRDefault="00FE31CB" w:rsidP="00FE31CB">
      <w:pPr>
        <w:ind w:left="794" w:hanging="794"/>
        <w:outlineLvl w:val="0"/>
        <w:rPr>
          <w:rtl/>
        </w:rPr>
      </w:pPr>
      <w:r w:rsidRPr="003F6144">
        <w:rPr>
          <w:b/>
          <w:bCs/>
        </w:rPr>
        <w:t>3</w:t>
      </w:r>
      <w:r w:rsidRPr="003F6144">
        <w:rPr>
          <w:rtl/>
          <w:lang w:bidi="ar-SY"/>
        </w:rPr>
        <w:tab/>
        <w:t>تعيين المقرر</w:t>
      </w:r>
    </w:p>
    <w:p w14:paraId="3D338AB4" w14:textId="5E1BB696" w:rsidR="00FE31CB" w:rsidRPr="003F6144" w:rsidRDefault="00FE31CB" w:rsidP="00FE31CB">
      <w:pPr>
        <w:ind w:left="794" w:hanging="794"/>
        <w:outlineLvl w:val="0"/>
        <w:rPr>
          <w:rtl/>
        </w:rPr>
      </w:pPr>
      <w:r w:rsidRPr="003F6144">
        <w:rPr>
          <w:b/>
          <w:bCs/>
        </w:rPr>
        <w:t>4</w:t>
      </w:r>
      <w:r w:rsidRPr="003F6144">
        <w:rPr>
          <w:rtl/>
          <w:lang w:bidi="ar-SY"/>
        </w:rPr>
        <w:tab/>
        <w:t>المحضر الموجز</w:t>
      </w:r>
      <w:r w:rsidRPr="003F6144">
        <w:rPr>
          <w:rFonts w:hint="cs"/>
          <w:rtl/>
          <w:lang w:bidi="ar-SY"/>
        </w:rPr>
        <w:t xml:space="preserve"> للاجتماع </w:t>
      </w:r>
      <w:r w:rsidR="00801D6B">
        <w:rPr>
          <w:rFonts w:hint="cs"/>
          <w:rtl/>
          <w:lang w:bidi="ar-SY"/>
        </w:rPr>
        <w:t xml:space="preserve">الذي عُقد </w:t>
      </w:r>
      <w:r w:rsidR="00BD1CA5">
        <w:rPr>
          <w:rFonts w:hint="cs"/>
          <w:rtl/>
          <w:lang w:bidi="ar-EG"/>
        </w:rPr>
        <w:t>في يونيو 2021</w:t>
      </w:r>
      <w:r w:rsidRPr="003F6144">
        <w:rPr>
          <w:rtl/>
          <w:lang w:bidi="ar-SY"/>
        </w:rPr>
        <w:t xml:space="preserve"> (</w:t>
      </w:r>
      <w:r w:rsidRPr="003F6144">
        <w:rPr>
          <w:rFonts w:hint="cs"/>
          <w:rtl/>
          <w:lang w:bidi="ar-SY"/>
        </w:rPr>
        <w:t>الوثيقة</w:t>
      </w:r>
      <w:r>
        <w:rPr>
          <w:rFonts w:hint="cs"/>
          <w:rtl/>
          <w:lang w:bidi="ar-SY"/>
        </w:rPr>
        <w:t xml:space="preserve"> </w:t>
      </w:r>
      <w:hyperlink r:id="rId18" w:history="1">
        <w:r w:rsidRPr="00FE31CB">
          <w:rPr>
            <w:rStyle w:val="Hyperlink"/>
          </w:rPr>
          <w:t>1/66</w:t>
        </w:r>
      </w:hyperlink>
      <w:r w:rsidRPr="003F6144">
        <w:rPr>
          <w:rtl/>
          <w:lang w:bidi="ar-SY"/>
        </w:rPr>
        <w:t>)</w:t>
      </w:r>
    </w:p>
    <w:p w14:paraId="3F7FE5AB" w14:textId="798C1B2A" w:rsidR="00FE31CB" w:rsidRDefault="00FE31CB" w:rsidP="00FE31CB">
      <w:pPr>
        <w:ind w:left="794" w:hanging="794"/>
        <w:outlineLvl w:val="0"/>
        <w:rPr>
          <w:rtl/>
          <w:lang w:bidi="ar-SY"/>
        </w:rPr>
      </w:pPr>
      <w:r w:rsidRPr="003F6144">
        <w:rPr>
          <w:b/>
          <w:bCs/>
        </w:rPr>
        <w:t>5</w:t>
      </w:r>
      <w:r w:rsidRPr="003F6144">
        <w:rPr>
          <w:rFonts w:hint="cs"/>
          <w:rtl/>
          <w:lang w:bidi="ar-SY"/>
        </w:rPr>
        <w:tab/>
      </w:r>
      <w:r w:rsidR="002232F4" w:rsidRPr="002232F4">
        <w:rPr>
          <w:rtl/>
          <w:lang w:bidi="ar-SY"/>
        </w:rPr>
        <w:t>نتائج الاجتماعات الأخرى ذات الصلة</w:t>
      </w:r>
    </w:p>
    <w:p w14:paraId="10B0733B" w14:textId="4935E7C1" w:rsidR="00FE31CB" w:rsidRDefault="00FE31CB" w:rsidP="00FE31CB">
      <w:pPr>
        <w:pStyle w:val="enumlev1"/>
        <w:rPr>
          <w:lang w:bidi="ar-EG"/>
        </w:rPr>
      </w:pPr>
      <w:r w:rsidRPr="00FE31CB">
        <w:rPr>
          <w:rFonts w:hint="cs"/>
          <w:rtl/>
        </w:rPr>
        <w:t>-</w:t>
      </w:r>
      <w:r>
        <w:rPr>
          <w:rtl/>
        </w:rPr>
        <w:tab/>
      </w:r>
      <w:r w:rsidR="002232F4" w:rsidRPr="002232F4">
        <w:rPr>
          <w:rtl/>
        </w:rPr>
        <w:t xml:space="preserve">الاجتماع الثامن عشر </w:t>
      </w:r>
      <w:r w:rsidR="00F16E72">
        <w:rPr>
          <w:rFonts w:hint="cs"/>
          <w:rtl/>
        </w:rPr>
        <w:t>للرؤساء</w:t>
      </w:r>
      <w:r w:rsidR="002232F4" w:rsidRPr="002232F4">
        <w:rPr>
          <w:rtl/>
        </w:rPr>
        <w:t xml:space="preserve"> ونواب الرؤساء</w:t>
      </w:r>
      <w:r w:rsidR="00374665">
        <w:rPr>
          <w:rFonts w:hint="cs"/>
          <w:rtl/>
          <w:lang w:bidi="ar-EG"/>
        </w:rPr>
        <w:t xml:space="preserve"> </w:t>
      </w:r>
      <w:r w:rsidR="00374665">
        <w:rPr>
          <w:lang w:bidi="ar-EG"/>
        </w:rPr>
        <w:t>(CVC)</w:t>
      </w:r>
    </w:p>
    <w:p w14:paraId="15B430B4" w14:textId="4938EF32" w:rsidR="00FE31CB" w:rsidRPr="00374665" w:rsidRDefault="00FE31CB" w:rsidP="00FE31CB">
      <w:pPr>
        <w:pStyle w:val="enumlev1"/>
      </w:pPr>
      <w:r>
        <w:rPr>
          <w:rFonts w:hint="cs"/>
          <w:rtl/>
        </w:rPr>
        <w:t>-</w:t>
      </w:r>
      <w:r>
        <w:rPr>
          <w:rtl/>
        </w:rPr>
        <w:tab/>
      </w:r>
      <w:r w:rsidR="002232F4" w:rsidRPr="002232F4">
        <w:rPr>
          <w:rtl/>
        </w:rPr>
        <w:t>الاجتماع التاسع والعشرون للفريق الاستشاري للاتصالات الراديوية</w:t>
      </w:r>
      <w:r w:rsidR="00374665">
        <w:rPr>
          <w:rFonts w:hint="cs"/>
          <w:rtl/>
          <w:lang w:val="en-CA"/>
        </w:rPr>
        <w:t xml:space="preserve"> </w:t>
      </w:r>
      <w:r w:rsidR="00374665">
        <w:t>(RAG)</w:t>
      </w:r>
    </w:p>
    <w:p w14:paraId="7D5CEE7C" w14:textId="0E099E75" w:rsidR="00FE31CB" w:rsidRDefault="00FE31CB" w:rsidP="00FE31CB">
      <w:pPr>
        <w:ind w:left="794" w:hanging="794"/>
        <w:outlineLvl w:val="0"/>
        <w:rPr>
          <w:rtl/>
          <w:lang w:bidi="ar-SY"/>
        </w:rPr>
      </w:pPr>
      <w:r w:rsidRPr="00FE31CB">
        <w:rPr>
          <w:rFonts w:hint="cs"/>
          <w:b/>
          <w:bCs/>
          <w:rtl/>
          <w:lang w:bidi="ar-SY"/>
        </w:rPr>
        <w:t>6</w:t>
      </w:r>
      <w:r w:rsidRPr="00FE31CB">
        <w:rPr>
          <w:b/>
          <w:bCs/>
          <w:rtl/>
          <w:lang w:bidi="ar-SY"/>
        </w:rPr>
        <w:tab/>
      </w:r>
      <w:r w:rsidRPr="003F6144">
        <w:rPr>
          <w:rtl/>
          <w:lang w:bidi="ar-SY"/>
        </w:rPr>
        <w:t>تقارير تنفيذية من رؤساء فرق العمل</w:t>
      </w:r>
    </w:p>
    <w:p w14:paraId="7135F5BE" w14:textId="4662CA04" w:rsidR="00FE31CB" w:rsidRPr="00FE31CB" w:rsidRDefault="00FE31CB" w:rsidP="00FE31CB">
      <w:pPr>
        <w:pStyle w:val="enumlev1"/>
        <w:rPr>
          <w:rtl/>
          <w:lang w:bidi="ar-EG"/>
        </w:rPr>
      </w:pPr>
      <w:r w:rsidRPr="00FE31CB">
        <w:rPr>
          <w:b/>
          <w:bCs/>
        </w:rPr>
        <w:t>1.</w:t>
      </w:r>
      <w:r w:rsidR="00D06DC5">
        <w:rPr>
          <w:b/>
          <w:bCs/>
        </w:rPr>
        <w:t>6</w:t>
      </w:r>
      <w:r w:rsidRPr="00FE31CB">
        <w:rPr>
          <w:b/>
          <w:bCs/>
        </w:rPr>
        <w:tab/>
      </w:r>
      <w:r w:rsidRPr="00FE31CB">
        <w:rPr>
          <w:rFonts w:hint="cs"/>
          <w:rtl/>
        </w:rPr>
        <w:t xml:space="preserve">فرقة العمل </w:t>
      </w:r>
      <w:r w:rsidRPr="00FE31CB">
        <w:t>1A</w:t>
      </w:r>
      <w:r w:rsidRPr="00FE31CB">
        <w:rPr>
          <w:rFonts w:hint="cs"/>
          <w:rtl/>
          <w:lang w:bidi="ar-EG"/>
        </w:rPr>
        <w:t xml:space="preserve"> </w:t>
      </w:r>
      <w:r w:rsidRPr="00FE31CB">
        <w:rPr>
          <w:rtl/>
        </w:rPr>
        <w:t xml:space="preserve">(الوثيقة (الوثائق) </w:t>
      </w:r>
      <w:bookmarkStart w:id="2" w:name="_Hlk94608740"/>
      <w:r w:rsidRPr="00FE31CB">
        <w:fldChar w:fldCharType="begin"/>
      </w:r>
      <w:r w:rsidRPr="00FE31CB">
        <w:instrText>HYPERLINK "https://www.itu.int/md/R19-SG01-C-0078/en"</w:instrText>
      </w:r>
      <w:r w:rsidRPr="00FE31CB">
        <w:fldChar w:fldCharType="separate"/>
      </w:r>
      <w:r w:rsidRPr="00FE31CB">
        <w:rPr>
          <w:rStyle w:val="Hyperlink"/>
        </w:rPr>
        <w:t>1/78</w:t>
      </w:r>
      <w:r w:rsidRPr="00FE31CB">
        <w:rPr>
          <w:rStyle w:val="Hyperlink"/>
        </w:rPr>
        <w:fldChar w:fldCharType="end"/>
      </w:r>
      <w:bookmarkEnd w:id="2"/>
      <w:r w:rsidRPr="00FE31CB">
        <w:rPr>
          <w:rFonts w:hint="cs"/>
          <w:rtl/>
        </w:rPr>
        <w:t>)</w:t>
      </w:r>
    </w:p>
    <w:p w14:paraId="3E216D0A" w14:textId="5743A9F8" w:rsidR="00FE31CB" w:rsidRPr="00FE31CB" w:rsidRDefault="00FE31CB" w:rsidP="00FE31CB">
      <w:pPr>
        <w:pStyle w:val="enumlev1"/>
      </w:pPr>
      <w:r w:rsidRPr="00FE31CB">
        <w:rPr>
          <w:b/>
          <w:bCs/>
        </w:rPr>
        <w:t>2.</w:t>
      </w:r>
      <w:r w:rsidR="00D06DC5">
        <w:rPr>
          <w:b/>
          <w:bCs/>
        </w:rPr>
        <w:t>6</w:t>
      </w:r>
      <w:r w:rsidRPr="00FE31CB">
        <w:rPr>
          <w:b/>
          <w:bCs/>
        </w:rPr>
        <w:tab/>
      </w:r>
      <w:r w:rsidRPr="00FE31CB">
        <w:rPr>
          <w:rFonts w:hint="cs"/>
          <w:rtl/>
        </w:rPr>
        <w:t xml:space="preserve">فرقة العمل </w:t>
      </w:r>
      <w:r w:rsidRPr="00FE31CB">
        <w:t>1B</w:t>
      </w:r>
      <w:r w:rsidRPr="00FE31CB">
        <w:rPr>
          <w:rFonts w:hint="cs"/>
          <w:rtl/>
        </w:rPr>
        <w:t xml:space="preserve"> </w:t>
      </w:r>
      <w:r w:rsidRPr="00FE31CB">
        <w:rPr>
          <w:rtl/>
        </w:rPr>
        <w:t xml:space="preserve">(الوثيقة (الوثائق) </w:t>
      </w:r>
      <w:hyperlink r:id="rId19" w:history="1">
        <w:r w:rsidRPr="00FE31CB">
          <w:rPr>
            <w:rStyle w:val="Hyperlink"/>
          </w:rPr>
          <w:t>1/76</w:t>
        </w:r>
      </w:hyperlink>
      <w:r w:rsidRPr="00FE31CB">
        <w:rPr>
          <w:rFonts w:hint="cs"/>
          <w:rtl/>
        </w:rPr>
        <w:t>)</w:t>
      </w:r>
    </w:p>
    <w:p w14:paraId="583A6987" w14:textId="77F76764" w:rsidR="00FE31CB" w:rsidRPr="007977EE" w:rsidRDefault="00FE31CB" w:rsidP="00FE31CB">
      <w:pPr>
        <w:pStyle w:val="enumlev1"/>
      </w:pPr>
      <w:r w:rsidRPr="00FE31CB">
        <w:rPr>
          <w:b/>
          <w:bCs/>
        </w:rPr>
        <w:t>3.</w:t>
      </w:r>
      <w:r w:rsidR="00D06DC5">
        <w:rPr>
          <w:b/>
          <w:bCs/>
        </w:rPr>
        <w:t>6</w:t>
      </w:r>
      <w:r w:rsidRPr="00FE31CB">
        <w:rPr>
          <w:b/>
          <w:bCs/>
        </w:rPr>
        <w:tab/>
      </w:r>
      <w:r w:rsidRPr="00FE31CB">
        <w:rPr>
          <w:rFonts w:hint="cs"/>
          <w:rtl/>
        </w:rPr>
        <w:t xml:space="preserve">فرقة العمل </w:t>
      </w:r>
      <w:r w:rsidRPr="00FE31CB">
        <w:t>1C</w:t>
      </w:r>
      <w:r w:rsidRPr="00FE31CB">
        <w:rPr>
          <w:rFonts w:hint="cs"/>
          <w:rtl/>
        </w:rPr>
        <w:t xml:space="preserve"> </w:t>
      </w:r>
      <w:r w:rsidRPr="00FE31CB">
        <w:rPr>
          <w:rtl/>
        </w:rPr>
        <w:t xml:space="preserve">(الوثيقة (الوثائق) </w:t>
      </w:r>
      <w:hyperlink r:id="rId20" w:history="1">
        <w:r w:rsidRPr="00FE31CB">
          <w:rPr>
            <w:rStyle w:val="Hyperlink"/>
          </w:rPr>
          <w:t>1/77</w:t>
        </w:r>
      </w:hyperlink>
      <w:r w:rsidRPr="00FE31CB">
        <w:rPr>
          <w:rFonts w:hint="cs"/>
          <w:rtl/>
        </w:rPr>
        <w:t>)</w:t>
      </w:r>
    </w:p>
    <w:p w14:paraId="179EF4D3" w14:textId="17E5F627" w:rsidR="00FE31CB" w:rsidRPr="00496B8E" w:rsidRDefault="00FE31CB" w:rsidP="00FE31CB">
      <w:pPr>
        <w:tabs>
          <w:tab w:val="left" w:pos="1191"/>
          <w:tab w:val="left" w:pos="1588"/>
          <w:tab w:val="left" w:pos="1985"/>
        </w:tabs>
        <w:overflowPunct w:val="0"/>
        <w:autoSpaceDE w:val="0"/>
        <w:autoSpaceDN w:val="0"/>
        <w:adjustRightInd w:val="0"/>
        <w:spacing w:before="60" w:after="60" w:line="180" w:lineRule="auto"/>
        <w:ind w:left="794" w:hanging="794"/>
        <w:textAlignment w:val="baseline"/>
        <w:rPr>
          <w:rFonts w:eastAsia="SimSun"/>
          <w:spacing w:val="-4"/>
          <w:rtl/>
          <w:lang w:val="en-GB"/>
        </w:rPr>
      </w:pPr>
      <w:r w:rsidRPr="00FE31CB">
        <w:rPr>
          <w:rFonts w:hint="cs"/>
          <w:b/>
          <w:bCs/>
          <w:rtl/>
          <w:lang w:bidi="ar-SY"/>
        </w:rPr>
        <w:t>7</w:t>
      </w:r>
      <w:r w:rsidRPr="00FE31CB">
        <w:rPr>
          <w:b/>
          <w:bCs/>
          <w:rtl/>
          <w:lang w:bidi="ar-SY"/>
        </w:rPr>
        <w:tab/>
      </w:r>
      <w:r w:rsidRPr="00496B8E">
        <w:rPr>
          <w:rFonts w:eastAsia="SimSun" w:hint="cs"/>
          <w:spacing w:val="-4"/>
          <w:rtl/>
          <w:lang w:val="en-GB"/>
        </w:rPr>
        <w:t xml:space="preserve">النظر في التوصية </w:t>
      </w:r>
      <w:proofErr w:type="spellStart"/>
      <w:r w:rsidRPr="00496B8E">
        <w:rPr>
          <w:rFonts w:eastAsia="SimSun" w:hint="cs"/>
          <w:spacing w:val="-4"/>
          <w:rtl/>
          <w:lang w:val="en-GB"/>
        </w:rPr>
        <w:t>ال‍مراج</w:t>
      </w:r>
      <w:r w:rsidR="00D06DC5" w:rsidRPr="00496B8E">
        <w:rPr>
          <w:rFonts w:eastAsia="SimSun" w:hint="cs"/>
          <w:spacing w:val="-4"/>
          <w:rtl/>
          <w:lang w:val="en-GB"/>
        </w:rPr>
        <w:t>َ</w:t>
      </w:r>
      <w:r w:rsidRPr="00496B8E">
        <w:rPr>
          <w:rFonts w:eastAsia="SimSun" w:hint="cs"/>
          <w:spacing w:val="-4"/>
          <w:rtl/>
          <w:lang w:val="en-GB"/>
        </w:rPr>
        <w:t>عة</w:t>
      </w:r>
      <w:proofErr w:type="spellEnd"/>
      <w:r w:rsidRPr="00496B8E">
        <w:rPr>
          <w:rFonts w:eastAsia="SimSun" w:hint="cs"/>
          <w:spacing w:val="-4"/>
          <w:rtl/>
          <w:lang w:val="en-GB"/>
        </w:rPr>
        <w:t xml:space="preserve"> التي أُبديت نية التماس اعتمادها (انظر القرار</w:t>
      </w:r>
      <w:r w:rsidRPr="00496B8E">
        <w:rPr>
          <w:rFonts w:eastAsia="SimSun" w:hint="eastAsia"/>
          <w:spacing w:val="-4"/>
          <w:rtl/>
          <w:lang w:val="en-GB"/>
        </w:rPr>
        <w:t> </w:t>
      </w:r>
      <w:r w:rsidRPr="00496B8E">
        <w:rPr>
          <w:rFonts w:eastAsia="SimSun"/>
          <w:spacing w:val="-4"/>
          <w:lang w:val="en-GB"/>
        </w:rPr>
        <w:t>ITU</w:t>
      </w:r>
      <w:r w:rsidRPr="00496B8E">
        <w:rPr>
          <w:rFonts w:eastAsia="SimSun"/>
          <w:spacing w:val="-4"/>
          <w:lang w:val="en-GB"/>
        </w:rPr>
        <w:noBreakHyphen/>
        <w:t>R </w:t>
      </w:r>
      <w:r w:rsidRPr="00496B8E">
        <w:rPr>
          <w:rFonts w:eastAsia="SimSun"/>
          <w:spacing w:val="-4"/>
        </w:rPr>
        <w:t>1</w:t>
      </w:r>
      <w:r w:rsidRPr="00496B8E">
        <w:rPr>
          <w:rFonts w:eastAsia="SimSun"/>
          <w:spacing w:val="-4"/>
          <w:lang w:val="en-GB"/>
        </w:rPr>
        <w:noBreakHyphen/>
      </w:r>
      <w:r w:rsidR="00D06DC5" w:rsidRPr="00496B8E">
        <w:rPr>
          <w:rFonts w:eastAsia="SimSun"/>
          <w:spacing w:val="-4"/>
        </w:rPr>
        <w:t>8</w:t>
      </w:r>
      <w:r w:rsidRPr="00496B8E">
        <w:rPr>
          <w:rFonts w:eastAsia="SimSun" w:hint="cs"/>
          <w:spacing w:val="-4"/>
          <w:rtl/>
          <w:lang w:val="en-GB"/>
        </w:rPr>
        <w:t>، الفقرتين</w:t>
      </w:r>
      <w:r w:rsidRPr="00496B8E">
        <w:rPr>
          <w:rFonts w:eastAsia="SimSun" w:hint="eastAsia"/>
          <w:spacing w:val="-4"/>
          <w:rtl/>
          <w:lang w:val="en-GB"/>
        </w:rPr>
        <w:t> </w:t>
      </w:r>
      <w:r w:rsidRPr="00496B8E">
        <w:rPr>
          <w:rFonts w:eastAsia="SimSun"/>
          <w:spacing w:val="-4"/>
        </w:rPr>
        <w:t>2.2.2</w:t>
      </w:r>
      <w:r w:rsidRPr="00496B8E">
        <w:rPr>
          <w:rFonts w:eastAsia="SimSun"/>
          <w:spacing w:val="-4"/>
          <w:lang w:val="en-GB"/>
        </w:rPr>
        <w:t>.</w:t>
      </w:r>
      <w:r w:rsidRPr="00496B8E">
        <w:rPr>
          <w:rFonts w:eastAsia="SimSun"/>
          <w:spacing w:val="-4"/>
        </w:rPr>
        <w:t>6</w:t>
      </w:r>
      <w:r w:rsidRPr="00496B8E">
        <w:rPr>
          <w:rFonts w:eastAsia="SimSun"/>
          <w:spacing w:val="-4"/>
          <w:lang w:val="en-GB"/>
        </w:rPr>
        <w:t>.</w:t>
      </w:r>
      <w:r w:rsidRPr="00496B8E">
        <w:rPr>
          <w:rFonts w:eastAsia="SimSun"/>
          <w:spacing w:val="-4"/>
        </w:rPr>
        <w:t>A2</w:t>
      </w:r>
      <w:r w:rsidRPr="00496B8E">
        <w:rPr>
          <w:rFonts w:eastAsia="SimSun" w:hint="cs"/>
          <w:spacing w:val="-4"/>
          <w:rtl/>
          <w:lang w:val="en-GB"/>
        </w:rPr>
        <w:t xml:space="preserve"> و</w:t>
      </w:r>
      <w:r w:rsidR="0005554B">
        <w:rPr>
          <w:rFonts w:eastAsia="SimSun"/>
          <w:spacing w:val="-4"/>
        </w:rPr>
        <w:t>3</w:t>
      </w:r>
      <w:r w:rsidR="0005554B" w:rsidRPr="00496B8E">
        <w:rPr>
          <w:rFonts w:eastAsia="SimSun"/>
          <w:spacing w:val="-4"/>
        </w:rPr>
        <w:t>.2</w:t>
      </w:r>
      <w:r w:rsidR="0005554B" w:rsidRPr="00496B8E">
        <w:rPr>
          <w:rFonts w:eastAsia="SimSun"/>
          <w:spacing w:val="-4"/>
          <w:lang w:val="en-GB"/>
        </w:rPr>
        <w:t>.</w:t>
      </w:r>
      <w:proofErr w:type="gramStart"/>
      <w:r w:rsidR="0005554B" w:rsidRPr="00496B8E">
        <w:rPr>
          <w:rFonts w:eastAsia="SimSun"/>
          <w:spacing w:val="-4"/>
        </w:rPr>
        <w:t>6</w:t>
      </w:r>
      <w:r w:rsidR="0005554B" w:rsidRPr="00496B8E">
        <w:rPr>
          <w:rFonts w:eastAsia="SimSun"/>
          <w:spacing w:val="-4"/>
          <w:lang w:val="en-GB"/>
        </w:rPr>
        <w:t>.</w:t>
      </w:r>
      <w:r w:rsidR="0005554B" w:rsidRPr="00496B8E">
        <w:rPr>
          <w:rFonts w:eastAsia="SimSun"/>
          <w:spacing w:val="-4"/>
        </w:rPr>
        <w:t>A</w:t>
      </w:r>
      <w:proofErr w:type="gramEnd"/>
      <w:r w:rsidR="0005554B" w:rsidRPr="00496B8E">
        <w:rPr>
          <w:rFonts w:eastAsia="SimSun"/>
          <w:spacing w:val="-4"/>
        </w:rPr>
        <w:t>2</w:t>
      </w:r>
      <w:r w:rsidRPr="00496B8E">
        <w:rPr>
          <w:rFonts w:eastAsia="SimSun" w:hint="cs"/>
          <w:spacing w:val="-4"/>
          <w:rtl/>
          <w:lang w:val="en-GB"/>
        </w:rPr>
        <w:t>)</w:t>
      </w:r>
    </w:p>
    <w:p w14:paraId="4822EE09" w14:textId="50360BFA" w:rsidR="00FE31CB" w:rsidRPr="00D076B5" w:rsidRDefault="00FE31CB" w:rsidP="00FE31CB">
      <w:pPr>
        <w:tabs>
          <w:tab w:val="left" w:pos="1985"/>
        </w:tabs>
        <w:overflowPunct w:val="0"/>
        <w:autoSpaceDE w:val="0"/>
        <w:autoSpaceDN w:val="0"/>
        <w:adjustRightInd w:val="0"/>
        <w:spacing w:before="60" w:after="60" w:line="180" w:lineRule="auto"/>
        <w:ind w:left="1701" w:hanging="851"/>
        <w:textAlignment w:val="baseline"/>
        <w:rPr>
          <w:rFonts w:eastAsia="SimSun"/>
          <w:rtl/>
        </w:rPr>
      </w:pPr>
      <w:r w:rsidRPr="00D076B5">
        <w:rPr>
          <w:rFonts w:eastAsia="SimSun"/>
          <w:b/>
          <w:bCs/>
          <w:lang w:bidi="ar-EG"/>
        </w:rPr>
        <w:t>1.</w:t>
      </w:r>
      <w:r w:rsidR="00D06DC5" w:rsidRPr="00D076B5">
        <w:rPr>
          <w:rFonts w:eastAsia="SimSun"/>
          <w:b/>
          <w:bCs/>
          <w:lang w:bidi="ar-EG"/>
        </w:rPr>
        <w:t>7</w:t>
      </w:r>
      <w:r w:rsidRPr="00D076B5">
        <w:rPr>
          <w:color w:val="000000"/>
          <w:rtl/>
          <w:lang w:bidi="ar-EG"/>
        </w:rPr>
        <w:tab/>
      </w:r>
      <w:r w:rsidRPr="00D076B5">
        <w:rPr>
          <w:rFonts w:eastAsia="SimSun"/>
          <w:rtl/>
          <w:lang w:bidi="ar-EG"/>
        </w:rPr>
        <w:t>فرقة</w:t>
      </w:r>
      <w:r w:rsidRPr="00D076B5">
        <w:rPr>
          <w:color w:val="000000"/>
          <w:rtl/>
          <w:lang w:bidi="ar-EG"/>
        </w:rPr>
        <w:t xml:space="preserve"> العمل </w:t>
      </w:r>
      <w:r w:rsidRPr="00D076B5">
        <w:rPr>
          <w:rFonts w:eastAsia="SimSun"/>
          <w:lang w:bidi="ar-EG"/>
        </w:rPr>
        <w:t>1</w:t>
      </w:r>
      <w:r w:rsidR="00D06DC5" w:rsidRPr="00D076B5">
        <w:rPr>
          <w:rFonts w:eastAsia="SimSun"/>
          <w:lang w:bidi="ar-EG"/>
        </w:rPr>
        <w:t>C</w:t>
      </w:r>
      <w:r w:rsidRPr="00D076B5">
        <w:rPr>
          <w:rFonts w:eastAsia="SimSun" w:hint="cs"/>
          <w:rtl/>
          <w:lang w:bidi="ar-EG"/>
        </w:rPr>
        <w:t xml:space="preserve"> </w:t>
      </w:r>
      <w:r w:rsidRPr="00D076B5">
        <w:rPr>
          <w:rFonts w:eastAsia="SimSun" w:hint="cs"/>
          <w:rtl/>
          <w:lang w:bidi="ar-SY"/>
        </w:rPr>
        <w:t xml:space="preserve">(الوثيقتان </w:t>
      </w:r>
      <w:hyperlink r:id="rId21" w:history="1">
        <w:r w:rsidR="00D076B5" w:rsidRPr="00D076B5">
          <w:rPr>
            <w:rStyle w:val="Hyperlink"/>
          </w:rPr>
          <w:t>1/71</w:t>
        </w:r>
      </w:hyperlink>
      <w:r w:rsidR="00D076B5" w:rsidRPr="00D076B5">
        <w:rPr>
          <w:rStyle w:val="Hyperlink"/>
        </w:rPr>
        <w:t>(Rev 1)</w:t>
      </w:r>
      <w:r w:rsidRPr="00D076B5">
        <w:rPr>
          <w:rFonts w:hint="cs"/>
          <w:rtl/>
        </w:rPr>
        <w:t xml:space="preserve">، </w:t>
      </w:r>
      <w:hyperlink r:id="rId22" w:history="1">
        <w:r w:rsidRPr="00D076B5">
          <w:rPr>
            <w:rStyle w:val="Hyperlink"/>
          </w:rPr>
          <w:t>1/72</w:t>
        </w:r>
      </w:hyperlink>
      <w:r w:rsidRPr="00D076B5">
        <w:rPr>
          <w:rFonts w:eastAsia="SimSun" w:hint="cs"/>
          <w:rtl/>
          <w:lang w:bidi="ar-SY"/>
        </w:rPr>
        <w:t>)</w:t>
      </w:r>
    </w:p>
    <w:p w14:paraId="1ACEAD50" w14:textId="68387194" w:rsidR="00FE31CB" w:rsidRPr="00D06DC5" w:rsidRDefault="00D06DC5" w:rsidP="00D06DC5">
      <w:pPr>
        <w:ind w:left="794" w:hanging="794"/>
        <w:outlineLvl w:val="0"/>
        <w:rPr>
          <w:rtl/>
          <w:lang w:bidi="ar-EG"/>
        </w:rPr>
      </w:pPr>
      <w:r w:rsidRPr="00D06DC5">
        <w:rPr>
          <w:b/>
          <w:bCs/>
          <w:lang w:bidi="ar-SY"/>
        </w:rPr>
        <w:t>8</w:t>
      </w:r>
      <w:r w:rsidRPr="00D06DC5">
        <w:rPr>
          <w:b/>
          <w:bCs/>
          <w:lang w:bidi="ar-SY"/>
        </w:rPr>
        <w:tab/>
      </w:r>
      <w:r w:rsidR="00FE31CB" w:rsidRPr="003F6144">
        <w:rPr>
          <w:rtl/>
          <w:lang w:bidi="ar-SY"/>
        </w:rPr>
        <w:t>النظر في التوصيات الجديدة والمراج</w:t>
      </w:r>
      <w:r w:rsidR="00FE31CB" w:rsidRPr="003F6144">
        <w:rPr>
          <w:rFonts w:hint="cs"/>
          <w:rtl/>
          <w:lang w:bidi="ar-SY"/>
        </w:rPr>
        <w:t>َ</w:t>
      </w:r>
      <w:r w:rsidR="00FE31CB" w:rsidRPr="003F6144">
        <w:rPr>
          <w:rtl/>
          <w:lang w:bidi="ar-SY"/>
        </w:rPr>
        <w:t>عة</w:t>
      </w:r>
      <w:r>
        <w:rPr>
          <w:rFonts w:hint="cs"/>
          <w:rtl/>
          <w:lang w:bidi="ar-EG"/>
        </w:rPr>
        <w:t xml:space="preserve"> </w:t>
      </w:r>
      <w:r w:rsidR="00FE31CB" w:rsidRPr="008A6B1A">
        <w:rPr>
          <w:rtl/>
        </w:rPr>
        <w:t>التي لم يبد</w:t>
      </w:r>
      <w:r w:rsidR="00801D6B">
        <w:rPr>
          <w:rFonts w:hint="cs"/>
          <w:rtl/>
        </w:rPr>
        <w:t>َ</w:t>
      </w:r>
      <w:r w:rsidR="00FE31CB" w:rsidRPr="008A6B1A">
        <w:rPr>
          <w:rtl/>
        </w:rPr>
        <w:t xml:space="preserve"> بشأنها نية التماس الاعتماد (انظر </w:t>
      </w:r>
      <w:r w:rsidR="00FE31CB" w:rsidRPr="008A6B1A">
        <w:rPr>
          <w:rFonts w:hint="cs"/>
          <w:rtl/>
          <w:lang w:bidi="ar-EG"/>
        </w:rPr>
        <w:t xml:space="preserve">القرار </w:t>
      </w:r>
      <w:r w:rsidR="00FE31CB" w:rsidRPr="008A6B1A">
        <w:rPr>
          <w:lang w:bidi="ar-EG"/>
        </w:rPr>
        <w:t>ITU-R 1-8</w:t>
      </w:r>
      <w:r w:rsidR="00FE31CB" w:rsidRPr="008A6B1A">
        <w:rPr>
          <w:rFonts w:hint="cs"/>
          <w:rtl/>
          <w:lang w:bidi="ar-EG"/>
        </w:rPr>
        <w:t xml:space="preserve">، </w:t>
      </w:r>
      <w:r w:rsidR="00FE31CB" w:rsidRPr="008A6B1A">
        <w:rPr>
          <w:rtl/>
        </w:rPr>
        <w:t>الفقرات</w:t>
      </w:r>
      <w:r w:rsidR="00FE31CB" w:rsidRPr="008A6B1A">
        <w:rPr>
          <w:rFonts w:hint="cs"/>
          <w:rtl/>
        </w:rPr>
        <w:t> </w:t>
      </w:r>
      <w:r>
        <w:rPr>
          <w:lang w:val="en-GB"/>
        </w:rPr>
        <w:t>3.2.2.6.A2</w:t>
      </w:r>
      <w:r>
        <w:rPr>
          <w:rFonts w:hint="cs"/>
          <w:rtl/>
          <w:lang w:val="en-GB" w:bidi="ar-EG"/>
        </w:rPr>
        <w:t xml:space="preserve"> و</w:t>
      </w:r>
      <w:r>
        <w:rPr>
          <w:lang w:bidi="ar-EG"/>
        </w:rPr>
        <w:t>3.2.</w:t>
      </w:r>
      <w:proofErr w:type="gramStart"/>
      <w:r>
        <w:rPr>
          <w:lang w:bidi="ar-EG"/>
        </w:rPr>
        <w:t>6.A</w:t>
      </w:r>
      <w:proofErr w:type="gramEnd"/>
      <w:r>
        <w:rPr>
          <w:lang w:bidi="ar-EG"/>
        </w:rPr>
        <w:t>2</w:t>
      </w:r>
      <w:r>
        <w:rPr>
          <w:rFonts w:hint="cs"/>
          <w:rtl/>
          <w:lang w:bidi="ar-EG"/>
        </w:rPr>
        <w:t xml:space="preserve"> و</w:t>
      </w:r>
      <w:r>
        <w:rPr>
          <w:lang w:bidi="ar-EG"/>
        </w:rPr>
        <w:t>4.2.6.A2</w:t>
      </w:r>
      <w:r>
        <w:rPr>
          <w:rFonts w:hint="cs"/>
          <w:rtl/>
          <w:lang w:bidi="ar-EG"/>
        </w:rPr>
        <w:t>)</w:t>
      </w:r>
    </w:p>
    <w:p w14:paraId="05DB8C8A" w14:textId="08CF021D" w:rsidR="00FE31CB" w:rsidRPr="00807B2A" w:rsidRDefault="00FE31CB" w:rsidP="00FE31CB">
      <w:pPr>
        <w:pStyle w:val="enumlev2"/>
        <w:rPr>
          <w:rtl/>
          <w:lang w:bidi="ar-EG"/>
        </w:rPr>
      </w:pPr>
      <w:r>
        <w:rPr>
          <w:rFonts w:hint="cs"/>
          <w:rtl/>
          <w:lang w:bidi="ar-SY"/>
        </w:rPr>
        <w:t>-</w:t>
      </w:r>
      <w:r>
        <w:rPr>
          <w:rtl/>
          <w:lang w:bidi="ar-SY"/>
        </w:rPr>
        <w:tab/>
      </w:r>
      <w:r w:rsidR="000A347F" w:rsidRPr="0013751C">
        <w:rPr>
          <w:rFonts w:hint="cs"/>
          <w:rtl/>
        </w:rPr>
        <w:t xml:space="preserve">قرار </w:t>
      </w:r>
      <w:r w:rsidR="000A347F">
        <w:rPr>
          <w:rFonts w:hint="cs"/>
          <w:rtl/>
          <w:lang w:bidi="ar-EG"/>
        </w:rPr>
        <w:t>بشأن</w:t>
      </w:r>
      <w:r w:rsidR="00807B2A">
        <w:rPr>
          <w:rFonts w:hint="cs"/>
          <w:rtl/>
          <w:lang w:bidi="ar-EG"/>
        </w:rPr>
        <w:t xml:space="preserve"> </w:t>
      </w:r>
      <w:r w:rsidR="00807B2A" w:rsidRPr="00807B2A">
        <w:rPr>
          <w:rtl/>
          <w:lang w:bidi="ar-EG"/>
        </w:rPr>
        <w:t>التماس الاعتماد</w:t>
      </w:r>
    </w:p>
    <w:p w14:paraId="52AB3FA1" w14:textId="77777777" w:rsidR="00FE31CB" w:rsidRPr="005944AE" w:rsidRDefault="00FE31CB" w:rsidP="00FE31CB">
      <w:pPr>
        <w:pStyle w:val="enumlev2"/>
        <w:rPr>
          <w:rtl/>
          <w:lang w:bidi="ar-SY"/>
        </w:rPr>
      </w:pPr>
      <w:r>
        <w:rPr>
          <w:rFonts w:hint="cs"/>
          <w:rtl/>
          <w:lang w:bidi="ar-SY"/>
        </w:rPr>
        <w:t>-</w:t>
      </w:r>
      <w:r>
        <w:rPr>
          <w:rtl/>
          <w:lang w:bidi="ar-SY"/>
        </w:rPr>
        <w:tab/>
      </w:r>
      <w:r w:rsidRPr="0013751C">
        <w:rPr>
          <w:rtl/>
        </w:rPr>
        <w:t>قرار بشأن إجراء الموافقة</w:t>
      </w:r>
      <w:r w:rsidRPr="0013751C">
        <w:rPr>
          <w:rFonts w:hint="cs"/>
          <w:rtl/>
        </w:rPr>
        <w:t xml:space="preserve"> النهائي</w:t>
      </w:r>
      <w:r w:rsidRPr="0013751C">
        <w:rPr>
          <w:rtl/>
        </w:rPr>
        <w:t xml:space="preserve"> الذي يعتزم اتباعه</w:t>
      </w:r>
    </w:p>
    <w:p w14:paraId="694650E6" w14:textId="74D2A63C" w:rsidR="00D06DC5" w:rsidRPr="00FE31CB" w:rsidRDefault="00D06DC5" w:rsidP="00D06DC5">
      <w:pPr>
        <w:pStyle w:val="enumlev1"/>
        <w:rPr>
          <w:rtl/>
          <w:lang w:bidi="ar-EG"/>
        </w:rPr>
      </w:pPr>
      <w:r w:rsidRPr="00FE31CB">
        <w:rPr>
          <w:b/>
          <w:bCs/>
        </w:rPr>
        <w:t>1.</w:t>
      </w:r>
      <w:r>
        <w:rPr>
          <w:b/>
          <w:bCs/>
        </w:rPr>
        <w:t>8</w:t>
      </w:r>
      <w:r w:rsidRPr="00FE31CB">
        <w:rPr>
          <w:b/>
          <w:bCs/>
        </w:rPr>
        <w:tab/>
      </w:r>
      <w:r w:rsidRPr="00FE31CB">
        <w:rPr>
          <w:rFonts w:hint="cs"/>
          <w:rtl/>
        </w:rPr>
        <w:t xml:space="preserve">فرقة العمل </w:t>
      </w:r>
      <w:r w:rsidRPr="00FE31CB">
        <w:t>1A</w:t>
      </w:r>
    </w:p>
    <w:p w14:paraId="499A8536" w14:textId="50404D33" w:rsidR="00D06DC5" w:rsidRPr="00FE31CB" w:rsidRDefault="00D06DC5" w:rsidP="00D06DC5">
      <w:pPr>
        <w:pStyle w:val="enumlev1"/>
        <w:rPr>
          <w:rtl/>
          <w:lang w:bidi="ar-EG"/>
        </w:rPr>
      </w:pPr>
      <w:r w:rsidRPr="00FE31CB">
        <w:rPr>
          <w:b/>
          <w:bCs/>
        </w:rPr>
        <w:t>2.</w:t>
      </w:r>
      <w:r>
        <w:rPr>
          <w:b/>
          <w:bCs/>
        </w:rPr>
        <w:t>8</w:t>
      </w:r>
      <w:r w:rsidRPr="00FE31CB">
        <w:rPr>
          <w:b/>
          <w:bCs/>
        </w:rPr>
        <w:tab/>
      </w:r>
      <w:r w:rsidRPr="00FE31CB">
        <w:rPr>
          <w:rFonts w:hint="cs"/>
          <w:rtl/>
        </w:rPr>
        <w:t xml:space="preserve">فرقة العمل </w:t>
      </w:r>
      <w:r w:rsidRPr="00FE31CB">
        <w:t>1B</w:t>
      </w:r>
    </w:p>
    <w:p w14:paraId="47F5338C" w14:textId="68D5B6FE" w:rsidR="00D06DC5" w:rsidRPr="007977EE" w:rsidRDefault="00D06DC5" w:rsidP="00D06DC5">
      <w:pPr>
        <w:pStyle w:val="enumlev1"/>
        <w:rPr>
          <w:lang w:bidi="ar-EG"/>
        </w:rPr>
      </w:pPr>
      <w:r w:rsidRPr="00FE31CB">
        <w:rPr>
          <w:b/>
          <w:bCs/>
        </w:rPr>
        <w:t>3.</w:t>
      </w:r>
      <w:r>
        <w:rPr>
          <w:b/>
          <w:bCs/>
        </w:rPr>
        <w:t>8</w:t>
      </w:r>
      <w:r w:rsidRPr="00FE31CB">
        <w:rPr>
          <w:b/>
          <w:bCs/>
        </w:rPr>
        <w:tab/>
      </w:r>
      <w:r w:rsidRPr="00FE31CB">
        <w:rPr>
          <w:rFonts w:hint="cs"/>
          <w:rtl/>
        </w:rPr>
        <w:t xml:space="preserve">فرقة العمل </w:t>
      </w:r>
      <w:r w:rsidRPr="00FE31CB">
        <w:t>1C</w:t>
      </w:r>
    </w:p>
    <w:p w14:paraId="0EB4F7DB" w14:textId="53FC4ACC" w:rsidR="00FE31CB" w:rsidRPr="00D06DC5" w:rsidRDefault="00D06DC5" w:rsidP="00FE31CB">
      <w:pPr>
        <w:ind w:left="794" w:hanging="794"/>
        <w:outlineLvl w:val="0"/>
        <w:rPr>
          <w:rtl/>
          <w:lang w:bidi="ar-SY"/>
        </w:rPr>
      </w:pPr>
      <w:r w:rsidRPr="00D06DC5">
        <w:rPr>
          <w:rFonts w:hint="cs"/>
          <w:b/>
          <w:bCs/>
          <w:rtl/>
        </w:rPr>
        <w:t>9</w:t>
      </w:r>
      <w:r w:rsidR="00FE31CB" w:rsidRPr="00D06DC5">
        <w:tab/>
      </w:r>
      <w:r w:rsidR="00FE31CB" w:rsidRPr="00D06DC5">
        <w:rPr>
          <w:rFonts w:hint="cs"/>
          <w:rtl/>
          <w:lang w:bidi="ar-SY"/>
        </w:rPr>
        <w:t>النظر</w:t>
      </w:r>
      <w:r w:rsidR="00FE31CB" w:rsidRPr="00D06DC5">
        <w:rPr>
          <w:rtl/>
          <w:lang w:bidi="ar-SY"/>
        </w:rPr>
        <w:t xml:space="preserve"> </w:t>
      </w:r>
      <w:r w:rsidR="00FE31CB" w:rsidRPr="00D06DC5">
        <w:rPr>
          <w:rFonts w:hint="cs"/>
          <w:rtl/>
          <w:lang w:bidi="ar-SY"/>
        </w:rPr>
        <w:t>في</w:t>
      </w:r>
      <w:r w:rsidR="00FE31CB" w:rsidRPr="00D06DC5">
        <w:rPr>
          <w:rtl/>
          <w:lang w:bidi="ar-SY"/>
        </w:rPr>
        <w:t xml:space="preserve"> </w:t>
      </w:r>
      <w:r w:rsidR="00FE31CB" w:rsidRPr="00D06DC5">
        <w:rPr>
          <w:rFonts w:hint="cs"/>
          <w:rtl/>
          <w:lang w:bidi="ar-SY"/>
        </w:rPr>
        <w:t>التقارير</w:t>
      </w:r>
      <w:r w:rsidR="00FE31CB" w:rsidRPr="00D06DC5">
        <w:rPr>
          <w:rtl/>
          <w:lang w:bidi="ar-SY"/>
        </w:rPr>
        <w:t xml:space="preserve"> </w:t>
      </w:r>
      <w:r w:rsidR="00FE31CB" w:rsidRPr="00D06DC5">
        <w:rPr>
          <w:rFonts w:hint="cs"/>
          <w:rtl/>
          <w:lang w:bidi="ar-SY"/>
        </w:rPr>
        <w:t>الجديدة</w:t>
      </w:r>
      <w:r w:rsidR="00FE31CB" w:rsidRPr="00D06DC5">
        <w:rPr>
          <w:rtl/>
          <w:lang w:bidi="ar-SY"/>
        </w:rPr>
        <w:t xml:space="preserve"> </w:t>
      </w:r>
      <w:r w:rsidR="00FE31CB" w:rsidRPr="00D06DC5">
        <w:rPr>
          <w:rFonts w:hint="cs"/>
          <w:rtl/>
          <w:lang w:bidi="ar-SY"/>
        </w:rPr>
        <w:t>والمراجَعة</w:t>
      </w:r>
      <w:r w:rsidRPr="00D06DC5">
        <w:rPr>
          <w:rFonts w:hint="cs"/>
          <w:rtl/>
          <w:lang w:bidi="ar-SY"/>
        </w:rPr>
        <w:t xml:space="preserve"> </w:t>
      </w:r>
      <w:r w:rsidRPr="00D06DC5">
        <w:rPr>
          <w:rtl/>
          <w:lang w:bidi="ar-SY"/>
        </w:rPr>
        <w:t xml:space="preserve">(الوثيقة (الوثائق) </w:t>
      </w:r>
      <w:hyperlink r:id="rId23" w:history="1">
        <w:r w:rsidRPr="00D06DC5">
          <w:rPr>
            <w:rStyle w:val="Hyperlink"/>
          </w:rPr>
          <w:t>1/74</w:t>
        </w:r>
      </w:hyperlink>
      <w:r w:rsidRPr="00D06DC5">
        <w:rPr>
          <w:rFonts w:hint="cs"/>
          <w:rtl/>
        </w:rPr>
        <w:t>)</w:t>
      </w:r>
    </w:p>
    <w:p w14:paraId="4F954368" w14:textId="3F52256D" w:rsidR="00FE31CB" w:rsidRDefault="00D06DC5" w:rsidP="00D06DC5">
      <w:pPr>
        <w:ind w:left="794" w:hanging="794"/>
        <w:outlineLvl w:val="0"/>
        <w:rPr>
          <w:rtl/>
          <w:lang w:bidi="ar-SY"/>
        </w:rPr>
      </w:pPr>
      <w:r w:rsidRPr="00D06DC5">
        <w:rPr>
          <w:rFonts w:hint="cs"/>
          <w:b/>
          <w:bCs/>
          <w:rtl/>
          <w:lang w:bidi="ar-SY"/>
        </w:rPr>
        <w:t>10</w:t>
      </w:r>
      <w:r w:rsidR="00FE31CB" w:rsidRPr="003F6144">
        <w:rPr>
          <w:rtl/>
          <w:lang w:bidi="ar-SY"/>
        </w:rPr>
        <w:tab/>
      </w:r>
      <w:r w:rsidR="00FE31CB" w:rsidRPr="003F6144">
        <w:rPr>
          <w:rFonts w:hint="cs"/>
          <w:rtl/>
          <w:lang w:bidi="ar-SY"/>
        </w:rPr>
        <w:t>النظر</w:t>
      </w:r>
      <w:r w:rsidR="00FE31CB" w:rsidRPr="003F6144">
        <w:rPr>
          <w:rtl/>
          <w:lang w:bidi="ar-SY"/>
        </w:rPr>
        <w:t xml:space="preserve"> </w:t>
      </w:r>
      <w:r w:rsidR="00FE31CB" w:rsidRPr="003F6144">
        <w:rPr>
          <w:rFonts w:hint="cs"/>
          <w:rtl/>
          <w:lang w:bidi="ar-SY"/>
        </w:rPr>
        <w:t>في</w:t>
      </w:r>
      <w:r w:rsidR="00FE31CB" w:rsidRPr="003F6144">
        <w:rPr>
          <w:rtl/>
          <w:lang w:bidi="ar-SY"/>
        </w:rPr>
        <w:t xml:space="preserve"> </w:t>
      </w:r>
      <w:r w:rsidR="00FE31CB" w:rsidRPr="003F6144">
        <w:rPr>
          <w:rFonts w:hint="cs"/>
          <w:rtl/>
          <w:lang w:bidi="ar-SY"/>
        </w:rPr>
        <w:t>المسائل</w:t>
      </w:r>
      <w:r w:rsidR="00FE31CB" w:rsidRPr="003F6144">
        <w:rPr>
          <w:rtl/>
          <w:lang w:bidi="ar-SY"/>
        </w:rPr>
        <w:t xml:space="preserve"> </w:t>
      </w:r>
      <w:r w:rsidR="00FE31CB" w:rsidRPr="003F6144">
        <w:rPr>
          <w:rFonts w:hint="cs"/>
          <w:rtl/>
          <w:lang w:bidi="ar-SY"/>
        </w:rPr>
        <w:t>الجديدة</w:t>
      </w:r>
      <w:r w:rsidR="00FE31CB" w:rsidRPr="003F6144">
        <w:rPr>
          <w:rtl/>
          <w:lang w:bidi="ar-SY"/>
        </w:rPr>
        <w:t xml:space="preserve"> </w:t>
      </w:r>
      <w:r w:rsidR="00FE31CB" w:rsidRPr="003F6144">
        <w:rPr>
          <w:rFonts w:hint="cs"/>
          <w:rtl/>
          <w:lang w:bidi="ar-SY"/>
        </w:rPr>
        <w:t>والمراجَعة</w:t>
      </w:r>
      <w:r>
        <w:rPr>
          <w:rFonts w:hint="cs"/>
          <w:rtl/>
          <w:lang w:bidi="ar-SY"/>
        </w:rPr>
        <w:t xml:space="preserve"> (الوثيقتان </w:t>
      </w:r>
      <w:hyperlink r:id="rId24" w:history="1">
        <w:r w:rsidRPr="00D06DC5">
          <w:rPr>
            <w:rStyle w:val="Hyperlink"/>
            <w:lang w:bidi="ar-SY"/>
          </w:rPr>
          <w:t>1/73</w:t>
        </w:r>
      </w:hyperlink>
      <w:r>
        <w:rPr>
          <w:rFonts w:hint="cs"/>
          <w:rtl/>
          <w:lang w:bidi="ar-SY"/>
        </w:rPr>
        <w:t xml:space="preserve">، </w:t>
      </w:r>
      <w:hyperlink r:id="rId25" w:history="1">
        <w:r w:rsidRPr="00D06DC5">
          <w:rPr>
            <w:rStyle w:val="Hyperlink"/>
            <w:lang w:bidi="ar-SY"/>
          </w:rPr>
          <w:t>1/75</w:t>
        </w:r>
      </w:hyperlink>
      <w:r>
        <w:rPr>
          <w:rFonts w:hint="cs"/>
          <w:rtl/>
          <w:lang w:bidi="ar-SY"/>
        </w:rPr>
        <w:t>)</w:t>
      </w:r>
    </w:p>
    <w:p w14:paraId="2C47C520" w14:textId="4AC0D449" w:rsidR="00FE31CB" w:rsidRPr="003F6144" w:rsidRDefault="00D06DC5" w:rsidP="00FE31CB">
      <w:pPr>
        <w:ind w:left="794" w:hanging="794"/>
        <w:outlineLvl w:val="0"/>
      </w:pPr>
      <w:r>
        <w:rPr>
          <w:rFonts w:hint="cs"/>
          <w:b/>
          <w:bCs/>
          <w:rtl/>
        </w:rPr>
        <w:t>11</w:t>
      </w:r>
      <w:r w:rsidR="00FE31CB">
        <w:rPr>
          <w:b/>
          <w:bCs/>
          <w:rtl/>
        </w:rPr>
        <w:tab/>
      </w:r>
      <w:r w:rsidR="00FE31CB">
        <w:rPr>
          <w:color w:val="000000"/>
          <w:rtl/>
        </w:rPr>
        <w:t>إلغاء توصيات أو تقارير أو مسائل</w:t>
      </w:r>
    </w:p>
    <w:p w14:paraId="2DD710A7" w14:textId="0D0B6C07" w:rsidR="00FE31CB" w:rsidRPr="003F6144" w:rsidRDefault="00FE31CB" w:rsidP="00FE31CB">
      <w:pPr>
        <w:ind w:left="794" w:hanging="794"/>
        <w:outlineLvl w:val="0"/>
        <w:rPr>
          <w:rtl/>
          <w:lang w:bidi="ar-EG"/>
        </w:rPr>
      </w:pPr>
      <w:r>
        <w:rPr>
          <w:b/>
          <w:bCs/>
        </w:rPr>
        <w:t>12</w:t>
      </w:r>
      <w:r w:rsidRPr="003F6144">
        <w:rPr>
          <w:rFonts w:hint="cs"/>
          <w:rtl/>
          <w:lang w:bidi="ar-SY"/>
        </w:rPr>
        <w:tab/>
      </w:r>
      <w:r w:rsidRPr="003F6144">
        <w:rPr>
          <w:rtl/>
          <w:lang w:bidi="ar-SY"/>
        </w:rPr>
        <w:t xml:space="preserve">حالة التوصيات والتقارير </w:t>
      </w:r>
      <w:r w:rsidR="006D3DFB">
        <w:rPr>
          <w:rFonts w:hint="cs"/>
          <w:rtl/>
          <w:lang w:bidi="ar-SY"/>
        </w:rPr>
        <w:t>و</w:t>
      </w:r>
      <w:r w:rsidR="006D3DFB" w:rsidRPr="003F6144">
        <w:rPr>
          <w:rtl/>
          <w:lang w:bidi="ar-SY"/>
        </w:rPr>
        <w:t xml:space="preserve">الكتيبات والمسائل </w:t>
      </w:r>
      <w:r w:rsidRPr="003F6144">
        <w:rPr>
          <w:rtl/>
          <w:lang w:bidi="ar-SY"/>
        </w:rPr>
        <w:t>والآراء والقرارات والمقررات</w:t>
      </w:r>
    </w:p>
    <w:p w14:paraId="2EA69C21" w14:textId="2152EDF3" w:rsidR="00FE31CB" w:rsidRPr="00622201" w:rsidRDefault="00FE31CB" w:rsidP="00FE31CB">
      <w:pPr>
        <w:ind w:left="794" w:hanging="794"/>
        <w:outlineLvl w:val="0"/>
        <w:rPr>
          <w:spacing w:val="-4"/>
          <w:rtl/>
          <w:lang w:bidi="ar-SY"/>
        </w:rPr>
      </w:pPr>
      <w:r>
        <w:rPr>
          <w:b/>
          <w:bCs/>
        </w:rPr>
        <w:t>13</w:t>
      </w:r>
      <w:r w:rsidRPr="003F6144">
        <w:rPr>
          <w:rFonts w:hint="cs"/>
          <w:rtl/>
          <w:lang w:bidi="ar-SY"/>
        </w:rPr>
        <w:tab/>
      </w:r>
      <w:r w:rsidRPr="00622201">
        <w:rPr>
          <w:spacing w:val="-4"/>
          <w:rtl/>
          <w:lang w:bidi="ar-SY"/>
        </w:rPr>
        <w:t xml:space="preserve">الاتصال مع لجان الدراسات الأخرى </w:t>
      </w:r>
      <w:r w:rsidR="006D3DFB" w:rsidRPr="00622201">
        <w:rPr>
          <w:rFonts w:hint="cs"/>
          <w:spacing w:val="-4"/>
          <w:rtl/>
          <w:lang w:bidi="ar-EG"/>
        </w:rPr>
        <w:t>لقطاع الاتصالات الراديوية، و</w:t>
      </w:r>
      <w:r w:rsidR="00BD1CA5" w:rsidRPr="00622201">
        <w:rPr>
          <w:rFonts w:hint="cs"/>
          <w:spacing w:val="-4"/>
          <w:rtl/>
          <w:lang w:bidi="ar-EG"/>
        </w:rPr>
        <w:t xml:space="preserve">مع </w:t>
      </w:r>
      <w:r w:rsidR="006D3DFB" w:rsidRPr="00622201">
        <w:rPr>
          <w:rFonts w:hint="cs"/>
          <w:spacing w:val="-4"/>
          <w:rtl/>
          <w:lang w:bidi="ar-EG"/>
        </w:rPr>
        <w:t>قطاع</w:t>
      </w:r>
      <w:r w:rsidR="00825383" w:rsidRPr="00622201">
        <w:rPr>
          <w:rFonts w:hint="cs"/>
          <w:spacing w:val="-4"/>
          <w:rtl/>
          <w:lang w:bidi="ar-EG"/>
        </w:rPr>
        <w:t>ي</w:t>
      </w:r>
      <w:r w:rsidR="006D3DFB" w:rsidRPr="00622201">
        <w:rPr>
          <w:rFonts w:hint="cs"/>
          <w:spacing w:val="-4"/>
          <w:rtl/>
          <w:lang w:bidi="ar-EG"/>
        </w:rPr>
        <w:t xml:space="preserve"> الاتحاد</w:t>
      </w:r>
      <w:r w:rsidR="00BD1CA5" w:rsidRPr="00622201">
        <w:rPr>
          <w:rFonts w:hint="cs"/>
          <w:spacing w:val="-4"/>
          <w:rtl/>
          <w:lang w:bidi="ar-EG"/>
        </w:rPr>
        <w:t xml:space="preserve"> </w:t>
      </w:r>
      <w:r w:rsidR="00825383" w:rsidRPr="00622201">
        <w:rPr>
          <w:rFonts w:hint="cs"/>
          <w:spacing w:val="-4"/>
          <w:rtl/>
          <w:lang w:bidi="ar-EG"/>
        </w:rPr>
        <w:t>الآخرين</w:t>
      </w:r>
      <w:r w:rsidR="006D3DFB" w:rsidRPr="00622201">
        <w:rPr>
          <w:rFonts w:hint="cs"/>
          <w:spacing w:val="-4"/>
          <w:rtl/>
          <w:lang w:bidi="ar-EG"/>
        </w:rPr>
        <w:t xml:space="preserve">، </w:t>
      </w:r>
      <w:r w:rsidRPr="00622201">
        <w:rPr>
          <w:spacing w:val="-4"/>
          <w:rtl/>
          <w:lang w:bidi="ar-SY"/>
        </w:rPr>
        <w:t>ومع المنظمات الدولية</w:t>
      </w:r>
      <w:r w:rsidRPr="00622201">
        <w:rPr>
          <w:rFonts w:hint="cs"/>
          <w:spacing w:val="-4"/>
          <w:rtl/>
          <w:lang w:bidi="ar-SY"/>
        </w:rPr>
        <w:t xml:space="preserve"> الأخرى</w:t>
      </w:r>
    </w:p>
    <w:p w14:paraId="5A14ED28" w14:textId="44E8784F" w:rsidR="00D06DC5" w:rsidRPr="00B53160" w:rsidRDefault="00FE31CB" w:rsidP="00D06DC5">
      <w:pPr>
        <w:rPr>
          <w:rtl/>
          <w:lang w:val="en-GB"/>
        </w:rPr>
      </w:pPr>
      <w:r>
        <w:rPr>
          <w:b/>
          <w:bCs/>
        </w:rPr>
        <w:t>14</w:t>
      </w:r>
      <w:r w:rsidRPr="003F6144">
        <w:rPr>
          <w:rtl/>
          <w:lang w:bidi="ar-SY"/>
        </w:rPr>
        <w:tab/>
      </w:r>
      <w:r w:rsidR="00D06DC5" w:rsidRPr="00B53160">
        <w:rPr>
          <w:rFonts w:hint="cs"/>
          <w:rtl/>
          <w:lang w:val="en-GB"/>
        </w:rPr>
        <w:t>النظر في المساهمات الأخرى</w:t>
      </w:r>
    </w:p>
    <w:p w14:paraId="48C06013" w14:textId="3E038407" w:rsidR="00FE31CB" w:rsidRPr="00D06DC5" w:rsidRDefault="00D06DC5" w:rsidP="00D06DC5">
      <w:pPr>
        <w:rPr>
          <w:rtl/>
          <w:lang w:val="en-GB"/>
        </w:rPr>
      </w:pPr>
      <w:r>
        <w:rPr>
          <w:rFonts w:hint="cs"/>
          <w:b/>
          <w:bCs/>
          <w:rtl/>
        </w:rPr>
        <w:t>15</w:t>
      </w:r>
      <w:r w:rsidRPr="00B53160">
        <w:rPr>
          <w:rFonts w:hint="cs"/>
          <w:rtl/>
          <w:lang w:val="en-GB"/>
        </w:rPr>
        <w:tab/>
        <w:t>النظر في برنامج العمل المقبل والجدول الزمني للاجتماعات</w:t>
      </w:r>
    </w:p>
    <w:p w14:paraId="17329AB0" w14:textId="348D1965" w:rsidR="00FE31CB" w:rsidRDefault="00D06DC5" w:rsidP="00FE31CB">
      <w:pPr>
        <w:ind w:left="794" w:hanging="794"/>
        <w:outlineLvl w:val="0"/>
        <w:rPr>
          <w:rtl/>
          <w:lang w:bidi="ar-SY"/>
        </w:rPr>
      </w:pPr>
      <w:r>
        <w:rPr>
          <w:rFonts w:hint="cs"/>
          <w:b/>
          <w:bCs/>
          <w:rtl/>
        </w:rPr>
        <w:t>16</w:t>
      </w:r>
      <w:r w:rsidR="00FE31CB" w:rsidRPr="003F6144">
        <w:rPr>
          <w:rtl/>
          <w:lang w:bidi="ar-SY"/>
        </w:rPr>
        <w:tab/>
        <w:t>ما يستجد من أعمال</w:t>
      </w:r>
    </w:p>
    <w:p w14:paraId="2414040C" w14:textId="31F7F486" w:rsidR="00D06DC5" w:rsidRPr="00D06DC5" w:rsidRDefault="00D06DC5" w:rsidP="00FE31CB">
      <w:pPr>
        <w:ind w:left="794" w:hanging="794"/>
        <w:outlineLvl w:val="0"/>
        <w:rPr>
          <w:rtl/>
          <w:lang w:bidi="ar-SY"/>
        </w:rPr>
      </w:pPr>
      <w:r>
        <w:rPr>
          <w:rFonts w:hint="cs"/>
          <w:b/>
          <w:bCs/>
          <w:rtl/>
        </w:rPr>
        <w:t>17</w:t>
      </w:r>
      <w:r>
        <w:rPr>
          <w:b/>
          <w:bCs/>
          <w:rtl/>
        </w:rPr>
        <w:tab/>
      </w:r>
      <w:r w:rsidR="00B12E08">
        <w:rPr>
          <w:rFonts w:hint="cs"/>
          <w:rtl/>
        </w:rPr>
        <w:t>الاختتام</w:t>
      </w:r>
    </w:p>
    <w:p w14:paraId="3DC9E277" w14:textId="27ECE001" w:rsidR="00FE31CB" w:rsidRPr="003F6144" w:rsidRDefault="00D06DC5" w:rsidP="00D06DC5">
      <w:pPr>
        <w:ind w:left="5670"/>
        <w:jc w:val="center"/>
        <w:rPr>
          <w:rtl/>
        </w:rPr>
      </w:pPr>
      <w:r w:rsidRPr="00D06DC5">
        <w:rPr>
          <w:rtl/>
        </w:rPr>
        <w:t>وائل سيد</w:t>
      </w:r>
      <w:r w:rsidR="00FE31CB" w:rsidRPr="003F6144">
        <w:rPr>
          <w:rtl/>
        </w:rPr>
        <w:br/>
      </w:r>
      <w:r w:rsidR="00FE31CB" w:rsidRPr="003F6144">
        <w:rPr>
          <w:rFonts w:hint="cs"/>
          <w:rtl/>
        </w:rPr>
        <w:t xml:space="preserve">رئيس لجنة الدراسات </w:t>
      </w:r>
      <w:r>
        <w:rPr>
          <w:rFonts w:hint="cs"/>
          <w:rtl/>
          <w:lang w:bidi="ar-SY"/>
        </w:rPr>
        <w:t>1</w:t>
      </w:r>
      <w:r w:rsidR="00FE31CB">
        <w:rPr>
          <w:rFonts w:hint="cs"/>
          <w:rtl/>
        </w:rPr>
        <w:t xml:space="preserve"> ل</w:t>
      </w:r>
      <w:r w:rsidR="00FE31CB" w:rsidRPr="003F6144">
        <w:rPr>
          <w:rFonts w:hint="cs"/>
          <w:rtl/>
        </w:rPr>
        <w:t>لاتصالات الراديوية</w:t>
      </w:r>
      <w:r w:rsidR="00FE31CB" w:rsidRPr="003F6144">
        <w:rPr>
          <w:rtl/>
        </w:rPr>
        <w:br w:type="page"/>
      </w:r>
    </w:p>
    <w:p w14:paraId="4F8C1EE5" w14:textId="77777777" w:rsidR="00D06DC5" w:rsidRPr="00B53160" w:rsidRDefault="00D06DC5" w:rsidP="00D06DC5">
      <w:pPr>
        <w:pStyle w:val="AnnexNo"/>
        <w:rPr>
          <w:b/>
          <w:bCs/>
        </w:rPr>
      </w:pPr>
      <w:r w:rsidRPr="00F53F46">
        <w:rPr>
          <w:rFonts w:hint="cs"/>
          <w:rtl/>
        </w:rPr>
        <w:lastRenderedPageBreak/>
        <w:t>الملحق</w:t>
      </w:r>
      <w:r w:rsidRPr="00B53160">
        <w:rPr>
          <w:rFonts w:hint="cs"/>
          <w:rtl/>
        </w:rPr>
        <w:t xml:space="preserve"> </w:t>
      </w:r>
      <w:r w:rsidRPr="00B53160">
        <w:t>2</w:t>
      </w:r>
    </w:p>
    <w:p w14:paraId="4D8A0E2F" w14:textId="78279980" w:rsidR="00D06DC5" w:rsidRPr="00B53160" w:rsidRDefault="00D06DC5" w:rsidP="00D06DC5">
      <w:pPr>
        <w:pStyle w:val="Annextitle"/>
      </w:pPr>
      <w:r w:rsidRPr="00B53160">
        <w:rPr>
          <w:rFonts w:hint="cs"/>
          <w:rtl/>
        </w:rPr>
        <w:t xml:space="preserve">عنوان وملخص </w:t>
      </w:r>
      <w:r w:rsidRPr="00770389">
        <w:rPr>
          <w:rtl/>
        </w:rPr>
        <w:t>مشروع</w:t>
      </w:r>
      <w:r w:rsidR="00FD45E2">
        <w:rPr>
          <w:rFonts w:hint="cs"/>
          <w:rtl/>
        </w:rPr>
        <w:t xml:space="preserve"> كل من</w:t>
      </w:r>
      <w:r w:rsidRPr="00B53160">
        <w:rPr>
          <w:rFonts w:hint="cs"/>
          <w:rtl/>
        </w:rPr>
        <w:t xml:space="preserve"> </w:t>
      </w:r>
      <w:r w:rsidR="005D49C0">
        <w:rPr>
          <w:rFonts w:hint="cs"/>
          <w:rtl/>
        </w:rPr>
        <w:t>التوصيتين</w:t>
      </w:r>
      <w:r w:rsidRPr="00B53160">
        <w:rPr>
          <w:rFonts w:hint="cs"/>
          <w:rtl/>
        </w:rPr>
        <w:t xml:space="preserve"> المقترح اعتماده</w:t>
      </w:r>
      <w:r w:rsidR="005D49C0">
        <w:rPr>
          <w:rFonts w:hint="cs"/>
          <w:rtl/>
        </w:rPr>
        <w:t>م</w:t>
      </w:r>
      <w:r w:rsidRPr="00B53160">
        <w:rPr>
          <w:rFonts w:hint="cs"/>
          <w:rtl/>
        </w:rPr>
        <w:t>ا</w:t>
      </w:r>
      <w:r w:rsidRPr="00B53160">
        <w:br/>
      </w:r>
      <w:r w:rsidRPr="00B53160">
        <w:rPr>
          <w:rFonts w:hint="cs"/>
          <w:rtl/>
        </w:rPr>
        <w:t xml:space="preserve">في اجتماع لجنة الدراسات </w:t>
      </w:r>
      <w:r w:rsidRPr="00B53160">
        <w:t>1</w:t>
      </w:r>
    </w:p>
    <w:p w14:paraId="444EF67E" w14:textId="23DD95DE" w:rsidR="00D06DC5" w:rsidRPr="00623B90" w:rsidRDefault="00D06DC5" w:rsidP="00D06DC5">
      <w:pPr>
        <w:keepNext/>
        <w:tabs>
          <w:tab w:val="clear" w:pos="794"/>
          <w:tab w:val="right" w:pos="9639"/>
        </w:tabs>
        <w:spacing w:before="480"/>
        <w:rPr>
          <w:rFonts w:eastAsia="SimSun"/>
          <w:rtl/>
        </w:rPr>
      </w:pPr>
      <w:r w:rsidRPr="00623B90">
        <w:rPr>
          <w:rFonts w:eastAsia="SimSun"/>
          <w:u w:val="single"/>
          <w:rtl/>
        </w:rPr>
        <w:t xml:space="preserve">مشروع التوصية الجديدة </w:t>
      </w:r>
      <w:r w:rsidRPr="00623B90">
        <w:rPr>
          <w:rFonts w:eastAsia="SimSun"/>
          <w:u w:val="single"/>
        </w:rPr>
        <w:t>ITU-R SM.[APP10]</w:t>
      </w:r>
      <w:r w:rsidRPr="00623B90">
        <w:rPr>
          <w:rFonts w:eastAsia="SimSun"/>
          <w:rtl/>
          <w:lang w:bidi="ar-EG"/>
        </w:rPr>
        <w:tab/>
        <w:t xml:space="preserve">الوثيقة </w:t>
      </w:r>
      <w:hyperlink r:id="rId26" w:history="1">
        <w:r w:rsidR="00623B90" w:rsidRPr="00623B90">
          <w:rPr>
            <w:rStyle w:val="Hyperlink"/>
          </w:rPr>
          <w:t>1/71</w:t>
        </w:r>
      </w:hyperlink>
      <w:r w:rsidR="00623B90" w:rsidRPr="00623B90">
        <w:rPr>
          <w:rStyle w:val="Hyperlink"/>
        </w:rPr>
        <w:t>(Rev 1)</w:t>
      </w:r>
    </w:p>
    <w:p w14:paraId="24531C50" w14:textId="04248815" w:rsidR="00D06DC5" w:rsidRDefault="005D49C0" w:rsidP="00011554">
      <w:pPr>
        <w:pStyle w:val="Rectitle"/>
        <w:spacing w:before="240" w:after="240"/>
        <w:rPr>
          <w:rtl/>
        </w:rPr>
      </w:pPr>
      <w:r w:rsidRPr="005D49C0">
        <w:rPr>
          <w:rtl/>
        </w:rPr>
        <w:t xml:space="preserve">استعمال التذييل 10 </w:t>
      </w:r>
      <w:r w:rsidR="00FD45E2">
        <w:rPr>
          <w:rFonts w:hint="cs"/>
          <w:rtl/>
        </w:rPr>
        <w:t>ل</w:t>
      </w:r>
      <w:r w:rsidRPr="005D49C0">
        <w:rPr>
          <w:rtl/>
        </w:rPr>
        <w:t>لوائح الراديو لنقل المعلومات المتصلة</w:t>
      </w:r>
      <w:r>
        <w:rPr>
          <w:rFonts w:hint="cs"/>
          <w:rtl/>
        </w:rPr>
        <w:t xml:space="preserve"> ب</w:t>
      </w:r>
      <w:r w:rsidRPr="005D49C0">
        <w:rPr>
          <w:rtl/>
        </w:rPr>
        <w:t>التداخل الضار</w:t>
      </w:r>
      <w:r w:rsidR="00487FAE">
        <w:rPr>
          <w:rtl/>
        </w:rPr>
        <w:br/>
      </w:r>
      <w:r w:rsidR="00FD45E2">
        <w:rPr>
          <w:rFonts w:hint="cs"/>
          <w:rtl/>
        </w:rPr>
        <w:t xml:space="preserve">الذي تتعرض له </w:t>
      </w:r>
      <w:r w:rsidRPr="005D49C0">
        <w:rPr>
          <w:rtl/>
        </w:rPr>
        <w:t>خدمات الاتصالات الراديوية الفضائية</w:t>
      </w:r>
      <w:r>
        <w:rPr>
          <w:rFonts w:hint="cs"/>
          <w:rtl/>
        </w:rPr>
        <w:t xml:space="preserve"> </w:t>
      </w:r>
    </w:p>
    <w:p w14:paraId="2DE45FF6" w14:textId="686DD7C1" w:rsidR="00D06DC5" w:rsidRPr="00B53160" w:rsidRDefault="005D49C0" w:rsidP="00D06DC5">
      <w:pPr>
        <w:rPr>
          <w:rtl/>
          <w:lang w:bidi="ar-EG"/>
        </w:rPr>
      </w:pPr>
      <w:r w:rsidRPr="00BF4009">
        <w:rPr>
          <w:rtl/>
        </w:rPr>
        <w:t xml:space="preserve">ينبغي </w:t>
      </w:r>
      <w:r w:rsidR="00FD45E2" w:rsidRPr="00BF4009">
        <w:rPr>
          <w:rFonts w:hint="cs"/>
          <w:rtl/>
        </w:rPr>
        <w:t xml:space="preserve">للإدارات </w:t>
      </w:r>
      <w:r w:rsidRPr="00BF4009">
        <w:rPr>
          <w:rtl/>
        </w:rPr>
        <w:t xml:space="preserve">التي تشغل أنظمة </w:t>
      </w:r>
      <w:r w:rsidRPr="00C21265">
        <w:rPr>
          <w:rtl/>
        </w:rPr>
        <w:t>الاتصالات</w:t>
      </w:r>
      <w:r w:rsidRPr="00BF4009">
        <w:rPr>
          <w:rtl/>
        </w:rPr>
        <w:t xml:space="preserve"> الراديوية الفضائية</w:t>
      </w:r>
      <w:r w:rsidR="00CE0F56" w:rsidRPr="00BF4009">
        <w:rPr>
          <w:rFonts w:hint="cs"/>
          <w:rtl/>
        </w:rPr>
        <w:t>، و</w:t>
      </w:r>
      <w:r w:rsidRPr="00BF4009">
        <w:rPr>
          <w:rtl/>
        </w:rPr>
        <w:t xml:space="preserve">التي </w:t>
      </w:r>
      <w:r w:rsidR="00900DF8" w:rsidRPr="00BF4009">
        <w:rPr>
          <w:rFonts w:hint="cs"/>
          <w:rtl/>
        </w:rPr>
        <w:t>تتعرض</w:t>
      </w:r>
      <w:r w:rsidRPr="00BF4009">
        <w:rPr>
          <w:rtl/>
        </w:rPr>
        <w:t xml:space="preserve"> </w:t>
      </w:r>
      <w:r w:rsidR="00900DF8" w:rsidRPr="00BF4009">
        <w:rPr>
          <w:rFonts w:hint="cs"/>
          <w:rtl/>
        </w:rPr>
        <w:t>ل</w:t>
      </w:r>
      <w:r w:rsidRPr="00BF4009">
        <w:rPr>
          <w:rtl/>
        </w:rPr>
        <w:t xml:space="preserve">حالات التداخل الضار أن تستخدم المعلومات الواردة في هذه التوصية عند تقديم </w:t>
      </w:r>
      <w:r w:rsidR="00585FEC" w:rsidRPr="00BF4009">
        <w:rPr>
          <w:rtl/>
        </w:rPr>
        <w:t xml:space="preserve">خصائص </w:t>
      </w:r>
      <w:r w:rsidR="00C24164" w:rsidRPr="00BF4009">
        <w:rPr>
          <w:rFonts w:hint="cs"/>
          <w:rtl/>
        </w:rPr>
        <w:t>التداخل ال</w:t>
      </w:r>
      <w:r w:rsidR="00585FEC" w:rsidRPr="00BF4009">
        <w:rPr>
          <w:rFonts w:hint="cs"/>
          <w:rtl/>
        </w:rPr>
        <w:t xml:space="preserve">ضار </w:t>
      </w:r>
      <w:r w:rsidR="00C24164" w:rsidRPr="00BF4009">
        <w:rPr>
          <w:rtl/>
        </w:rPr>
        <w:t>إلى</w:t>
      </w:r>
      <w:r w:rsidR="00C24164" w:rsidRPr="00BF4009">
        <w:rPr>
          <w:rFonts w:hint="cs"/>
          <w:rtl/>
        </w:rPr>
        <w:t xml:space="preserve"> </w:t>
      </w:r>
      <w:r w:rsidR="00585FEC" w:rsidRPr="00BF4009">
        <w:rPr>
          <w:rFonts w:hint="cs"/>
          <w:rtl/>
        </w:rPr>
        <w:t>ال</w:t>
      </w:r>
      <w:r w:rsidRPr="00BF4009">
        <w:rPr>
          <w:rtl/>
        </w:rPr>
        <w:t xml:space="preserve">إدارات المعنية. </w:t>
      </w:r>
      <w:r w:rsidR="00585FEC" w:rsidRPr="00BF4009">
        <w:rPr>
          <w:rFonts w:hint="cs"/>
          <w:rtl/>
        </w:rPr>
        <w:t>و</w:t>
      </w:r>
      <w:r w:rsidRPr="00BF4009">
        <w:rPr>
          <w:rtl/>
        </w:rPr>
        <w:t xml:space="preserve">ينبغي استخدام النموذج الوارد في هذه التوصية لاستكمال </w:t>
      </w:r>
      <w:r w:rsidR="00CE0F56" w:rsidRPr="00BF4009">
        <w:rPr>
          <w:rFonts w:hint="cs"/>
          <w:rtl/>
        </w:rPr>
        <w:t>النموذ</w:t>
      </w:r>
      <w:r w:rsidR="00CE0F56" w:rsidRPr="00BF4009">
        <w:rPr>
          <w:rtl/>
        </w:rPr>
        <w:t>ج</w:t>
      </w:r>
      <w:r w:rsidRPr="00BF4009">
        <w:rPr>
          <w:rtl/>
        </w:rPr>
        <w:t xml:space="preserve"> المحدد في التذييل 10 </w:t>
      </w:r>
      <w:r w:rsidR="00C24164" w:rsidRPr="00BF4009">
        <w:rPr>
          <w:rFonts w:hint="cs"/>
          <w:rtl/>
        </w:rPr>
        <w:t>ل</w:t>
      </w:r>
      <w:r w:rsidRPr="00BF4009">
        <w:rPr>
          <w:rtl/>
        </w:rPr>
        <w:t>لوائح الراديو</w:t>
      </w:r>
      <w:r w:rsidR="00D06DC5" w:rsidRPr="00BF4009">
        <w:rPr>
          <w:rFonts w:hint="cs"/>
          <w:rtl/>
        </w:rPr>
        <w:t>.</w:t>
      </w:r>
    </w:p>
    <w:p w14:paraId="61C2A4A1" w14:textId="386878AA" w:rsidR="00D06DC5" w:rsidRDefault="00D06DC5" w:rsidP="00D06DC5">
      <w:pPr>
        <w:keepNext/>
        <w:tabs>
          <w:tab w:val="clear" w:pos="794"/>
          <w:tab w:val="right" w:pos="9639"/>
        </w:tabs>
        <w:spacing w:before="480"/>
        <w:rPr>
          <w:rtl/>
        </w:rPr>
      </w:pPr>
      <w:r w:rsidRPr="00B53160">
        <w:rPr>
          <w:rFonts w:eastAsia="SimSun" w:hint="cs"/>
          <w:u w:val="single"/>
          <w:rtl/>
        </w:rPr>
        <w:t xml:space="preserve">مشروع مراجعة التوصية </w:t>
      </w:r>
      <w:r w:rsidRPr="00D06DC5">
        <w:rPr>
          <w:rFonts w:eastAsia="SimSun"/>
          <w:u w:val="single"/>
        </w:rPr>
        <w:t>ITU-R SM.1875-3</w:t>
      </w:r>
      <w:r>
        <w:rPr>
          <w:rFonts w:eastAsia="SimSun"/>
          <w:rtl/>
          <w:lang w:bidi="ar-EG"/>
        </w:rPr>
        <w:tab/>
      </w:r>
      <w:r w:rsidRPr="00B53160">
        <w:rPr>
          <w:rFonts w:eastAsia="SimSun" w:hint="cs"/>
          <w:rtl/>
          <w:lang w:bidi="ar-EG"/>
        </w:rPr>
        <w:t xml:space="preserve">الوثيقة </w:t>
      </w:r>
      <w:hyperlink r:id="rId27" w:history="1">
        <w:r w:rsidRPr="00D06DC5">
          <w:rPr>
            <w:rStyle w:val="Hyperlink"/>
          </w:rPr>
          <w:t>1/72</w:t>
        </w:r>
      </w:hyperlink>
    </w:p>
    <w:p w14:paraId="1AE9DB91" w14:textId="1D09B5C2" w:rsidR="00D06DC5" w:rsidRPr="00B53160" w:rsidRDefault="00D06DC5" w:rsidP="00011554">
      <w:pPr>
        <w:pStyle w:val="Rectitle"/>
        <w:spacing w:before="240" w:after="240"/>
        <w:rPr>
          <w:rFonts w:eastAsia="SimSun"/>
          <w:rtl/>
        </w:rPr>
      </w:pPr>
      <w:r>
        <w:rPr>
          <w:rtl/>
        </w:rPr>
        <w:t xml:space="preserve">قياسات تغطية الإذاعة الفيديوية الرقمية للأرض </w:t>
      </w:r>
      <w:r w:rsidRPr="00281D0A">
        <w:rPr>
          <w:rFonts w:hint="cs"/>
          <w:rtl/>
        </w:rPr>
        <w:t>والتحقق من معايير التخطيط</w:t>
      </w:r>
    </w:p>
    <w:p w14:paraId="33C5639F" w14:textId="4AB100C2" w:rsidR="00D06DC5" w:rsidRPr="00C94CDB" w:rsidRDefault="00361AF0" w:rsidP="00D06DC5">
      <w:pPr>
        <w:rPr>
          <w:spacing w:val="-4"/>
          <w:rtl/>
        </w:rPr>
      </w:pPr>
      <w:r w:rsidRPr="00C94CDB">
        <w:rPr>
          <w:spacing w:val="-4"/>
          <w:rtl/>
        </w:rPr>
        <w:t xml:space="preserve">تتضمن هذه </w:t>
      </w:r>
      <w:r w:rsidRPr="00C94CDB">
        <w:rPr>
          <w:rFonts w:hint="cs"/>
          <w:spacing w:val="-4"/>
          <w:rtl/>
        </w:rPr>
        <w:t>المراجعة،</w:t>
      </w:r>
      <w:r w:rsidRPr="00C94CDB">
        <w:rPr>
          <w:spacing w:val="-4"/>
          <w:rtl/>
        </w:rPr>
        <w:t xml:space="preserve"> من بين العديد من التغييرات والتوضيحات </w:t>
      </w:r>
      <w:r w:rsidRPr="00C94CDB">
        <w:rPr>
          <w:rFonts w:hint="cs"/>
          <w:spacing w:val="-4"/>
          <w:rtl/>
        </w:rPr>
        <w:t>الصياغية</w:t>
      </w:r>
      <w:r w:rsidRPr="00C94CDB">
        <w:rPr>
          <w:spacing w:val="-4"/>
          <w:rtl/>
        </w:rPr>
        <w:t xml:space="preserve">، التغيير الرئيسي التالي </w:t>
      </w:r>
      <w:r w:rsidR="00C24164" w:rsidRPr="00C94CDB">
        <w:rPr>
          <w:rFonts w:hint="cs"/>
          <w:spacing w:val="-4"/>
          <w:rtl/>
        </w:rPr>
        <w:t>ل</w:t>
      </w:r>
      <w:r w:rsidRPr="00C94CDB">
        <w:rPr>
          <w:rFonts w:hint="cs"/>
          <w:spacing w:val="-4"/>
          <w:rtl/>
        </w:rPr>
        <w:t>ل</w:t>
      </w:r>
      <w:r w:rsidRPr="00C94CDB">
        <w:rPr>
          <w:spacing w:val="-4"/>
          <w:rtl/>
        </w:rPr>
        <w:t xml:space="preserve">توصية </w:t>
      </w:r>
      <w:r w:rsidRPr="00C94CDB">
        <w:rPr>
          <w:spacing w:val="-4"/>
        </w:rPr>
        <w:t>ITU</w:t>
      </w:r>
      <w:r w:rsidR="00C94CDB" w:rsidRPr="00C94CDB">
        <w:rPr>
          <w:spacing w:val="-4"/>
        </w:rPr>
        <w:noBreakHyphen/>
      </w:r>
      <w:r w:rsidRPr="00C94CDB">
        <w:rPr>
          <w:spacing w:val="-4"/>
        </w:rPr>
        <w:t>R</w:t>
      </w:r>
      <w:r w:rsidR="00C94CDB" w:rsidRPr="00C94CDB">
        <w:rPr>
          <w:spacing w:val="-4"/>
        </w:rPr>
        <w:t> </w:t>
      </w:r>
      <w:r w:rsidRPr="00C94CDB">
        <w:rPr>
          <w:spacing w:val="-4"/>
        </w:rPr>
        <w:t>SM.1875-3</w:t>
      </w:r>
      <w:r w:rsidRPr="00C94CDB">
        <w:rPr>
          <w:spacing w:val="-4"/>
          <w:rtl/>
        </w:rPr>
        <w:t>:</w:t>
      </w:r>
    </w:p>
    <w:p w14:paraId="324AF4F9" w14:textId="09380228" w:rsidR="00361AF0" w:rsidRPr="00297990" w:rsidRDefault="00161A96" w:rsidP="00361AF0">
      <w:pPr>
        <w:rPr>
          <w:spacing w:val="-4"/>
          <w:rtl/>
        </w:rPr>
      </w:pPr>
      <w:r w:rsidRPr="00297990">
        <w:rPr>
          <w:rFonts w:hint="cs"/>
          <w:spacing w:val="-4"/>
          <w:rtl/>
        </w:rPr>
        <w:t>و</w:t>
      </w:r>
      <w:r w:rsidR="00361AF0" w:rsidRPr="00297990">
        <w:rPr>
          <w:spacing w:val="-4"/>
          <w:rtl/>
        </w:rPr>
        <w:t>تم</w:t>
      </w:r>
      <w:r w:rsidR="00361AF0" w:rsidRPr="00297990">
        <w:rPr>
          <w:rFonts w:hint="cs"/>
          <w:spacing w:val="-4"/>
          <w:rtl/>
        </w:rPr>
        <w:t>ّ</w:t>
      </w:r>
      <w:r w:rsidR="00361AF0" w:rsidRPr="00297990">
        <w:rPr>
          <w:spacing w:val="-4"/>
          <w:rtl/>
        </w:rPr>
        <w:t xml:space="preserve"> تغيير طريقة القياس المقترحة في المرفق 1 إلى </w:t>
      </w:r>
      <w:r w:rsidR="00361AF0" w:rsidRPr="00297990">
        <w:rPr>
          <w:rFonts w:hint="cs"/>
          <w:spacing w:val="-4"/>
          <w:rtl/>
        </w:rPr>
        <w:t xml:space="preserve">الطريقة المتمثلة في </w:t>
      </w:r>
      <w:r w:rsidR="00361AF0" w:rsidRPr="00297990">
        <w:rPr>
          <w:spacing w:val="-4"/>
          <w:rtl/>
        </w:rPr>
        <w:t xml:space="preserve">استخدام أسلوب الاستجابة النبضية لمستقبل </w:t>
      </w:r>
      <w:r w:rsidR="00361AF0" w:rsidRPr="00297990">
        <w:rPr>
          <w:spacing w:val="-4"/>
        </w:rPr>
        <w:t>DVB</w:t>
      </w:r>
      <w:r w:rsidR="00C94CDB" w:rsidRPr="00297990">
        <w:rPr>
          <w:spacing w:val="-4"/>
        </w:rPr>
        <w:noBreakHyphen/>
      </w:r>
      <w:r w:rsidR="00361AF0" w:rsidRPr="00297990">
        <w:rPr>
          <w:spacing w:val="-4"/>
        </w:rPr>
        <w:t>T/T2</w:t>
      </w:r>
      <w:r w:rsidR="00361AF0" w:rsidRPr="00297990">
        <w:rPr>
          <w:spacing w:val="-4"/>
          <w:rtl/>
        </w:rPr>
        <w:t xml:space="preserve"> </w:t>
      </w:r>
      <w:r w:rsidR="00B61257" w:rsidRPr="00297990">
        <w:rPr>
          <w:rFonts w:hint="cs"/>
          <w:spacing w:val="-4"/>
          <w:rtl/>
        </w:rPr>
        <w:t xml:space="preserve">من أجل </w:t>
      </w:r>
      <w:r w:rsidR="00361AF0" w:rsidRPr="00297990">
        <w:rPr>
          <w:spacing w:val="-4"/>
          <w:rtl/>
        </w:rPr>
        <w:t xml:space="preserve">تقييم </w:t>
      </w:r>
      <w:r w:rsidR="00C24164" w:rsidRPr="00297990">
        <w:rPr>
          <w:spacing w:val="-4"/>
          <w:rtl/>
        </w:rPr>
        <w:t>قيم</w:t>
      </w:r>
      <w:r w:rsidR="00C24164" w:rsidRPr="00297990">
        <w:rPr>
          <w:rFonts w:hint="cs"/>
          <w:spacing w:val="-4"/>
          <w:rtl/>
        </w:rPr>
        <w:t xml:space="preserve"> شدة</w:t>
      </w:r>
      <w:r w:rsidR="00C24164" w:rsidRPr="00297990">
        <w:rPr>
          <w:spacing w:val="-4"/>
          <w:rtl/>
        </w:rPr>
        <w:t xml:space="preserve"> </w:t>
      </w:r>
      <w:r w:rsidR="00361AF0" w:rsidRPr="00297990">
        <w:rPr>
          <w:spacing w:val="-4"/>
          <w:rtl/>
        </w:rPr>
        <w:t>المجال المطلوبة.</w:t>
      </w:r>
    </w:p>
    <w:p w14:paraId="386C7115" w14:textId="2FD4D144" w:rsidR="00D06DC5" w:rsidRPr="00B1024A" w:rsidRDefault="006378FD" w:rsidP="00361AF0">
      <w:pPr>
        <w:rPr>
          <w:rtl/>
        </w:rPr>
      </w:pPr>
      <w:r w:rsidRPr="00B1024A">
        <w:rPr>
          <w:rFonts w:hint="cs"/>
          <w:rtl/>
        </w:rPr>
        <w:t>و</w:t>
      </w:r>
      <w:r w:rsidR="00361AF0" w:rsidRPr="00B1024A">
        <w:rPr>
          <w:rtl/>
        </w:rPr>
        <w:t xml:space="preserve">يعالج هذا التغيير </w:t>
      </w:r>
      <w:r w:rsidR="00BF7684" w:rsidRPr="00B1024A">
        <w:rPr>
          <w:rFonts w:hint="cs"/>
          <w:rtl/>
        </w:rPr>
        <w:t>المسائل</w:t>
      </w:r>
      <w:r w:rsidR="00361AF0" w:rsidRPr="00B1024A">
        <w:rPr>
          <w:rtl/>
        </w:rPr>
        <w:t xml:space="preserve"> التالية التي أثيرت فيما يتعلق بالإصدار الحالي:</w:t>
      </w:r>
    </w:p>
    <w:p w14:paraId="14CD6700" w14:textId="01BF7605" w:rsidR="00D06DC5" w:rsidRPr="00B1024A" w:rsidRDefault="00D06DC5" w:rsidP="00D06DC5">
      <w:pPr>
        <w:pStyle w:val="enumlev1"/>
        <w:rPr>
          <w:rtl/>
        </w:rPr>
      </w:pPr>
      <w:r w:rsidRPr="00B1024A">
        <w:rPr>
          <w:rFonts w:hint="cs"/>
          <w:rtl/>
        </w:rPr>
        <w:t>-</w:t>
      </w:r>
      <w:r w:rsidRPr="00B1024A">
        <w:rPr>
          <w:rtl/>
        </w:rPr>
        <w:tab/>
      </w:r>
      <w:r w:rsidR="00361AF0" w:rsidRPr="00B1024A">
        <w:rPr>
          <w:rtl/>
        </w:rPr>
        <w:t xml:space="preserve">يتم الآن تعويض الاختلافات في الخصائص بين هوائي الاستقبال المرجعي الذي يفترضه تخطيط </w:t>
      </w:r>
      <w:r w:rsidR="00361AF0" w:rsidRPr="00B1024A">
        <w:t>DVB-T/T2</w:t>
      </w:r>
      <w:r w:rsidR="00361AF0" w:rsidRPr="00B1024A">
        <w:rPr>
          <w:rtl/>
        </w:rPr>
        <w:t xml:space="preserve"> وهوائي القياس الفعلي.</w:t>
      </w:r>
    </w:p>
    <w:p w14:paraId="16C64EDB" w14:textId="4ED53682" w:rsidR="00D06DC5" w:rsidRPr="00B1024A" w:rsidRDefault="00D06DC5" w:rsidP="00D06DC5">
      <w:pPr>
        <w:pStyle w:val="enumlev1"/>
        <w:rPr>
          <w:rtl/>
        </w:rPr>
      </w:pPr>
      <w:r w:rsidRPr="00B1024A">
        <w:rPr>
          <w:rFonts w:hint="cs"/>
          <w:rtl/>
        </w:rPr>
        <w:t>-</w:t>
      </w:r>
      <w:r w:rsidRPr="00B1024A">
        <w:rPr>
          <w:rtl/>
        </w:rPr>
        <w:tab/>
      </w:r>
      <w:r w:rsidR="00361AF0" w:rsidRPr="00B1024A">
        <w:rPr>
          <w:rtl/>
        </w:rPr>
        <w:t>يمكن قياس التداخلات من أجهزة إرسال و</w:t>
      </w:r>
      <w:r w:rsidR="00BF7684" w:rsidRPr="00B1024A">
        <w:rPr>
          <w:rFonts w:hint="cs"/>
          <w:rtl/>
        </w:rPr>
        <w:t>/</w:t>
      </w:r>
      <w:r w:rsidR="00361AF0" w:rsidRPr="00B1024A">
        <w:rPr>
          <w:rtl/>
        </w:rPr>
        <w:t>أو شبكات أخرى بشكل أكثر دقة.</w:t>
      </w:r>
    </w:p>
    <w:p w14:paraId="1051CED3" w14:textId="44CD183D" w:rsidR="00D06DC5" w:rsidRPr="00B1024A" w:rsidRDefault="00D06DC5" w:rsidP="00D06DC5">
      <w:pPr>
        <w:pStyle w:val="enumlev1"/>
        <w:rPr>
          <w:rtl/>
        </w:rPr>
      </w:pPr>
      <w:r w:rsidRPr="00B1024A">
        <w:rPr>
          <w:rFonts w:hint="cs"/>
          <w:rtl/>
        </w:rPr>
        <w:t>-</w:t>
      </w:r>
      <w:r w:rsidRPr="00B1024A">
        <w:rPr>
          <w:rtl/>
        </w:rPr>
        <w:tab/>
      </w:r>
      <w:r w:rsidR="00361AF0" w:rsidRPr="00B1024A">
        <w:rPr>
          <w:rtl/>
        </w:rPr>
        <w:t>تصح</w:t>
      </w:r>
      <w:r w:rsidR="00BF7684" w:rsidRPr="00B1024A">
        <w:rPr>
          <w:rFonts w:hint="cs"/>
          <w:rtl/>
        </w:rPr>
        <w:t>ي</w:t>
      </w:r>
      <w:r w:rsidR="00361AF0" w:rsidRPr="00B1024A">
        <w:rPr>
          <w:rtl/>
        </w:rPr>
        <w:t xml:space="preserve">ح </w:t>
      </w:r>
      <w:r w:rsidR="00BF7684" w:rsidRPr="00B1024A">
        <w:rPr>
          <w:rFonts w:hint="cs"/>
          <w:rtl/>
        </w:rPr>
        <w:t>ال</w:t>
      </w:r>
      <w:r w:rsidR="00361AF0" w:rsidRPr="00B1024A">
        <w:rPr>
          <w:rtl/>
        </w:rPr>
        <w:t xml:space="preserve">احتمالات </w:t>
      </w:r>
      <w:r w:rsidR="00BF7684" w:rsidRPr="00B1024A">
        <w:rPr>
          <w:rFonts w:hint="cs"/>
          <w:rtl/>
        </w:rPr>
        <w:t>ال</w:t>
      </w:r>
      <w:r w:rsidR="00361AF0" w:rsidRPr="00B1024A">
        <w:rPr>
          <w:rtl/>
        </w:rPr>
        <w:t xml:space="preserve">زمنية </w:t>
      </w:r>
      <w:r w:rsidR="00BF7684" w:rsidRPr="00B1024A">
        <w:rPr>
          <w:rFonts w:hint="cs"/>
          <w:rtl/>
        </w:rPr>
        <w:t>ال</w:t>
      </w:r>
      <w:r w:rsidR="00361AF0" w:rsidRPr="00B1024A">
        <w:rPr>
          <w:rtl/>
        </w:rPr>
        <w:t>أخرى</w:t>
      </w:r>
      <w:r w:rsidR="0042729A" w:rsidRPr="00B1024A">
        <w:rPr>
          <w:rFonts w:hint="cs"/>
          <w:rtl/>
        </w:rPr>
        <w:t xml:space="preserve">، فضلاً عن </w:t>
      </w:r>
      <w:r w:rsidR="00C24164" w:rsidRPr="00B1024A">
        <w:rPr>
          <w:rtl/>
        </w:rPr>
        <w:t xml:space="preserve">المقيسة </w:t>
      </w:r>
      <w:r w:rsidR="00361AF0" w:rsidRPr="00B1024A">
        <w:rPr>
          <w:rtl/>
        </w:rPr>
        <w:t>بنسبة 50</w:t>
      </w:r>
      <w:r w:rsidR="00BF7684" w:rsidRPr="00B1024A">
        <w:rPr>
          <w:rFonts w:hint="cs"/>
          <w:rtl/>
        </w:rPr>
        <w:t>%</w:t>
      </w:r>
      <w:r w:rsidR="0042729A" w:rsidRPr="00B1024A">
        <w:rPr>
          <w:rFonts w:hint="cs"/>
          <w:rtl/>
        </w:rPr>
        <w:t>، خلال عملية التقييم وخصوصاً</w:t>
      </w:r>
      <w:r w:rsidR="00361AF0" w:rsidRPr="00B1024A">
        <w:rPr>
          <w:rtl/>
        </w:rPr>
        <w:t xml:space="preserve"> بالنسبة للإشارات </w:t>
      </w:r>
      <w:r w:rsidR="00C24164" w:rsidRPr="00B1024A">
        <w:rPr>
          <w:rtl/>
        </w:rPr>
        <w:t>المسببة للتداخل</w:t>
      </w:r>
      <w:r w:rsidR="00361AF0" w:rsidRPr="00B1024A">
        <w:rPr>
          <w:rtl/>
        </w:rPr>
        <w:t>.</w:t>
      </w:r>
    </w:p>
    <w:p w14:paraId="77FDB51B" w14:textId="4734E68E" w:rsidR="00D06DC5" w:rsidRDefault="003833B6" w:rsidP="00D06DC5">
      <w:pPr>
        <w:rPr>
          <w:rtl/>
        </w:rPr>
      </w:pPr>
      <w:r>
        <w:rPr>
          <w:rFonts w:hint="cs"/>
          <w:rtl/>
        </w:rPr>
        <w:t>ونتيجةً</w:t>
      </w:r>
      <w:r w:rsidR="00361AF0" w:rsidRPr="00B1024A">
        <w:rPr>
          <w:rtl/>
        </w:rPr>
        <w:t xml:space="preserve"> لذلك، تسمح الطريقة المقترحة حديثا</w:t>
      </w:r>
      <w:r w:rsidR="0042729A" w:rsidRPr="00B1024A">
        <w:rPr>
          <w:rFonts w:hint="cs"/>
          <w:rtl/>
        </w:rPr>
        <w:t>ً</w:t>
      </w:r>
      <w:r w:rsidR="00361AF0" w:rsidRPr="00B1024A">
        <w:rPr>
          <w:rtl/>
        </w:rPr>
        <w:t xml:space="preserve"> في المرفق 1 بمطابقة أوثق بين التغطية </w:t>
      </w:r>
      <w:r w:rsidR="00C24164" w:rsidRPr="00B1024A">
        <w:rPr>
          <w:rFonts w:hint="cs"/>
          <w:rtl/>
        </w:rPr>
        <w:t>المقيسة</w:t>
      </w:r>
      <w:r w:rsidR="00C24164" w:rsidRPr="00B1024A">
        <w:rPr>
          <w:rtl/>
        </w:rPr>
        <w:t xml:space="preserve"> </w:t>
      </w:r>
      <w:r w:rsidR="00361AF0" w:rsidRPr="00B1024A">
        <w:rPr>
          <w:rtl/>
        </w:rPr>
        <w:t>و</w:t>
      </w:r>
      <w:r w:rsidR="00C24164" w:rsidRPr="00B1024A">
        <w:rPr>
          <w:rtl/>
        </w:rPr>
        <w:t xml:space="preserve">التغطية </w:t>
      </w:r>
      <w:r w:rsidR="00361AF0" w:rsidRPr="00B1024A">
        <w:rPr>
          <w:rtl/>
        </w:rPr>
        <w:t xml:space="preserve">المخطط </w:t>
      </w:r>
      <w:r w:rsidR="0042729A" w:rsidRPr="00B1024A">
        <w:rPr>
          <w:rFonts w:hint="cs"/>
          <w:rtl/>
        </w:rPr>
        <w:t>لها،</w:t>
      </w:r>
      <w:r w:rsidR="00361AF0" w:rsidRPr="00B1024A">
        <w:rPr>
          <w:rtl/>
        </w:rPr>
        <w:t xml:space="preserve"> </w:t>
      </w:r>
      <w:r w:rsidR="0042729A" w:rsidRPr="00B1024A">
        <w:rPr>
          <w:rFonts w:hint="cs"/>
          <w:rtl/>
        </w:rPr>
        <w:t>و</w:t>
      </w:r>
      <w:r w:rsidR="00361AF0" w:rsidRPr="00B1024A">
        <w:rPr>
          <w:rtl/>
        </w:rPr>
        <w:t>خاصة</w:t>
      </w:r>
      <w:r w:rsidR="0042729A" w:rsidRPr="00B1024A">
        <w:rPr>
          <w:rFonts w:hint="cs"/>
          <w:rtl/>
        </w:rPr>
        <w:t>ً</w:t>
      </w:r>
      <w:r w:rsidR="00361AF0" w:rsidRPr="00B1024A">
        <w:rPr>
          <w:rtl/>
        </w:rPr>
        <w:t xml:space="preserve"> في الشبكات وحيدة التردد.</w:t>
      </w:r>
    </w:p>
    <w:p w14:paraId="6DE7360E" w14:textId="74FF0036" w:rsidR="00D06DC5" w:rsidRDefault="00D06DC5" w:rsidP="00D06DC5">
      <w:pPr>
        <w:rPr>
          <w:rtl/>
          <w:lang w:bidi="ar-EG"/>
        </w:rPr>
      </w:pPr>
      <w:r>
        <w:rPr>
          <w:rtl/>
        </w:rPr>
        <w:br w:type="page"/>
      </w:r>
    </w:p>
    <w:p w14:paraId="70CCBFCC" w14:textId="64ED9A43" w:rsidR="00D06DC5" w:rsidRPr="00C46CC3" w:rsidRDefault="00D06DC5" w:rsidP="00D06DC5">
      <w:pPr>
        <w:pStyle w:val="Annextitle"/>
        <w:rPr>
          <w:rtl/>
        </w:rPr>
      </w:pPr>
      <w:r w:rsidRPr="003F6144">
        <w:rPr>
          <w:rFonts w:hint="cs"/>
          <w:rtl/>
        </w:rPr>
        <w:lastRenderedPageBreak/>
        <w:t>الملحـق</w:t>
      </w:r>
      <w:r w:rsidRPr="003F6144">
        <w:rPr>
          <w:rtl/>
        </w:rPr>
        <w:t xml:space="preserve"> </w:t>
      </w:r>
      <w:r>
        <w:rPr>
          <w:rFonts w:hint="cs"/>
          <w:rtl/>
        </w:rPr>
        <w:t>3</w:t>
      </w:r>
      <w:r w:rsidRPr="003F6144">
        <w:br/>
      </w:r>
      <w:r w:rsidRPr="003F6144">
        <w:br/>
      </w:r>
      <w:r>
        <w:rPr>
          <w:rFonts w:hint="cs"/>
          <w:rtl/>
        </w:rPr>
        <w:t>المواضيع</w:t>
      </w:r>
      <w:r w:rsidRPr="003F6144">
        <w:rPr>
          <w:rFonts w:hint="cs"/>
          <w:rtl/>
        </w:rPr>
        <w:t xml:space="preserve"> المقرر تناولها في اجتماعات فرق العمل </w:t>
      </w:r>
      <w:r>
        <w:t>1</w:t>
      </w:r>
      <w:r w:rsidRPr="004748FF">
        <w:t>A</w:t>
      </w:r>
      <w:r w:rsidRPr="003F6144">
        <w:rPr>
          <w:rFonts w:hint="cs"/>
          <w:rtl/>
        </w:rPr>
        <w:t> و</w:t>
      </w:r>
      <w:r>
        <w:t>1</w:t>
      </w:r>
      <w:r w:rsidRPr="004748FF">
        <w:t>B</w:t>
      </w:r>
      <w:r w:rsidRPr="003F6144">
        <w:rPr>
          <w:rFonts w:hint="cs"/>
          <w:rtl/>
        </w:rPr>
        <w:t xml:space="preserve"> و</w:t>
      </w:r>
      <w:r>
        <w:t>1</w:t>
      </w:r>
      <w:r w:rsidRPr="004748FF">
        <w:t>C</w:t>
      </w:r>
      <w:r w:rsidRPr="003F6144">
        <w:rPr>
          <w:rFonts w:hint="cs"/>
          <w:rtl/>
        </w:rPr>
        <w:t xml:space="preserve"> </w:t>
      </w:r>
      <w:r w:rsidRPr="003F6144">
        <w:rPr>
          <w:rtl/>
        </w:rPr>
        <w:br/>
      </w:r>
      <w:r w:rsidRPr="003F6144">
        <w:rPr>
          <w:rFonts w:hint="cs"/>
          <w:rtl/>
        </w:rPr>
        <w:t>التي ستُعقد قبل اجتماع لجنة الدراسات </w:t>
      </w:r>
      <w:r>
        <w:t>1</w:t>
      </w:r>
      <w:r>
        <w:rPr>
          <w:rFonts w:hint="cs"/>
          <w:rtl/>
        </w:rPr>
        <w:t xml:space="preserve"> </w:t>
      </w:r>
      <w:r w:rsidRPr="003F6144">
        <w:rPr>
          <w:rFonts w:hint="cs"/>
          <w:rtl/>
        </w:rPr>
        <w:t>والتي قد تُعد لها مشاريع توصيات</w:t>
      </w:r>
    </w:p>
    <w:p w14:paraId="79E6E952" w14:textId="77777777" w:rsidR="00D06DC5" w:rsidRPr="005F7CA8" w:rsidRDefault="00D06DC5" w:rsidP="00D06DC5">
      <w:pPr>
        <w:keepNext/>
        <w:keepLines/>
        <w:spacing w:before="300"/>
        <w:ind w:left="794" w:hanging="794"/>
        <w:jc w:val="center"/>
        <w:outlineLvl w:val="1"/>
        <w:rPr>
          <w:rFonts w:eastAsia="SimSun"/>
          <w:b/>
          <w:bCs/>
          <w:sz w:val="24"/>
          <w:szCs w:val="24"/>
          <w:rtl/>
        </w:rPr>
      </w:pPr>
      <w:r w:rsidRPr="005F7CA8">
        <w:rPr>
          <w:rFonts w:eastAsia="SimSun" w:hint="cs"/>
          <w:b/>
          <w:bCs/>
          <w:sz w:val="24"/>
          <w:szCs w:val="24"/>
          <w:rtl/>
        </w:rPr>
        <w:t xml:space="preserve">فرقة العمل </w:t>
      </w:r>
      <w:r w:rsidRPr="005F7CA8">
        <w:rPr>
          <w:rFonts w:eastAsia="SimSun"/>
          <w:b/>
          <w:bCs/>
          <w:sz w:val="24"/>
          <w:szCs w:val="24"/>
        </w:rPr>
        <w:t>1A</w:t>
      </w:r>
    </w:p>
    <w:p w14:paraId="2A91E481" w14:textId="4BEFE8E5" w:rsidR="00D06DC5" w:rsidRPr="000B2E54" w:rsidRDefault="00D06DC5" w:rsidP="00C336BB">
      <w:pPr>
        <w:pStyle w:val="enumlev1"/>
        <w:rPr>
          <w:spacing w:val="-2"/>
          <w:rtl/>
          <w:lang w:bidi="ar-EG"/>
        </w:rPr>
      </w:pPr>
      <w:r w:rsidRPr="005F7CA8">
        <w:rPr>
          <w:b/>
          <w:bCs/>
        </w:rPr>
        <w:t>1</w:t>
      </w:r>
      <w:r w:rsidRPr="005F7CA8">
        <w:rPr>
          <w:rFonts w:hint="cs"/>
          <w:rtl/>
        </w:rPr>
        <w:tab/>
      </w:r>
      <w:r w:rsidRPr="000B2E54">
        <w:rPr>
          <w:rFonts w:hint="cs"/>
          <w:spacing w:val="-2"/>
          <w:rtl/>
        </w:rPr>
        <w:t xml:space="preserve">حدود وتدابير للتخفيف من أثر أنظمة إرسال القدرة لاسلكياً على خدمات الاتصالات الراديوية العاملة تحت </w:t>
      </w:r>
      <w:r w:rsidRPr="000B2E54">
        <w:rPr>
          <w:spacing w:val="-2"/>
        </w:rPr>
        <w:t>[MHz 30]</w:t>
      </w:r>
      <w:r w:rsidRPr="000B2E54">
        <w:rPr>
          <w:rFonts w:hint="cs"/>
          <w:spacing w:val="-2"/>
          <w:rtl/>
        </w:rPr>
        <w:t xml:space="preserve"> (انظر وثيقة العمل بشأن المشروع الأولي </w:t>
      </w:r>
      <w:r>
        <w:rPr>
          <w:rFonts w:hint="cs"/>
          <w:spacing w:val="-2"/>
          <w:rtl/>
        </w:rPr>
        <w:t>[</w:t>
      </w:r>
      <w:r w:rsidRPr="000B2E54">
        <w:rPr>
          <w:rFonts w:hint="cs"/>
          <w:spacing w:val="-2"/>
          <w:rtl/>
        </w:rPr>
        <w:t>للتوصية الجديدة</w:t>
      </w:r>
      <w:r>
        <w:rPr>
          <w:rFonts w:hint="cs"/>
          <w:spacing w:val="-2"/>
          <w:rtl/>
        </w:rPr>
        <w:t>/التقرير الجديد]</w:t>
      </w:r>
      <w:r w:rsidRPr="000B2E54">
        <w:rPr>
          <w:rFonts w:hint="cs"/>
          <w:spacing w:val="-2"/>
          <w:rtl/>
        </w:rPr>
        <w:t xml:space="preserve"> </w:t>
      </w:r>
      <w:r w:rsidRPr="000B2E54">
        <w:rPr>
          <w:rFonts w:asciiTheme="minorHAnsi" w:hAnsiTheme="minorHAnsi"/>
          <w:spacing w:val="-2"/>
          <w:szCs w:val="24"/>
        </w:rPr>
        <w:t>ITU-R [WPT-EMISSIONS]</w:t>
      </w:r>
      <w:r w:rsidRPr="000B2E54">
        <w:rPr>
          <w:rFonts w:asciiTheme="minorHAnsi" w:hAnsiTheme="minorHAnsi" w:hint="cs"/>
          <w:spacing w:val="-2"/>
          <w:szCs w:val="24"/>
          <w:rtl/>
        </w:rPr>
        <w:t xml:space="preserve"> </w:t>
      </w:r>
      <w:r w:rsidRPr="000B2E54">
        <w:rPr>
          <w:rFonts w:hint="cs"/>
          <w:spacing w:val="-2"/>
          <w:rtl/>
        </w:rPr>
        <w:t xml:space="preserve">في الملحق 2 </w:t>
      </w:r>
      <w:r w:rsidRPr="000B2E54">
        <w:rPr>
          <w:rFonts w:hint="cs"/>
          <w:spacing w:val="-2"/>
          <w:rtl/>
          <w:lang w:bidi="ar-EG"/>
        </w:rPr>
        <w:t>بالوثيقة</w:t>
      </w:r>
      <w:r w:rsidRPr="000B2E54">
        <w:rPr>
          <w:rFonts w:hint="cs"/>
          <w:spacing w:val="-2"/>
          <w:rtl/>
        </w:rPr>
        <w:t xml:space="preserve"> </w:t>
      </w:r>
      <w:hyperlink r:id="rId28" w:history="1">
        <w:r w:rsidR="00C336BB" w:rsidRPr="00C336BB">
          <w:rPr>
            <w:rStyle w:val="Hyperlink"/>
          </w:rPr>
          <w:t>1A/179</w:t>
        </w:r>
      </w:hyperlink>
      <w:r w:rsidRPr="000B2E54">
        <w:rPr>
          <w:rFonts w:hint="cs"/>
          <w:spacing w:val="-2"/>
          <w:rtl/>
          <w:lang w:bidi="ar-EG"/>
        </w:rPr>
        <w:t>).</w:t>
      </w:r>
    </w:p>
    <w:p w14:paraId="39F7EA20" w14:textId="15626E71" w:rsidR="00D06DC5" w:rsidRPr="005F7CA8" w:rsidRDefault="00D06DC5" w:rsidP="00C336BB">
      <w:pPr>
        <w:pStyle w:val="enumlev1"/>
      </w:pPr>
      <w:r w:rsidRPr="005F7CA8">
        <w:rPr>
          <w:b/>
          <w:bCs/>
        </w:rPr>
        <w:t>2</w:t>
      </w:r>
      <w:r w:rsidRPr="005F7CA8">
        <w:rPr>
          <w:rFonts w:hint="cs"/>
          <w:rtl/>
        </w:rPr>
        <w:tab/>
      </w:r>
      <w:r w:rsidR="00D667EB">
        <w:rPr>
          <w:rFonts w:hint="cs"/>
          <w:rtl/>
        </w:rPr>
        <w:t xml:space="preserve">توجيهات بشأن </w:t>
      </w:r>
      <w:r w:rsidRPr="005F7CA8">
        <w:rPr>
          <w:rFonts w:hint="cs"/>
          <w:rtl/>
        </w:rPr>
        <w:t>مديات التردد من أجل تشغيل إرسال القدرة لاسلكياً</w:t>
      </w:r>
      <w:r w:rsidRPr="005F7CA8">
        <w:rPr>
          <w:rtl/>
        </w:rPr>
        <w:t xml:space="preserve"> </w:t>
      </w:r>
      <w:r w:rsidRPr="005F7CA8">
        <w:t>(WPT)</w:t>
      </w:r>
      <w:r w:rsidRPr="005F7CA8">
        <w:rPr>
          <w:rFonts w:hint="cs"/>
          <w:rtl/>
        </w:rPr>
        <w:t xml:space="preserve"> عبر </w:t>
      </w:r>
      <w:r w:rsidR="00D667EB">
        <w:rPr>
          <w:rFonts w:hint="cs"/>
          <w:rtl/>
        </w:rPr>
        <w:t xml:space="preserve">أنظمة </w:t>
      </w:r>
      <w:r w:rsidRPr="005F7CA8">
        <w:rPr>
          <w:rFonts w:hint="cs"/>
          <w:rtl/>
        </w:rPr>
        <w:t>حزم التردد الراديوي</w:t>
      </w:r>
      <w:r w:rsidR="00B40CF1">
        <w:rPr>
          <w:rFonts w:hint="cs"/>
          <w:rtl/>
        </w:rPr>
        <w:t xml:space="preserve"> </w:t>
      </w:r>
      <w:r w:rsidR="00B40CF1" w:rsidRPr="00B40CF1">
        <w:rPr>
          <w:rtl/>
        </w:rPr>
        <w:t xml:space="preserve">للأجهزة </w:t>
      </w:r>
      <w:r w:rsidR="00E6176D">
        <w:rPr>
          <w:rFonts w:hint="cs"/>
          <w:rtl/>
        </w:rPr>
        <w:t>المتنقلة</w:t>
      </w:r>
      <w:r w:rsidR="00B40CF1" w:rsidRPr="00B40CF1">
        <w:rPr>
          <w:rtl/>
        </w:rPr>
        <w:t>/المحمولة وشبكات الاستشعار</w:t>
      </w:r>
      <w:r w:rsidRPr="005F7CA8">
        <w:rPr>
          <w:rtl/>
        </w:rPr>
        <w:t xml:space="preserve"> (</w:t>
      </w:r>
      <w:r w:rsidRPr="005F7CA8">
        <w:rPr>
          <w:rFonts w:hint="cs"/>
          <w:rtl/>
          <w:lang w:bidi="ar-EG"/>
        </w:rPr>
        <w:t xml:space="preserve">انظر </w:t>
      </w:r>
      <w:r w:rsidRPr="005F7CA8">
        <w:rPr>
          <w:rFonts w:hint="cs"/>
          <w:rtl/>
        </w:rPr>
        <w:t>المشروع الأولي للتوصية الجديدة</w:t>
      </w:r>
      <w:r w:rsidR="007F669F">
        <w:rPr>
          <w:rFonts w:hint="eastAsia"/>
          <w:rtl/>
        </w:rPr>
        <w:t> </w:t>
      </w:r>
      <w:r w:rsidRPr="005F7CA8">
        <w:rPr>
          <w:spacing w:val="-2"/>
        </w:rPr>
        <w:t>ITU-R SM.[WPT.BEAM.FRQ]</w:t>
      </w:r>
      <w:r>
        <w:rPr>
          <w:rFonts w:hint="cs"/>
          <w:rtl/>
          <w:lang w:bidi="ar-EG"/>
        </w:rPr>
        <w:t xml:space="preserve"> </w:t>
      </w:r>
      <w:r>
        <w:rPr>
          <w:rFonts w:hint="cs"/>
          <w:rtl/>
        </w:rPr>
        <w:t>في</w:t>
      </w:r>
      <w:r w:rsidRPr="005F7CA8">
        <w:rPr>
          <w:rFonts w:hint="cs"/>
          <w:rtl/>
        </w:rPr>
        <w:t> الملحق </w:t>
      </w:r>
      <w:r w:rsidRPr="005F7CA8">
        <w:t>4</w:t>
      </w:r>
      <w:r w:rsidRPr="005F7CA8">
        <w:rPr>
          <w:rtl/>
        </w:rPr>
        <w:t xml:space="preserve"> </w:t>
      </w:r>
      <w:r w:rsidRPr="005F7CA8">
        <w:rPr>
          <w:rFonts w:hint="cs"/>
          <w:rtl/>
        </w:rPr>
        <w:t xml:space="preserve">بالوثيقة </w:t>
      </w:r>
      <w:hyperlink r:id="rId29" w:history="1">
        <w:r w:rsidR="00C336BB" w:rsidRPr="00C336BB">
          <w:rPr>
            <w:rStyle w:val="Hyperlink"/>
          </w:rPr>
          <w:t>1A/179</w:t>
        </w:r>
      </w:hyperlink>
      <w:r w:rsidRPr="005F7CA8">
        <w:rPr>
          <w:rtl/>
        </w:rPr>
        <w:t>).</w:t>
      </w:r>
    </w:p>
    <w:p w14:paraId="4179D7D1" w14:textId="1AAD771A" w:rsidR="00C336BB" w:rsidRDefault="00D06DC5" w:rsidP="00C336BB">
      <w:pPr>
        <w:pStyle w:val="enumlev1"/>
        <w:rPr>
          <w:rtl/>
          <w:lang w:bidi="ar-EG"/>
        </w:rPr>
      </w:pPr>
      <w:r w:rsidRPr="005F7CA8">
        <w:rPr>
          <w:b/>
          <w:bCs/>
        </w:rPr>
        <w:t>3</w:t>
      </w:r>
      <w:r w:rsidRPr="005F7CA8">
        <w:tab/>
      </w:r>
      <w:r w:rsidR="00E6176D">
        <w:rPr>
          <w:rFonts w:hint="cs"/>
          <w:rtl/>
        </w:rPr>
        <w:t xml:space="preserve">توجيهات بشأن </w:t>
      </w:r>
      <w:r w:rsidR="00E6176D" w:rsidRPr="005F7CA8">
        <w:rPr>
          <w:rFonts w:hint="cs"/>
          <w:rtl/>
        </w:rPr>
        <w:t xml:space="preserve">مديات التردد من أجل تشغيل </w:t>
      </w:r>
      <w:r w:rsidR="00E6176D" w:rsidRPr="00E6176D">
        <w:rPr>
          <w:rtl/>
        </w:rPr>
        <w:t xml:space="preserve">الأنظمة </w:t>
      </w:r>
      <w:proofErr w:type="spellStart"/>
      <w:r w:rsidR="00E6176D" w:rsidRPr="00E6176D">
        <w:rPr>
          <w:rtl/>
        </w:rPr>
        <w:t>اللاحزمية</w:t>
      </w:r>
      <w:proofErr w:type="spellEnd"/>
      <w:r w:rsidR="00E6176D" w:rsidRPr="00E6176D">
        <w:rPr>
          <w:rtl/>
        </w:rPr>
        <w:t xml:space="preserve"> لإرسال القدرة لاسلكياً </w:t>
      </w:r>
      <w:r w:rsidR="00E6176D" w:rsidRPr="00B40CF1">
        <w:rPr>
          <w:rtl/>
        </w:rPr>
        <w:t xml:space="preserve">للأجهزة </w:t>
      </w:r>
      <w:r w:rsidR="00E6176D">
        <w:rPr>
          <w:rFonts w:hint="cs"/>
          <w:rtl/>
        </w:rPr>
        <w:t>المتنقلة</w:t>
      </w:r>
      <w:r w:rsidR="00E6176D" w:rsidRPr="00B40CF1">
        <w:rPr>
          <w:rtl/>
        </w:rPr>
        <w:t xml:space="preserve">/المحمولة </w:t>
      </w:r>
      <w:r w:rsidR="00C336BB" w:rsidRPr="005F7CA8">
        <w:rPr>
          <w:rtl/>
        </w:rPr>
        <w:t>(</w:t>
      </w:r>
      <w:r w:rsidR="00C336BB" w:rsidRPr="005F7CA8">
        <w:rPr>
          <w:rFonts w:hint="cs"/>
          <w:rtl/>
          <w:lang w:bidi="ar-EG"/>
        </w:rPr>
        <w:t xml:space="preserve">انظر </w:t>
      </w:r>
      <w:r w:rsidR="00C336BB" w:rsidRPr="005F7CA8">
        <w:rPr>
          <w:rFonts w:hint="cs"/>
          <w:rtl/>
        </w:rPr>
        <w:t xml:space="preserve">وثيقة العمل بشأن </w:t>
      </w:r>
      <w:r w:rsidR="009D65B6">
        <w:rPr>
          <w:rFonts w:hint="cs"/>
          <w:rtl/>
        </w:rPr>
        <w:t xml:space="preserve">مراجعة </w:t>
      </w:r>
      <w:r w:rsidR="00C336BB" w:rsidRPr="005F7CA8">
        <w:rPr>
          <w:rFonts w:hint="cs"/>
          <w:rtl/>
        </w:rPr>
        <w:t>المشروع الأولي للتوصية</w:t>
      </w:r>
      <w:r w:rsidR="00C336BB" w:rsidRPr="00C336BB">
        <w:rPr>
          <w:spacing w:val="-2"/>
        </w:rPr>
        <w:t>ITU-R SM.2129-</w:t>
      </w:r>
      <w:proofErr w:type="gramStart"/>
      <w:r w:rsidR="00C336BB" w:rsidRPr="00C336BB">
        <w:rPr>
          <w:spacing w:val="-2"/>
        </w:rPr>
        <w:t xml:space="preserve">0 </w:t>
      </w:r>
      <w:r w:rsidR="009D65B6">
        <w:rPr>
          <w:rFonts w:hint="cs"/>
          <w:rtl/>
        </w:rPr>
        <w:t xml:space="preserve"> في</w:t>
      </w:r>
      <w:proofErr w:type="gramEnd"/>
      <w:r w:rsidR="00C336BB" w:rsidRPr="005F7CA8">
        <w:rPr>
          <w:rFonts w:hint="cs"/>
          <w:rtl/>
        </w:rPr>
        <w:t> الملحق </w:t>
      </w:r>
      <w:r w:rsidR="00C336BB">
        <w:t>9</w:t>
      </w:r>
      <w:r w:rsidR="00C336BB" w:rsidRPr="005F7CA8">
        <w:rPr>
          <w:rtl/>
        </w:rPr>
        <w:t xml:space="preserve"> </w:t>
      </w:r>
      <w:r w:rsidR="00C336BB" w:rsidRPr="005F7CA8">
        <w:rPr>
          <w:rFonts w:hint="cs"/>
          <w:rtl/>
        </w:rPr>
        <w:t xml:space="preserve">بالوثيقة </w:t>
      </w:r>
      <w:hyperlink r:id="rId30" w:history="1">
        <w:r w:rsidR="00C336BB" w:rsidRPr="00C336BB">
          <w:rPr>
            <w:rStyle w:val="Hyperlink"/>
          </w:rPr>
          <w:t>1A/179</w:t>
        </w:r>
      </w:hyperlink>
      <w:r w:rsidR="00C336BB" w:rsidRPr="005F7CA8">
        <w:rPr>
          <w:rtl/>
        </w:rPr>
        <w:t>).</w:t>
      </w:r>
    </w:p>
    <w:p w14:paraId="76DDAF7A" w14:textId="23ED0846" w:rsidR="00D06DC5" w:rsidRDefault="00C336BB" w:rsidP="00D06DC5">
      <w:pPr>
        <w:pStyle w:val="enumlev1"/>
        <w:rPr>
          <w:rtl/>
          <w:lang w:bidi="ar-EG"/>
        </w:rPr>
      </w:pPr>
      <w:r w:rsidRPr="00C336BB">
        <w:rPr>
          <w:b/>
          <w:bCs/>
          <w:lang w:bidi="ar-EG"/>
        </w:rPr>
        <w:t>4</w:t>
      </w:r>
      <w:r w:rsidRPr="00C336BB">
        <w:rPr>
          <w:b/>
          <w:bCs/>
          <w:lang w:bidi="ar-EG"/>
        </w:rPr>
        <w:tab/>
      </w:r>
      <w:r w:rsidR="009226DA">
        <w:rPr>
          <w:rFonts w:hint="cs"/>
          <w:rtl/>
          <w:lang w:bidi="ar-EG"/>
        </w:rPr>
        <w:t>استكمال</w:t>
      </w:r>
      <w:r w:rsidR="00D06DC5" w:rsidRPr="005F7CA8">
        <w:rPr>
          <w:rFonts w:hint="cs"/>
          <w:rtl/>
          <w:lang w:bidi="ar-EG"/>
        </w:rPr>
        <w:t xml:space="preserve"> الآليات الحالية لتوصيل الترددات الراديوية باستعمال الاتصالات البصرية اللاسلكية (انظر </w:t>
      </w:r>
      <w:r w:rsidR="00D06DC5" w:rsidRPr="005F7CA8">
        <w:rPr>
          <w:rFonts w:hint="cs"/>
          <w:rtl/>
        </w:rPr>
        <w:t xml:space="preserve">المشروع الأولي للتوصية الجديدة </w:t>
      </w:r>
      <w:r w:rsidR="00D06DC5" w:rsidRPr="005F7CA8">
        <w:rPr>
          <w:rFonts w:asciiTheme="minorHAnsi" w:hAnsiTheme="minorHAnsi"/>
          <w:szCs w:val="24"/>
        </w:rPr>
        <w:t xml:space="preserve">ITU-R </w:t>
      </w:r>
      <w:proofErr w:type="gramStart"/>
      <w:r w:rsidR="00D06DC5" w:rsidRPr="005F7CA8">
        <w:t>SM.[</w:t>
      </w:r>
      <w:proofErr w:type="gramEnd"/>
      <w:r w:rsidR="00D06DC5" w:rsidRPr="005F7CA8">
        <w:t>OPTICAL WIRELESS]</w:t>
      </w:r>
      <w:r w:rsidR="00D06DC5" w:rsidRPr="005F7CA8">
        <w:rPr>
          <w:rFonts w:hint="cs"/>
          <w:rtl/>
        </w:rPr>
        <w:t xml:space="preserve"> في الملحق </w:t>
      </w:r>
      <w:r>
        <w:t>12</w:t>
      </w:r>
      <w:r w:rsidR="00D06DC5" w:rsidRPr="005F7CA8">
        <w:rPr>
          <w:rtl/>
        </w:rPr>
        <w:t xml:space="preserve"> </w:t>
      </w:r>
      <w:r w:rsidRPr="005F7CA8">
        <w:rPr>
          <w:rFonts w:hint="cs"/>
          <w:rtl/>
        </w:rPr>
        <w:t xml:space="preserve">بالوثيقة </w:t>
      </w:r>
      <w:hyperlink r:id="rId31" w:history="1">
        <w:r w:rsidRPr="00C336BB">
          <w:rPr>
            <w:rStyle w:val="Hyperlink"/>
          </w:rPr>
          <w:t>1A/179</w:t>
        </w:r>
      </w:hyperlink>
      <w:r w:rsidRPr="005F7CA8">
        <w:rPr>
          <w:rtl/>
        </w:rPr>
        <w:t>).</w:t>
      </w:r>
    </w:p>
    <w:p w14:paraId="31A1E411" w14:textId="6A35EFC5" w:rsidR="00D06DC5" w:rsidRDefault="00C336BB" w:rsidP="00D06DC5">
      <w:pPr>
        <w:pStyle w:val="enumlev1"/>
        <w:rPr>
          <w:rtl/>
        </w:rPr>
      </w:pPr>
      <w:r>
        <w:rPr>
          <w:b/>
          <w:bCs/>
          <w:spacing w:val="-8"/>
          <w:lang w:bidi="ar-EG"/>
        </w:rPr>
        <w:t>5</w:t>
      </w:r>
      <w:r w:rsidR="00D06DC5" w:rsidRPr="005C59F5">
        <w:rPr>
          <w:b/>
          <w:bCs/>
          <w:spacing w:val="-8"/>
          <w:rtl/>
          <w:lang w:bidi="ar-EG"/>
        </w:rPr>
        <w:tab/>
      </w:r>
      <w:r w:rsidR="00D06DC5" w:rsidRPr="005C59F5">
        <w:rPr>
          <w:rFonts w:hint="cs"/>
          <w:spacing w:val="-8"/>
          <w:rtl/>
          <w:lang w:bidi="ar-EG"/>
        </w:rPr>
        <w:t>البث غير المطلوب في مجال البث خارج النطاق (انظر وثيقة العمل بشأن المشروع الأولي لمراجعة التوصية</w:t>
      </w:r>
      <w:r w:rsidR="00D06DC5" w:rsidRPr="005C59F5">
        <w:rPr>
          <w:rFonts w:hint="eastAsia"/>
          <w:spacing w:val="-8"/>
          <w:rtl/>
          <w:lang w:bidi="ar-EG"/>
        </w:rPr>
        <w:t> </w:t>
      </w:r>
      <w:r w:rsidR="00D06DC5" w:rsidRPr="005C59F5">
        <w:rPr>
          <w:spacing w:val="-8"/>
          <w:lang w:bidi="ar-EG"/>
        </w:rPr>
        <w:t>ITU</w:t>
      </w:r>
      <w:r w:rsidR="00D06DC5" w:rsidRPr="005C59F5">
        <w:rPr>
          <w:spacing w:val="-8"/>
          <w:lang w:bidi="ar-EG"/>
        </w:rPr>
        <w:noBreakHyphen/>
        <w:t>R SM.1541</w:t>
      </w:r>
      <w:r w:rsidR="00D06DC5" w:rsidRPr="005C59F5">
        <w:rPr>
          <w:spacing w:val="-8"/>
          <w:lang w:bidi="ar-EG"/>
        </w:rPr>
        <w:noBreakHyphen/>
        <w:t>6</w:t>
      </w:r>
      <w:r w:rsidR="00D06DC5" w:rsidRPr="005C59F5">
        <w:rPr>
          <w:rFonts w:hint="cs"/>
          <w:spacing w:val="-8"/>
          <w:rtl/>
          <w:lang w:bidi="ar-EG"/>
        </w:rPr>
        <w:t xml:space="preserve"> في الملحق </w:t>
      </w:r>
      <w:r>
        <w:rPr>
          <w:spacing w:val="-8"/>
          <w:lang w:bidi="ar-EG"/>
        </w:rPr>
        <w:t>16</w:t>
      </w:r>
      <w:r>
        <w:rPr>
          <w:rFonts w:hint="cs"/>
          <w:spacing w:val="-8"/>
          <w:rtl/>
          <w:lang w:bidi="ar-EG"/>
        </w:rPr>
        <w:t xml:space="preserve"> </w:t>
      </w:r>
      <w:r w:rsidRPr="005F7CA8">
        <w:rPr>
          <w:rFonts w:hint="cs"/>
          <w:rtl/>
        </w:rPr>
        <w:t xml:space="preserve">بالوثيقة </w:t>
      </w:r>
      <w:hyperlink r:id="rId32" w:history="1">
        <w:r w:rsidRPr="00C336BB">
          <w:rPr>
            <w:rStyle w:val="Hyperlink"/>
          </w:rPr>
          <w:t>1A/179</w:t>
        </w:r>
      </w:hyperlink>
      <w:r w:rsidRPr="005F7CA8">
        <w:rPr>
          <w:rtl/>
        </w:rPr>
        <w:t>).</w:t>
      </w:r>
    </w:p>
    <w:p w14:paraId="323C50AD" w14:textId="222BF246" w:rsidR="00C336BB" w:rsidRDefault="00C336BB" w:rsidP="00C336BB">
      <w:pPr>
        <w:pStyle w:val="enumlev1"/>
        <w:rPr>
          <w:b/>
          <w:bCs/>
          <w:spacing w:val="-8"/>
          <w:rtl/>
          <w:lang w:bidi="ar-EG"/>
        </w:rPr>
      </w:pPr>
      <w:r>
        <w:rPr>
          <w:rFonts w:hint="cs"/>
          <w:b/>
          <w:bCs/>
          <w:spacing w:val="-8"/>
          <w:rtl/>
          <w:lang w:bidi="ar-EG"/>
        </w:rPr>
        <w:t>6</w:t>
      </w:r>
      <w:r>
        <w:rPr>
          <w:b/>
          <w:bCs/>
          <w:spacing w:val="-8"/>
          <w:rtl/>
          <w:lang w:bidi="ar-EG"/>
        </w:rPr>
        <w:tab/>
      </w:r>
      <w:r w:rsidR="00C3703F" w:rsidRPr="005C59F5">
        <w:rPr>
          <w:rFonts w:hint="cs"/>
          <w:spacing w:val="-8"/>
          <w:rtl/>
          <w:lang w:bidi="ar-EG"/>
        </w:rPr>
        <w:t xml:space="preserve">البث غير المطلوب في </w:t>
      </w:r>
      <w:r w:rsidR="00C3703F">
        <w:rPr>
          <w:rFonts w:hint="cs"/>
          <w:spacing w:val="-8"/>
          <w:rtl/>
          <w:lang w:bidi="ar-EG"/>
        </w:rPr>
        <w:t>ال</w:t>
      </w:r>
      <w:r w:rsidR="00C3703F" w:rsidRPr="005C59F5">
        <w:rPr>
          <w:rFonts w:hint="cs"/>
          <w:spacing w:val="-8"/>
          <w:rtl/>
          <w:lang w:bidi="ar-EG"/>
        </w:rPr>
        <w:t>مجال</w:t>
      </w:r>
      <w:r w:rsidR="00C3703F">
        <w:rPr>
          <w:rFonts w:hint="cs"/>
          <w:spacing w:val="-8"/>
          <w:rtl/>
          <w:lang w:bidi="ar-EG"/>
        </w:rPr>
        <w:t xml:space="preserve"> الهامشي</w:t>
      </w:r>
      <w:r w:rsidR="00C3703F" w:rsidRPr="005C59F5">
        <w:rPr>
          <w:rFonts w:hint="cs"/>
          <w:spacing w:val="-8"/>
          <w:rtl/>
          <w:lang w:bidi="ar-EG"/>
        </w:rPr>
        <w:t xml:space="preserve"> </w:t>
      </w:r>
      <w:r w:rsidRPr="005C59F5">
        <w:rPr>
          <w:rFonts w:hint="cs"/>
          <w:spacing w:val="-8"/>
          <w:rtl/>
          <w:lang w:bidi="ar-EG"/>
        </w:rPr>
        <w:t>(انظر وثيقة العمل بشأن المشروع الأولي لمراجعة التوصية</w:t>
      </w:r>
      <w:r w:rsidR="00ED68C5">
        <w:rPr>
          <w:rFonts w:hint="eastAsia"/>
          <w:spacing w:val="-8"/>
          <w:rtl/>
          <w:lang w:bidi="ar-EG"/>
        </w:rPr>
        <w:t> </w:t>
      </w:r>
      <w:r w:rsidRPr="00C336BB">
        <w:rPr>
          <w:spacing w:val="-8"/>
          <w:lang w:bidi="ar-EG"/>
        </w:rPr>
        <w:t>ITU-R SM.329-12</w:t>
      </w:r>
      <w:r>
        <w:rPr>
          <w:rFonts w:hint="cs"/>
          <w:spacing w:val="-8"/>
          <w:rtl/>
          <w:lang w:bidi="ar-EG"/>
        </w:rPr>
        <w:t xml:space="preserve"> </w:t>
      </w:r>
      <w:r w:rsidRPr="005C59F5">
        <w:rPr>
          <w:rFonts w:hint="cs"/>
          <w:spacing w:val="-8"/>
          <w:rtl/>
          <w:lang w:bidi="ar-EG"/>
        </w:rPr>
        <w:t>في</w:t>
      </w:r>
      <w:r w:rsidR="00620520">
        <w:rPr>
          <w:rFonts w:hint="eastAsia"/>
          <w:spacing w:val="-8"/>
          <w:rtl/>
          <w:lang w:bidi="ar-EG"/>
        </w:rPr>
        <w:t> </w:t>
      </w:r>
      <w:r w:rsidRPr="005C59F5">
        <w:rPr>
          <w:rFonts w:hint="cs"/>
          <w:spacing w:val="-8"/>
          <w:rtl/>
          <w:lang w:bidi="ar-EG"/>
        </w:rPr>
        <w:t xml:space="preserve">الملحق </w:t>
      </w:r>
      <w:r>
        <w:rPr>
          <w:rFonts w:hint="cs"/>
          <w:spacing w:val="-8"/>
          <w:rtl/>
          <w:lang w:bidi="ar-EG"/>
        </w:rPr>
        <w:t xml:space="preserve">18 </w:t>
      </w:r>
      <w:r w:rsidRPr="005F7CA8">
        <w:rPr>
          <w:rFonts w:hint="cs"/>
          <w:rtl/>
        </w:rPr>
        <w:t xml:space="preserve">بالوثيقة </w:t>
      </w:r>
      <w:hyperlink r:id="rId33" w:history="1">
        <w:r w:rsidRPr="00C336BB">
          <w:rPr>
            <w:rStyle w:val="Hyperlink"/>
          </w:rPr>
          <w:t>1A/179</w:t>
        </w:r>
      </w:hyperlink>
      <w:r w:rsidRPr="005F7CA8">
        <w:rPr>
          <w:rtl/>
        </w:rPr>
        <w:t>).</w:t>
      </w:r>
    </w:p>
    <w:p w14:paraId="12952EAE" w14:textId="74FB2D55" w:rsidR="00C336BB" w:rsidRPr="005C59F5" w:rsidRDefault="00C336BB" w:rsidP="00D06DC5">
      <w:pPr>
        <w:pStyle w:val="enumlev1"/>
        <w:rPr>
          <w:spacing w:val="-8"/>
          <w:rtl/>
          <w:lang w:bidi="ar-EG"/>
        </w:rPr>
      </w:pPr>
      <w:r>
        <w:rPr>
          <w:rFonts w:hint="cs"/>
          <w:b/>
          <w:bCs/>
          <w:spacing w:val="-8"/>
          <w:rtl/>
          <w:lang w:bidi="ar-EG"/>
        </w:rPr>
        <w:t>7</w:t>
      </w:r>
      <w:r>
        <w:rPr>
          <w:b/>
          <w:bCs/>
          <w:spacing w:val="-8"/>
          <w:rtl/>
          <w:lang w:bidi="ar-EG"/>
        </w:rPr>
        <w:tab/>
      </w:r>
      <w:r w:rsidR="001B66D3" w:rsidRPr="001B66D3">
        <w:rPr>
          <w:spacing w:val="-8"/>
          <w:rtl/>
          <w:lang w:bidi="ar-EG"/>
        </w:rPr>
        <w:t xml:space="preserve">عناصر لمراجعة التوصيات </w:t>
      </w:r>
      <w:r w:rsidR="001B66D3" w:rsidRPr="001B66D3">
        <w:rPr>
          <w:spacing w:val="-8"/>
          <w:lang w:bidi="ar-EG"/>
        </w:rPr>
        <w:t>ITU-R SM.328-11</w:t>
      </w:r>
      <w:r w:rsidR="001B66D3" w:rsidRPr="001B66D3">
        <w:rPr>
          <w:spacing w:val="-8"/>
          <w:rtl/>
          <w:lang w:bidi="ar-EG"/>
        </w:rPr>
        <w:t xml:space="preserve"> و</w:t>
      </w:r>
      <w:r w:rsidR="001B66D3" w:rsidRPr="001B66D3">
        <w:rPr>
          <w:spacing w:val="-8"/>
          <w:lang w:bidi="ar-EG"/>
        </w:rPr>
        <w:t>ITU R SM.853-1</w:t>
      </w:r>
      <w:r w:rsidR="001B66D3" w:rsidRPr="001B66D3">
        <w:rPr>
          <w:spacing w:val="-8"/>
          <w:rtl/>
          <w:lang w:bidi="ar-EG"/>
        </w:rPr>
        <w:t xml:space="preserve"> و</w:t>
      </w:r>
      <w:r w:rsidR="001B66D3" w:rsidRPr="001B66D3">
        <w:rPr>
          <w:spacing w:val="-8"/>
          <w:lang w:bidi="ar-EG"/>
        </w:rPr>
        <w:t>ITU R SM.1539-1</w:t>
      </w:r>
      <w:r w:rsidR="001B66D3" w:rsidRPr="001B66D3">
        <w:rPr>
          <w:spacing w:val="-8"/>
          <w:rtl/>
          <w:lang w:bidi="ar-EG"/>
        </w:rPr>
        <w:t xml:space="preserve"> </w:t>
      </w:r>
      <w:r w:rsidRPr="005C59F5">
        <w:rPr>
          <w:rFonts w:hint="cs"/>
          <w:spacing w:val="-8"/>
          <w:rtl/>
          <w:lang w:bidi="ar-EG"/>
        </w:rPr>
        <w:t xml:space="preserve">(انظر وثيقة العمل </w:t>
      </w:r>
      <w:r>
        <w:rPr>
          <w:rFonts w:hint="cs"/>
          <w:spacing w:val="-8"/>
          <w:rtl/>
          <w:lang w:bidi="ar-EG"/>
        </w:rPr>
        <w:t xml:space="preserve">في الملحق 17 </w:t>
      </w:r>
      <w:r w:rsidR="00E940BA">
        <w:rPr>
          <w:rFonts w:hint="cs"/>
          <w:spacing w:val="-8"/>
          <w:rtl/>
          <w:lang w:bidi="ar-EG"/>
        </w:rPr>
        <w:t>والجزأين 1 و3</w:t>
      </w:r>
      <w:r>
        <w:rPr>
          <w:rFonts w:hint="cs"/>
          <w:spacing w:val="-8"/>
          <w:rtl/>
          <w:lang w:bidi="ar-EG"/>
        </w:rPr>
        <w:t xml:space="preserve"> </w:t>
      </w:r>
      <w:r w:rsidR="00BB1351">
        <w:rPr>
          <w:rFonts w:hint="cs"/>
          <w:spacing w:val="-8"/>
          <w:rtl/>
          <w:lang w:bidi="ar-EG"/>
        </w:rPr>
        <w:t xml:space="preserve">من </w:t>
      </w:r>
      <w:r w:rsidRPr="005F7CA8">
        <w:rPr>
          <w:rFonts w:hint="cs"/>
          <w:rtl/>
        </w:rPr>
        <w:t xml:space="preserve">الوثيقة </w:t>
      </w:r>
      <w:hyperlink r:id="rId34" w:history="1">
        <w:r w:rsidRPr="00C336BB">
          <w:rPr>
            <w:rStyle w:val="Hyperlink"/>
          </w:rPr>
          <w:t>1A/179</w:t>
        </w:r>
      </w:hyperlink>
      <w:r w:rsidRPr="005F7CA8">
        <w:rPr>
          <w:rtl/>
        </w:rPr>
        <w:t>).</w:t>
      </w:r>
    </w:p>
    <w:p w14:paraId="2AB726AF" w14:textId="77777777" w:rsidR="00D06DC5" w:rsidRPr="005F7CA8" w:rsidRDefault="00D06DC5" w:rsidP="00D06DC5">
      <w:pPr>
        <w:keepNext/>
        <w:keepLines/>
        <w:spacing w:before="360" w:after="240"/>
        <w:ind w:left="794" w:hanging="794"/>
        <w:jc w:val="center"/>
        <w:outlineLvl w:val="1"/>
        <w:rPr>
          <w:rFonts w:eastAsia="SimSun"/>
          <w:b/>
          <w:bCs/>
          <w:sz w:val="24"/>
          <w:szCs w:val="24"/>
          <w:rtl/>
        </w:rPr>
      </w:pPr>
      <w:r w:rsidRPr="005F7CA8">
        <w:rPr>
          <w:rFonts w:eastAsia="SimSun" w:hint="cs"/>
          <w:b/>
          <w:bCs/>
          <w:sz w:val="24"/>
          <w:szCs w:val="24"/>
          <w:rtl/>
        </w:rPr>
        <w:t xml:space="preserve">فرقة العمل </w:t>
      </w:r>
      <w:r w:rsidRPr="005F7CA8">
        <w:rPr>
          <w:rFonts w:eastAsia="SimSun"/>
          <w:b/>
          <w:bCs/>
          <w:sz w:val="24"/>
          <w:szCs w:val="24"/>
        </w:rPr>
        <w:t>1B</w:t>
      </w:r>
    </w:p>
    <w:p w14:paraId="4F53DE7E" w14:textId="77C87CE7" w:rsidR="00D06DC5" w:rsidRPr="00912240" w:rsidRDefault="00912240" w:rsidP="00D06DC5">
      <w:pPr>
        <w:pStyle w:val="enumlev1"/>
        <w:rPr>
          <w:rFonts w:eastAsia="SimSun"/>
          <w:rtl/>
        </w:rPr>
      </w:pPr>
      <w:r w:rsidRPr="00912240">
        <w:rPr>
          <w:rFonts w:eastAsia="SimSun" w:hint="cs"/>
          <w:rtl/>
        </w:rPr>
        <w:t>لا توجد</w:t>
      </w:r>
    </w:p>
    <w:p w14:paraId="5F8B5639" w14:textId="77777777" w:rsidR="00D06DC5" w:rsidRPr="005F7CA8" w:rsidRDefault="00D06DC5" w:rsidP="00D06DC5">
      <w:pPr>
        <w:keepNext/>
        <w:keepLines/>
        <w:spacing w:before="360" w:after="240"/>
        <w:ind w:left="794" w:hanging="794"/>
        <w:jc w:val="center"/>
        <w:outlineLvl w:val="1"/>
        <w:rPr>
          <w:rFonts w:eastAsia="SimSun"/>
          <w:b/>
          <w:bCs/>
          <w:sz w:val="24"/>
          <w:szCs w:val="24"/>
          <w:rtl/>
          <w:lang w:bidi="ar-EG"/>
        </w:rPr>
      </w:pPr>
      <w:r w:rsidRPr="005F7CA8">
        <w:rPr>
          <w:rFonts w:eastAsia="SimSun" w:hint="cs"/>
          <w:b/>
          <w:bCs/>
          <w:sz w:val="24"/>
          <w:szCs w:val="24"/>
          <w:rtl/>
        </w:rPr>
        <w:t xml:space="preserve">فرقة العمل </w:t>
      </w:r>
      <w:r w:rsidRPr="005F7CA8">
        <w:rPr>
          <w:rFonts w:eastAsia="SimSun"/>
          <w:b/>
          <w:bCs/>
          <w:sz w:val="24"/>
          <w:szCs w:val="24"/>
        </w:rPr>
        <w:t>1C</w:t>
      </w:r>
    </w:p>
    <w:p w14:paraId="1E297738" w14:textId="77777777" w:rsidR="00912240" w:rsidRPr="00912240" w:rsidRDefault="00912240" w:rsidP="00912240">
      <w:pPr>
        <w:pStyle w:val="enumlev1"/>
        <w:rPr>
          <w:rFonts w:eastAsia="SimSun"/>
          <w:rtl/>
        </w:rPr>
      </w:pPr>
      <w:r w:rsidRPr="00912240">
        <w:rPr>
          <w:rFonts w:eastAsia="SimSun" w:hint="cs"/>
          <w:rtl/>
        </w:rPr>
        <w:t>لا توجد</w:t>
      </w:r>
    </w:p>
    <w:p w14:paraId="53AB30D7" w14:textId="0E427A59" w:rsidR="00C336BB" w:rsidRDefault="00C336BB" w:rsidP="00D06DC5">
      <w:pPr>
        <w:rPr>
          <w:rFonts w:eastAsia="SimSun"/>
          <w:b/>
          <w:bCs/>
          <w:rtl/>
        </w:rPr>
      </w:pPr>
      <w:r>
        <w:rPr>
          <w:rFonts w:eastAsia="SimSun"/>
          <w:b/>
          <w:bCs/>
          <w:rtl/>
        </w:rPr>
        <w:br w:type="page"/>
      </w:r>
    </w:p>
    <w:p w14:paraId="74864F9C" w14:textId="436789DD" w:rsidR="00C336BB" w:rsidRDefault="00C336BB" w:rsidP="00C336BB">
      <w:pPr>
        <w:pStyle w:val="Annextitle"/>
        <w:rPr>
          <w:lang w:bidi="ar-EG"/>
        </w:rPr>
      </w:pPr>
      <w:r w:rsidRPr="003F6144">
        <w:rPr>
          <w:rFonts w:hint="cs"/>
          <w:rtl/>
        </w:rPr>
        <w:lastRenderedPageBreak/>
        <w:t>الملحـق</w:t>
      </w:r>
      <w:r w:rsidRPr="003F6144">
        <w:rPr>
          <w:rtl/>
        </w:rPr>
        <w:t xml:space="preserve"> </w:t>
      </w:r>
      <w:r>
        <w:rPr>
          <w:rFonts w:hint="cs"/>
          <w:rtl/>
        </w:rPr>
        <w:t>4</w:t>
      </w:r>
      <w:r w:rsidRPr="003F6144">
        <w:br/>
      </w:r>
      <w:r w:rsidRPr="003F6144">
        <w:br/>
      </w:r>
      <w:r>
        <w:rPr>
          <w:rFonts w:hint="cs"/>
          <w:rtl/>
        </w:rPr>
        <w:t>معلومات بشأن تسجيل المشاركين في أحداث قطاع الاتصالات الراديوية</w:t>
      </w:r>
    </w:p>
    <w:p w14:paraId="5FA8FCF2" w14:textId="77777777" w:rsidR="00C336BB" w:rsidRDefault="00C336BB" w:rsidP="00C336BB">
      <w:pPr>
        <w:spacing w:before="160" w:after="120" w:line="187" w:lineRule="auto"/>
        <w:rPr>
          <w:lang w:bidi="ar-EG"/>
        </w:rPr>
      </w:pPr>
      <w:r>
        <w:rPr>
          <w:rFonts w:hint="cs"/>
          <w:rtl/>
          <w:lang w:bidi="ar-EG"/>
        </w:rPr>
        <w:t>يود المكتب أن يسلط الضوء على ضرورة تقدير عدد المشاركين الحضوريين. يرجى التأكد من وضع علامة داخل المربع الخاص بالمشاركة عن بُعد إذا كنتم ستحضرون عن بُعد. وإذا لم يتم وضع علامة في المربع، سيُفترض أنكم ستشاركون حضورياً.</w:t>
      </w:r>
    </w:p>
    <w:p w14:paraId="275C6C72" w14:textId="750A4315" w:rsidR="00C336BB" w:rsidRPr="00C336BB" w:rsidRDefault="00C336BB" w:rsidP="00C336BB">
      <w:pPr>
        <w:spacing w:after="120" w:line="240" w:lineRule="auto"/>
        <w:rPr>
          <w:rtl/>
        </w:rPr>
      </w:pPr>
      <w:r>
        <w:rPr>
          <w:noProof/>
        </w:rPr>
        <w:drawing>
          <wp:inline distT="0" distB="0" distL="0" distR="0" wp14:anchorId="25BC8586" wp14:editId="251E9DDF">
            <wp:extent cx="6120765" cy="991870"/>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nex 4-Box.jpg"/>
                    <pic:cNvPicPr/>
                  </pic:nvPicPr>
                  <pic:blipFill>
                    <a:blip r:embed="rId35">
                      <a:extLst>
                        <a:ext uri="{28A0092B-C50C-407E-A947-70E740481C1C}">
                          <a14:useLocalDpi xmlns:a14="http://schemas.microsoft.com/office/drawing/2010/main" val="0"/>
                        </a:ext>
                      </a:extLst>
                    </a:blip>
                    <a:stretch>
                      <a:fillRect/>
                    </a:stretch>
                  </pic:blipFill>
                  <pic:spPr>
                    <a:xfrm>
                      <a:off x="0" y="0"/>
                      <a:ext cx="6120765" cy="991870"/>
                    </a:xfrm>
                    <a:prstGeom prst="rect">
                      <a:avLst/>
                    </a:prstGeom>
                  </pic:spPr>
                </pic:pic>
              </a:graphicData>
            </a:graphic>
          </wp:inline>
        </w:drawing>
      </w:r>
    </w:p>
    <w:p w14:paraId="69AC9348" w14:textId="455A4993" w:rsidR="003B5733" w:rsidRDefault="003B5733" w:rsidP="003B5733">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6C3242">
      <w:headerReference w:type="default" r:id="rId36"/>
      <w:footerReference w:type="default" r:id="rId37"/>
      <w:headerReference w:type="first" r:id="rId38"/>
      <w:footerReference w:type="first" r:id="rId3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DC334" w14:textId="77777777" w:rsidR="00FE31CB" w:rsidRDefault="00FE31CB" w:rsidP="006C3242">
      <w:pPr>
        <w:spacing w:before="0" w:line="240" w:lineRule="auto"/>
      </w:pPr>
      <w:r>
        <w:separator/>
      </w:r>
    </w:p>
  </w:endnote>
  <w:endnote w:type="continuationSeparator" w:id="0">
    <w:p w14:paraId="613BD347" w14:textId="77777777" w:rsidR="00FE31CB" w:rsidRDefault="00FE31C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384C" w14:textId="07772006" w:rsidR="006C3242" w:rsidRPr="0026373E" w:rsidRDefault="006C3242" w:rsidP="00FE5872">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8064"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2DFD" w14:textId="77777777" w:rsidR="00FE31CB" w:rsidRDefault="00FE31CB" w:rsidP="006C3242">
      <w:pPr>
        <w:spacing w:before="0" w:line="240" w:lineRule="auto"/>
      </w:pPr>
      <w:r>
        <w:separator/>
      </w:r>
    </w:p>
  </w:footnote>
  <w:footnote w:type="continuationSeparator" w:id="0">
    <w:p w14:paraId="1C629D08" w14:textId="77777777" w:rsidR="00FE31CB" w:rsidRDefault="00FE31CB" w:rsidP="006C3242">
      <w:pPr>
        <w:spacing w:before="0" w:line="240" w:lineRule="auto"/>
      </w:pPr>
      <w:r>
        <w:continuationSeparator/>
      </w:r>
    </w:p>
  </w:footnote>
  <w:footnote w:id="1">
    <w:p w14:paraId="1B99771E" w14:textId="77777777" w:rsidR="00FE31CB" w:rsidRDefault="00FE31CB" w:rsidP="00FE31CB">
      <w:pPr>
        <w:pStyle w:val="Footnotetexte"/>
        <w:tabs>
          <w:tab w:val="clear" w:pos="397"/>
        </w:tabs>
        <w:rPr>
          <w:rtl/>
        </w:rPr>
      </w:pPr>
      <w:r>
        <w:rPr>
          <w:rStyle w:val="FootnoteReference"/>
          <w:rFonts w:cs="Times New Roman"/>
          <w:rtl/>
        </w:rPr>
        <w:t>*</w:t>
      </w:r>
      <w:r>
        <w:rPr>
          <w:rtl/>
        </w:rPr>
        <w:tab/>
        <w:t>حيثما تكون الترجمة مطلوبة، ينبغي استلام المساهمات قبل</w:t>
      </w:r>
      <w:r>
        <w:rPr>
          <w:rFonts w:hint="cs"/>
          <w:rtl/>
        </w:rPr>
        <w:t xml:space="preserve"> الاجتماع</w:t>
      </w:r>
      <w:r>
        <w:rPr>
          <w:rtl/>
        </w:rPr>
        <w:t xml:space="preserve"> </w:t>
      </w:r>
      <w:r>
        <w:rPr>
          <w:rFonts w:hint="cs"/>
          <w:rtl/>
        </w:rPr>
        <w:t>ب</w:t>
      </w:r>
      <w:r>
        <w:rPr>
          <w:rtl/>
        </w:rPr>
        <w:t>ثلاثة</w:t>
      </w:r>
      <w:r>
        <w:rPr>
          <w:rFonts w:hint="cs"/>
          <w:rtl/>
        </w:rPr>
        <w:t> </w:t>
      </w:r>
      <w:r>
        <w:rPr>
          <w:rtl/>
        </w:rPr>
        <w:t>أشهر على الأقل</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0A61"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D649" w14:textId="77777777" w:rsidR="000F7BBE" w:rsidRDefault="00FC09E8" w:rsidP="001F72D2">
    <w:pPr>
      <w:pStyle w:val="Header"/>
      <w:spacing w:before="100" w:beforeAutospacing="1" w:after="100" w:afterAutospacing="1"/>
      <w:jc w:val="center"/>
    </w:pPr>
    <w:r>
      <w:rPr>
        <w:noProof/>
        <w:lang w:val="en-GB" w:eastAsia="en-GB"/>
      </w:rPr>
      <w:drawing>
        <wp:inline distT="0" distB="0" distL="0" distR="0" wp14:anchorId="0FCBC0C7" wp14:editId="16AF4A91">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CB"/>
    <w:rsid w:val="00007582"/>
    <w:rsid w:val="00011554"/>
    <w:rsid w:val="00022FC2"/>
    <w:rsid w:val="0005554B"/>
    <w:rsid w:val="0006468A"/>
    <w:rsid w:val="00083EC7"/>
    <w:rsid w:val="00090574"/>
    <w:rsid w:val="000A347F"/>
    <w:rsid w:val="000C1C0E"/>
    <w:rsid w:val="000C548A"/>
    <w:rsid w:val="000F7BBE"/>
    <w:rsid w:val="00120424"/>
    <w:rsid w:val="00150DB9"/>
    <w:rsid w:val="00161A96"/>
    <w:rsid w:val="001B66D3"/>
    <w:rsid w:val="001C0169"/>
    <w:rsid w:val="001D1D50"/>
    <w:rsid w:val="001D6745"/>
    <w:rsid w:val="001E446E"/>
    <w:rsid w:val="001F72D2"/>
    <w:rsid w:val="002154EE"/>
    <w:rsid w:val="00215526"/>
    <w:rsid w:val="002232F4"/>
    <w:rsid w:val="002276D2"/>
    <w:rsid w:val="0023283D"/>
    <w:rsid w:val="00233922"/>
    <w:rsid w:val="00247CF8"/>
    <w:rsid w:val="0026373E"/>
    <w:rsid w:val="00266D9E"/>
    <w:rsid w:val="00271C43"/>
    <w:rsid w:val="00290728"/>
    <w:rsid w:val="002978F4"/>
    <w:rsid w:val="00297990"/>
    <w:rsid w:val="002B028D"/>
    <w:rsid w:val="002E6541"/>
    <w:rsid w:val="003041CE"/>
    <w:rsid w:val="00334924"/>
    <w:rsid w:val="003409BC"/>
    <w:rsid w:val="00357185"/>
    <w:rsid w:val="00361AF0"/>
    <w:rsid w:val="00374665"/>
    <w:rsid w:val="003833B6"/>
    <w:rsid w:val="00383829"/>
    <w:rsid w:val="003907CC"/>
    <w:rsid w:val="003B5733"/>
    <w:rsid w:val="003B632F"/>
    <w:rsid w:val="003D1C06"/>
    <w:rsid w:val="003F4B29"/>
    <w:rsid w:val="004111FB"/>
    <w:rsid w:val="0042686F"/>
    <w:rsid w:val="0042729A"/>
    <w:rsid w:val="004317D8"/>
    <w:rsid w:val="00434183"/>
    <w:rsid w:val="00443869"/>
    <w:rsid w:val="00447F32"/>
    <w:rsid w:val="004712A9"/>
    <w:rsid w:val="00487FAE"/>
    <w:rsid w:val="00496B8E"/>
    <w:rsid w:val="004C2B5F"/>
    <w:rsid w:val="004E11DC"/>
    <w:rsid w:val="005072E6"/>
    <w:rsid w:val="00525DDD"/>
    <w:rsid w:val="005409AC"/>
    <w:rsid w:val="0055516A"/>
    <w:rsid w:val="0058491B"/>
    <w:rsid w:val="00585FEC"/>
    <w:rsid w:val="00592EA5"/>
    <w:rsid w:val="005A3170"/>
    <w:rsid w:val="005D49C0"/>
    <w:rsid w:val="00605CA8"/>
    <w:rsid w:val="00620520"/>
    <w:rsid w:val="00622201"/>
    <w:rsid w:val="00623B90"/>
    <w:rsid w:val="006378FD"/>
    <w:rsid w:val="00677396"/>
    <w:rsid w:val="0069200F"/>
    <w:rsid w:val="006A65CB"/>
    <w:rsid w:val="006B5B0A"/>
    <w:rsid w:val="006C3242"/>
    <w:rsid w:val="006C7CC0"/>
    <w:rsid w:val="006D3DFB"/>
    <w:rsid w:val="006E5F73"/>
    <w:rsid w:val="006F63F7"/>
    <w:rsid w:val="007025C7"/>
    <w:rsid w:val="00704256"/>
    <w:rsid w:val="00706D7A"/>
    <w:rsid w:val="00722F0D"/>
    <w:rsid w:val="00731AAD"/>
    <w:rsid w:val="0074420E"/>
    <w:rsid w:val="007475E3"/>
    <w:rsid w:val="00770389"/>
    <w:rsid w:val="00783E26"/>
    <w:rsid w:val="007C3BC7"/>
    <w:rsid w:val="007C3BCD"/>
    <w:rsid w:val="007D4ACF"/>
    <w:rsid w:val="007F0787"/>
    <w:rsid w:val="007F669F"/>
    <w:rsid w:val="00801D6B"/>
    <w:rsid w:val="00807B2A"/>
    <w:rsid w:val="00810B7B"/>
    <w:rsid w:val="0082358A"/>
    <w:rsid w:val="008235CD"/>
    <w:rsid w:val="008247DE"/>
    <w:rsid w:val="00825383"/>
    <w:rsid w:val="00840B10"/>
    <w:rsid w:val="008513CB"/>
    <w:rsid w:val="00893F6C"/>
    <w:rsid w:val="008A7F84"/>
    <w:rsid w:val="008E16CC"/>
    <w:rsid w:val="00900DF8"/>
    <w:rsid w:val="00912240"/>
    <w:rsid w:val="0091702E"/>
    <w:rsid w:val="009226DA"/>
    <w:rsid w:val="00923B0C"/>
    <w:rsid w:val="00924C23"/>
    <w:rsid w:val="0094021C"/>
    <w:rsid w:val="00952F86"/>
    <w:rsid w:val="00956971"/>
    <w:rsid w:val="00980786"/>
    <w:rsid w:val="00982B28"/>
    <w:rsid w:val="009D313F"/>
    <w:rsid w:val="009D65B6"/>
    <w:rsid w:val="009E7510"/>
    <w:rsid w:val="00A23D59"/>
    <w:rsid w:val="00A47A5A"/>
    <w:rsid w:val="00A57958"/>
    <w:rsid w:val="00A6683B"/>
    <w:rsid w:val="00A8371C"/>
    <w:rsid w:val="00A97F94"/>
    <w:rsid w:val="00AA7EA2"/>
    <w:rsid w:val="00AD69B9"/>
    <w:rsid w:val="00B009FB"/>
    <w:rsid w:val="00B03099"/>
    <w:rsid w:val="00B05BC8"/>
    <w:rsid w:val="00B1024A"/>
    <w:rsid w:val="00B1143A"/>
    <w:rsid w:val="00B12E08"/>
    <w:rsid w:val="00B40CF1"/>
    <w:rsid w:val="00B61257"/>
    <w:rsid w:val="00B64B47"/>
    <w:rsid w:val="00B745C8"/>
    <w:rsid w:val="00BB1351"/>
    <w:rsid w:val="00BC67C5"/>
    <w:rsid w:val="00BD1CA5"/>
    <w:rsid w:val="00BE4FD9"/>
    <w:rsid w:val="00BF4009"/>
    <w:rsid w:val="00BF7684"/>
    <w:rsid w:val="00C002DE"/>
    <w:rsid w:val="00C0213B"/>
    <w:rsid w:val="00C10CD6"/>
    <w:rsid w:val="00C21265"/>
    <w:rsid w:val="00C24164"/>
    <w:rsid w:val="00C336BB"/>
    <w:rsid w:val="00C3703F"/>
    <w:rsid w:val="00C470E9"/>
    <w:rsid w:val="00C502CD"/>
    <w:rsid w:val="00C53BF8"/>
    <w:rsid w:val="00C66157"/>
    <w:rsid w:val="00C674FE"/>
    <w:rsid w:val="00C67501"/>
    <w:rsid w:val="00C72DAF"/>
    <w:rsid w:val="00C75633"/>
    <w:rsid w:val="00C94CDB"/>
    <w:rsid w:val="00CE0F56"/>
    <w:rsid w:val="00CE2EE1"/>
    <w:rsid w:val="00CE3349"/>
    <w:rsid w:val="00CE36E5"/>
    <w:rsid w:val="00CF27F5"/>
    <w:rsid w:val="00CF3FFD"/>
    <w:rsid w:val="00D06DC5"/>
    <w:rsid w:val="00D076B5"/>
    <w:rsid w:val="00D10CCF"/>
    <w:rsid w:val="00D63185"/>
    <w:rsid w:val="00D667EB"/>
    <w:rsid w:val="00D77D0F"/>
    <w:rsid w:val="00DA1CF0"/>
    <w:rsid w:val="00DC1E02"/>
    <w:rsid w:val="00DC24B4"/>
    <w:rsid w:val="00DC5FB0"/>
    <w:rsid w:val="00DE35F3"/>
    <w:rsid w:val="00DF16DC"/>
    <w:rsid w:val="00E45211"/>
    <w:rsid w:val="00E46E2C"/>
    <w:rsid w:val="00E473C5"/>
    <w:rsid w:val="00E57036"/>
    <w:rsid w:val="00E6176D"/>
    <w:rsid w:val="00E62773"/>
    <w:rsid w:val="00E92863"/>
    <w:rsid w:val="00E940BA"/>
    <w:rsid w:val="00EB796D"/>
    <w:rsid w:val="00EC7833"/>
    <w:rsid w:val="00ED68C5"/>
    <w:rsid w:val="00EE4865"/>
    <w:rsid w:val="00F058DC"/>
    <w:rsid w:val="00F16820"/>
    <w:rsid w:val="00F16E72"/>
    <w:rsid w:val="00F24FC4"/>
    <w:rsid w:val="00F2676C"/>
    <w:rsid w:val="00F84366"/>
    <w:rsid w:val="00F85089"/>
    <w:rsid w:val="00F974C5"/>
    <w:rsid w:val="00FA6F46"/>
    <w:rsid w:val="00FC09E8"/>
    <w:rsid w:val="00FD3F52"/>
    <w:rsid w:val="00FD45E2"/>
    <w:rsid w:val="00FE31CB"/>
    <w:rsid w:val="00FE5872"/>
    <w:rsid w:val="00FE7FCA"/>
    <w:rsid w:val="00FF0F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A3E8E"/>
  <w15:chartTrackingRefBased/>
  <w15:docId w15:val="{67D676A4-1813-494D-AC8E-9721D358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href">
    <w:name w:val="href"/>
    <w:basedOn w:val="DefaultParagraphFont"/>
    <w:rsid w:val="00FE31CB"/>
  </w:style>
  <w:style w:type="character" w:styleId="UnresolvedMention">
    <w:name w:val="Unresolved Mention"/>
    <w:basedOn w:val="DefaultParagraphFont"/>
    <w:uiPriority w:val="99"/>
    <w:semiHidden/>
    <w:unhideWhenUsed/>
    <w:rsid w:val="00FE31CB"/>
    <w:rPr>
      <w:color w:val="605E5C"/>
      <w:shd w:val="clear" w:color="auto" w:fill="E1DFDD"/>
    </w:rPr>
  </w:style>
  <w:style w:type="paragraph" w:styleId="Revision">
    <w:name w:val="Revision"/>
    <w:hidden/>
    <w:uiPriority w:val="99"/>
    <w:semiHidden/>
    <w:rsid w:val="00FD45E2"/>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9-SG01-C-0001/en" TargetMode="External"/><Relationship Id="rId13" Type="http://schemas.openxmlformats.org/officeDocument/2006/relationships/hyperlink" Target="https://www.itu.int/en/ties-services/Pages/default.aspx" TargetMode="External"/><Relationship Id="rId18" Type="http://schemas.openxmlformats.org/officeDocument/2006/relationships/hyperlink" Target="https://www.itu.int/md/R19-SG01-C-0066/en" TargetMode="External"/><Relationship Id="rId26" Type="http://schemas.openxmlformats.org/officeDocument/2006/relationships/hyperlink" Target="https://www.itu.int/md/R19-SG01-C-0071/en"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tu.int/md/R19-SG01-C-0071/en" TargetMode="External"/><Relationship Id="rId34" Type="http://schemas.openxmlformats.org/officeDocument/2006/relationships/hyperlink" Target="https://www.itu.int/md/R19-WP1A-C-0179/en" TargetMode="External"/><Relationship Id="rId7" Type="http://schemas.openxmlformats.org/officeDocument/2006/relationships/endnotes" Target="endnotes.xml"/><Relationship Id="rId12" Type="http://schemas.openxmlformats.org/officeDocument/2006/relationships/hyperlink" Target="http://www.itu.int/md/R19-SG01-C/en" TargetMode="External"/><Relationship Id="rId17" Type="http://schemas.openxmlformats.org/officeDocument/2006/relationships/hyperlink" Target="mailto:philippe.aubineau@itu.int" TargetMode="External"/><Relationship Id="rId25" Type="http://schemas.openxmlformats.org/officeDocument/2006/relationships/hyperlink" Target="https://www.itu.int/md/R19-SG01-C-0075/en" TargetMode="External"/><Relationship Id="rId33" Type="http://schemas.openxmlformats.org/officeDocument/2006/relationships/hyperlink" Target="https://www.itu.int/md/R19-WP1A-C-0179/en"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19-SG01-C-0077/en" TargetMode="External"/><Relationship Id="rId29" Type="http://schemas.openxmlformats.org/officeDocument/2006/relationships/hyperlink" Target="https://www.itu.int/md/R19-WP1A-C-0179/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9-SG01.AR-C/en" TargetMode="External"/><Relationship Id="rId24" Type="http://schemas.openxmlformats.org/officeDocument/2006/relationships/hyperlink" Target="https://www.itu.int/md/R19-SG01-C-0073/en" TargetMode="External"/><Relationship Id="rId32" Type="http://schemas.openxmlformats.org/officeDocument/2006/relationships/hyperlink" Target="https://www.itu.int/md/R19-WP1A-C-0179/en"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R/information/events" TargetMode="External"/><Relationship Id="rId23" Type="http://schemas.openxmlformats.org/officeDocument/2006/relationships/hyperlink" Target="https://www.itu.int/md/R19-SG01-C-0074/en" TargetMode="External"/><Relationship Id="rId28" Type="http://schemas.openxmlformats.org/officeDocument/2006/relationships/hyperlink" Target="https://www.itu.int/md/R19-WP1A-C-0179/en" TargetMode="External"/><Relationship Id="rId36" Type="http://schemas.openxmlformats.org/officeDocument/2006/relationships/header" Target="header1.xml"/><Relationship Id="rId10" Type="http://schemas.openxmlformats.org/officeDocument/2006/relationships/hyperlink" Target="mailto:rsg1-cvc@itu.int" TargetMode="External"/><Relationship Id="rId19" Type="http://schemas.openxmlformats.org/officeDocument/2006/relationships/hyperlink" Target="https://www.itu.int/md/R19-SG01-C-0076/en" TargetMode="External"/><Relationship Id="rId31" Type="http://schemas.openxmlformats.org/officeDocument/2006/relationships/hyperlink" Target="https://www.itu.int/md/R19-WP1A-C-0179/en" TargetMode="External"/><Relationship Id="rId4" Type="http://schemas.openxmlformats.org/officeDocument/2006/relationships/settings" Target="settings.xml"/><Relationship Id="rId9" Type="http://schemas.openxmlformats.org/officeDocument/2006/relationships/hyperlink" Target="mailto:rsg1@itu.int" TargetMode="External"/><Relationship Id="rId14" Type="http://schemas.openxmlformats.org/officeDocument/2006/relationships/hyperlink" Target="https://www.itu.int/security/covid19" TargetMode="External"/><Relationship Id="rId22" Type="http://schemas.openxmlformats.org/officeDocument/2006/relationships/hyperlink" Target="https://www.itu.int/md/R19-SG01-C-0072/en" TargetMode="External"/><Relationship Id="rId27" Type="http://schemas.openxmlformats.org/officeDocument/2006/relationships/hyperlink" Target="https://www.itu.int/md/R19-SG01-C-0072/en" TargetMode="External"/><Relationship Id="rId30" Type="http://schemas.openxmlformats.org/officeDocument/2006/relationships/hyperlink" Target="https://www.itu.int/md/R19-WP1A-C-0179/en" TargetMode="External"/><Relationship Id="rId35"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Elbahnassawy, Ganat</dc:creator>
  <cp:keywords/>
  <dc:description/>
  <cp:lastModifiedBy>Song, Xiaojing</cp:lastModifiedBy>
  <cp:revision>6</cp:revision>
  <dcterms:created xsi:type="dcterms:W3CDTF">2022-02-15T13:20:00Z</dcterms:created>
  <dcterms:modified xsi:type="dcterms:W3CDTF">2022-02-15T14:55:00Z</dcterms:modified>
</cp:coreProperties>
</file>