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1F11C81E" w:rsidR="00E53DCE" w:rsidRPr="00334544" w:rsidRDefault="009C6A12" w:rsidP="006160CB">
            <w:pPr>
              <w:spacing w:before="0"/>
              <w:jc w:val="left"/>
              <w:rPr>
                <w:szCs w:val="24"/>
                <w:lang w:val="fr-CH" w:eastAsia="zh-CN"/>
              </w:rPr>
            </w:pPr>
            <w:r w:rsidRPr="00334544">
              <w:rPr>
                <w:rFonts w:ascii="SimSun" w:hAnsi="SimSun" w:hint="eastAsia"/>
                <w:szCs w:val="24"/>
                <w:lang w:eastAsia="zh-CN"/>
              </w:rPr>
              <w:t>行政通函</w:t>
            </w:r>
          </w:p>
          <w:p w14:paraId="3B91DC79" w14:textId="6EBD5743" w:rsidR="00E53DCE" w:rsidRPr="00334544" w:rsidRDefault="00BA539B" w:rsidP="00B52FE3">
            <w:pPr>
              <w:spacing w:before="0"/>
              <w:jc w:val="left"/>
              <w:rPr>
                <w:b/>
                <w:bCs/>
                <w:szCs w:val="24"/>
                <w:lang w:val="fr-CH"/>
              </w:rPr>
            </w:pPr>
            <w:r w:rsidRPr="00BA539B">
              <w:rPr>
                <w:b/>
                <w:bCs/>
                <w:szCs w:val="24"/>
                <w:lang w:val="fr-CH"/>
              </w:rPr>
              <w:t>CACE/</w:t>
            </w:r>
            <w:r w:rsidR="00B52FE3">
              <w:rPr>
                <w:b/>
                <w:bCs/>
                <w:szCs w:val="24"/>
                <w:lang w:val="fr-FR"/>
              </w:rPr>
              <w:t>1014</w:t>
            </w:r>
          </w:p>
        </w:tc>
        <w:tc>
          <w:tcPr>
            <w:tcW w:w="2835" w:type="dxa"/>
            <w:shd w:val="clear" w:color="auto" w:fill="auto"/>
          </w:tcPr>
          <w:p w14:paraId="65C3D9EF" w14:textId="5D725461" w:rsidR="00E53DCE" w:rsidRPr="00334544" w:rsidRDefault="00BA539B" w:rsidP="00B52FE3">
            <w:pPr>
              <w:spacing w:before="0"/>
              <w:jc w:val="right"/>
              <w:rPr>
                <w:szCs w:val="24"/>
                <w:lang w:val="en-GB"/>
              </w:rPr>
            </w:pPr>
            <w:r w:rsidRPr="00BA539B">
              <w:rPr>
                <w:szCs w:val="24"/>
                <w:lang w:eastAsia="zh-CN"/>
              </w:rPr>
              <w:t>20</w:t>
            </w:r>
            <w:r w:rsidR="00B52FE3">
              <w:rPr>
                <w:szCs w:val="24"/>
                <w:lang w:eastAsia="zh-CN"/>
              </w:rPr>
              <w:t>22</w:t>
            </w:r>
            <w:r w:rsidRPr="00BA539B">
              <w:rPr>
                <w:rFonts w:hint="eastAsia"/>
                <w:szCs w:val="24"/>
                <w:lang w:eastAsia="zh-CN"/>
              </w:rPr>
              <w:t>年</w:t>
            </w:r>
            <w:r w:rsidR="00B52FE3">
              <w:rPr>
                <w:szCs w:val="24"/>
                <w:lang w:eastAsia="zh-CN"/>
              </w:rPr>
              <w:t>1</w:t>
            </w:r>
            <w:r w:rsidRPr="00BA539B">
              <w:rPr>
                <w:rFonts w:hint="eastAsia"/>
                <w:szCs w:val="24"/>
                <w:lang w:eastAsia="zh-CN"/>
              </w:rPr>
              <w:t>月</w:t>
            </w:r>
            <w:r w:rsidR="003B673F">
              <w:rPr>
                <w:szCs w:val="24"/>
                <w:lang w:eastAsia="zh-CN"/>
              </w:rPr>
              <w:t>28</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040E8811" w:rsidR="00E53DCE" w:rsidRPr="00334544" w:rsidRDefault="00BA539B" w:rsidP="00FD6437">
            <w:pPr>
              <w:spacing w:before="0"/>
              <w:jc w:val="left"/>
              <w:rPr>
                <w:b/>
                <w:bCs/>
                <w:szCs w:val="24"/>
                <w:lang w:eastAsia="zh-CN"/>
              </w:rPr>
            </w:pPr>
            <w:r w:rsidRPr="005D3DBC">
              <w:rPr>
                <w:rFonts w:asciiTheme="minorHAnsi" w:eastAsia="SimSun" w:hAnsiTheme="minorHAnsi" w:cstheme="minorHAnsi"/>
                <w:b/>
                <w:bCs/>
                <w:szCs w:val="24"/>
                <w:lang w:eastAsia="zh-CN"/>
              </w:rPr>
              <w:t>致国际电联各成员国主管部门、无线电通信部门成员、参加无线电通信第</w:t>
            </w:r>
            <w:r w:rsidR="00C97F8F">
              <w:rPr>
                <w:rFonts w:asciiTheme="minorHAnsi" w:eastAsia="SimSun" w:hAnsiTheme="minorHAnsi" w:cstheme="minorHAnsi"/>
                <w:b/>
                <w:bCs/>
                <w:szCs w:val="24"/>
                <w:lang w:eastAsia="zh-CN"/>
              </w:rPr>
              <w:t>4</w:t>
            </w:r>
            <w:r w:rsidRPr="005D3DBC">
              <w:rPr>
                <w:rFonts w:asciiTheme="minorHAnsi" w:eastAsia="SimSun" w:hAnsiTheme="minorHAnsi" w:cstheme="minorHAnsi"/>
                <w:b/>
                <w:bCs/>
                <w:szCs w:val="24"/>
                <w:lang w:eastAsia="zh-CN"/>
              </w:rPr>
              <w:t>研究组工作的</w:t>
            </w:r>
            <w:r w:rsidRPr="005D3DBC">
              <w:rPr>
                <w:rFonts w:asciiTheme="minorHAnsi" w:eastAsia="SimSun" w:hAnsiTheme="minorHAnsi" w:cstheme="minorHAnsi"/>
                <w:b/>
                <w:bCs/>
                <w:szCs w:val="24"/>
                <w:lang w:eastAsia="zh-CN"/>
              </w:rPr>
              <w:t>ITU-R</w:t>
            </w:r>
            <w:r w:rsidRPr="005D3DBC">
              <w:rPr>
                <w:rFonts w:asciiTheme="minorHAnsi" w:eastAsia="SimSun" w:hAnsiTheme="minorHAnsi" w:cstheme="minorHAnsi"/>
                <w:b/>
                <w:bCs/>
                <w:szCs w:val="24"/>
                <w:lang w:eastAsia="zh-CN"/>
              </w:rPr>
              <w:t>部门准成员以及国际电联学术成</w:t>
            </w:r>
            <w:r w:rsidRPr="00BA539B">
              <w:rPr>
                <w:rFonts w:ascii="SimSun" w:eastAsia="SimSun" w:hAnsi="SimSun" w:hint="eastAsia"/>
                <w:b/>
                <w:bCs/>
                <w:szCs w:val="24"/>
                <w:lang w:eastAsia="zh-CN"/>
              </w:rPr>
              <w:t>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5F4DDC37" w14:textId="6E791864" w:rsidR="00BA539B" w:rsidRPr="00BA539B" w:rsidRDefault="00BA539B" w:rsidP="005D3DBC">
            <w:pPr>
              <w:tabs>
                <w:tab w:val="clear" w:pos="1588"/>
                <w:tab w:val="left" w:pos="1560"/>
              </w:tabs>
              <w:spacing w:before="0" w:after="120"/>
              <w:rPr>
                <w:b/>
                <w:bCs/>
                <w:szCs w:val="24"/>
                <w:lang w:eastAsia="zh-CN"/>
              </w:rPr>
            </w:pPr>
            <w:r w:rsidRPr="00BA539B">
              <w:rPr>
                <w:b/>
                <w:bCs/>
                <w:szCs w:val="24"/>
                <w:lang w:eastAsia="zh-CN"/>
              </w:rPr>
              <w:t>无线电通信第</w:t>
            </w:r>
            <w:r w:rsidR="00C97F8F" w:rsidRPr="00C97F8F">
              <w:rPr>
                <w:b/>
                <w:bCs/>
                <w:szCs w:val="24"/>
                <w:lang w:val="en-GB" w:eastAsia="zh-CN"/>
              </w:rPr>
              <w:t>4</w:t>
            </w:r>
            <w:r w:rsidRPr="00BA539B">
              <w:rPr>
                <w:b/>
                <w:bCs/>
                <w:szCs w:val="24"/>
                <w:lang w:eastAsia="zh-CN"/>
              </w:rPr>
              <w:t>研究组</w:t>
            </w:r>
            <w:r w:rsidR="00C51A94">
              <w:rPr>
                <w:rFonts w:hint="eastAsia"/>
                <w:b/>
                <w:bCs/>
                <w:szCs w:val="24"/>
                <w:lang w:eastAsia="zh-CN"/>
              </w:rPr>
              <w:t>（卫星业务）</w:t>
            </w:r>
          </w:p>
          <w:p w14:paraId="4BCAFB96" w14:textId="2DD3C8AC" w:rsidR="00E53DCE" w:rsidRPr="00334544" w:rsidRDefault="00BA539B" w:rsidP="00C51A94">
            <w:pPr>
              <w:tabs>
                <w:tab w:val="clear" w:pos="1191"/>
                <w:tab w:val="clear" w:pos="1588"/>
                <w:tab w:val="clear" w:pos="1985"/>
                <w:tab w:val="left" w:pos="1276"/>
              </w:tabs>
              <w:spacing w:before="120"/>
              <w:ind w:left="794" w:hanging="794"/>
              <w:jc w:val="left"/>
              <w:rPr>
                <w:b/>
                <w:bCs/>
                <w:szCs w:val="24"/>
                <w:lang w:eastAsia="zh-CN"/>
              </w:rPr>
            </w:pPr>
            <w:r w:rsidRPr="00BA539B">
              <w:rPr>
                <w:b/>
                <w:bCs/>
                <w:szCs w:val="24"/>
                <w:lang w:eastAsia="zh-CN"/>
              </w:rPr>
              <w:t>–</w:t>
            </w:r>
            <w:r w:rsidRPr="00BA539B">
              <w:rPr>
                <w:b/>
                <w:bCs/>
                <w:szCs w:val="24"/>
                <w:lang w:eastAsia="zh-CN"/>
              </w:rPr>
              <w:tab/>
            </w:r>
            <w:r w:rsidRPr="00BA539B">
              <w:rPr>
                <w:b/>
                <w:bCs/>
                <w:szCs w:val="24"/>
                <w:lang w:eastAsia="zh-CN"/>
              </w:rPr>
              <w:t>根据</w:t>
            </w:r>
            <w:r w:rsidRPr="00BA539B">
              <w:rPr>
                <w:b/>
                <w:bCs/>
                <w:szCs w:val="24"/>
                <w:lang w:eastAsia="zh-CN"/>
              </w:rPr>
              <w:t>ITU-R</w:t>
            </w:r>
            <w:r w:rsidRPr="00BA539B">
              <w:rPr>
                <w:b/>
                <w:bCs/>
                <w:szCs w:val="24"/>
                <w:lang w:eastAsia="zh-CN"/>
              </w:rPr>
              <w:t>第</w:t>
            </w:r>
            <w:r w:rsidRPr="00BA539B">
              <w:rPr>
                <w:b/>
                <w:bCs/>
                <w:szCs w:val="24"/>
                <w:lang w:eastAsia="zh-CN"/>
              </w:rPr>
              <w:t>1-</w:t>
            </w:r>
            <w:r w:rsidRPr="00BA539B">
              <w:rPr>
                <w:rFonts w:hint="eastAsia"/>
                <w:b/>
                <w:bCs/>
                <w:szCs w:val="24"/>
                <w:lang w:eastAsia="zh-CN"/>
              </w:rPr>
              <w:t>8</w:t>
            </w:r>
            <w:r w:rsidRPr="00BA539B">
              <w:rPr>
                <w:b/>
                <w:bCs/>
                <w:szCs w:val="24"/>
                <w:lang w:eastAsia="zh-CN"/>
              </w:rPr>
              <w:t>号决议</w:t>
            </w:r>
            <w:r w:rsidRPr="00BA539B">
              <w:rPr>
                <w:b/>
                <w:bCs/>
                <w:szCs w:val="24"/>
                <w:lang w:eastAsia="zh-CN"/>
              </w:rPr>
              <w:t>A2.6.2.4</w:t>
            </w:r>
            <w:r w:rsidRPr="00BA539B">
              <w:rPr>
                <w:b/>
                <w:bCs/>
                <w:szCs w:val="24"/>
                <w:lang w:eastAsia="zh-CN"/>
              </w:rPr>
              <w:t>段（以信函方式同时通过和批准程序）</w:t>
            </w:r>
            <w:r w:rsidRPr="00BA539B">
              <w:rPr>
                <w:b/>
                <w:bCs/>
                <w:szCs w:val="24"/>
                <w:lang w:eastAsia="zh-CN"/>
              </w:rPr>
              <w:br/>
            </w:r>
            <w:r w:rsidRPr="00BA539B">
              <w:rPr>
                <w:b/>
                <w:bCs/>
                <w:szCs w:val="24"/>
                <w:lang w:val="es-ES_tradnl" w:eastAsia="zh-CN"/>
              </w:rPr>
              <w:t>以信函方式通过</w:t>
            </w:r>
            <w:r w:rsidR="00C97F8F">
              <w:rPr>
                <w:rFonts w:hint="eastAsia"/>
                <w:b/>
                <w:bCs/>
                <w:szCs w:val="24"/>
                <w:lang w:val="es-ES_tradnl" w:eastAsia="zh-CN"/>
              </w:rPr>
              <w:t>3</w:t>
            </w:r>
            <w:r w:rsidRPr="00BA539B">
              <w:rPr>
                <w:rFonts w:hint="eastAsia"/>
                <w:b/>
                <w:bCs/>
                <w:szCs w:val="24"/>
                <w:lang w:eastAsia="zh-CN"/>
              </w:rPr>
              <w:t>项</w:t>
            </w:r>
            <w:r w:rsidRPr="00BA539B">
              <w:rPr>
                <w:b/>
                <w:bCs/>
                <w:szCs w:val="24"/>
                <w:lang w:eastAsia="zh-CN"/>
              </w:rPr>
              <w:t>经修订的</w:t>
            </w:r>
            <w:r w:rsidRPr="00BA539B">
              <w:rPr>
                <w:b/>
                <w:bCs/>
                <w:szCs w:val="24"/>
                <w:lang w:val="en-GB" w:eastAsia="zh-CN"/>
              </w:rPr>
              <w:t>ITU-R</w:t>
            </w:r>
            <w:r w:rsidRPr="00BA539B">
              <w:rPr>
                <w:b/>
                <w:bCs/>
                <w:szCs w:val="24"/>
                <w:lang w:eastAsia="zh-CN"/>
              </w:rPr>
              <w:t>建议书</w:t>
            </w:r>
            <w:r w:rsidRPr="00BA539B">
              <w:rPr>
                <w:b/>
                <w:bCs/>
                <w:szCs w:val="24"/>
                <w:lang w:val="es-ES_tradnl" w:eastAsia="zh-CN"/>
              </w:rPr>
              <w:t>，并同时予以批准</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14DC4E0D" w14:textId="524C8C5B" w:rsidR="00BA539B" w:rsidRPr="00586A34" w:rsidRDefault="00BA539B" w:rsidP="00BA539B">
      <w:pPr>
        <w:tabs>
          <w:tab w:val="clear" w:pos="794"/>
          <w:tab w:val="left" w:pos="518"/>
        </w:tabs>
        <w:spacing w:before="360"/>
        <w:ind w:firstLineChars="200" w:firstLine="480"/>
        <w:rPr>
          <w:rFonts w:asciiTheme="minorHAnsi" w:hAnsiTheme="minorHAnsi" w:cstheme="minorHAnsi"/>
          <w:lang w:eastAsia="zh-CN"/>
        </w:rPr>
      </w:pPr>
      <w:r w:rsidRPr="00BA539B">
        <w:rPr>
          <w:rFonts w:asciiTheme="minorHAnsi" w:hAnsiTheme="minorHAnsi" w:cstheme="minorHAnsi"/>
          <w:lang w:eastAsia="zh-CN"/>
        </w:rPr>
        <w:t>根据</w:t>
      </w:r>
      <w:r w:rsidRPr="00BA539B">
        <w:rPr>
          <w:rFonts w:asciiTheme="minorHAnsi" w:hAnsiTheme="minorHAnsi" w:cstheme="minorHAnsi"/>
          <w:lang w:eastAsia="zh-CN"/>
        </w:rPr>
        <w:t>ITU-R</w:t>
      </w:r>
      <w:r w:rsidRPr="00BA539B">
        <w:rPr>
          <w:rFonts w:asciiTheme="minorHAnsi" w:hAnsiTheme="minorHAnsi" w:cstheme="minorHAnsi"/>
          <w:lang w:eastAsia="zh-CN"/>
        </w:rPr>
        <w:t>第</w:t>
      </w:r>
      <w:r w:rsidRPr="00BA539B">
        <w:rPr>
          <w:rFonts w:asciiTheme="minorHAnsi" w:hAnsiTheme="minorHAnsi" w:cstheme="minorHAnsi"/>
          <w:lang w:eastAsia="zh-CN"/>
        </w:rPr>
        <w:t>1-8</w:t>
      </w:r>
      <w:r w:rsidRPr="00BA539B">
        <w:rPr>
          <w:rFonts w:asciiTheme="minorHAnsi" w:hAnsiTheme="minorHAnsi" w:cstheme="minorHAnsi"/>
          <w:lang w:eastAsia="zh-CN"/>
        </w:rPr>
        <w:t>号决议（</w:t>
      </w:r>
      <w:r w:rsidRPr="00BA539B">
        <w:rPr>
          <w:rFonts w:asciiTheme="minorHAnsi" w:hAnsiTheme="minorHAnsi" w:cstheme="minorHAnsi"/>
          <w:lang w:eastAsia="zh-CN"/>
        </w:rPr>
        <w:t>A2.6</w:t>
      </w:r>
      <w:r w:rsidRPr="00586A34">
        <w:rPr>
          <w:rFonts w:asciiTheme="minorHAnsi" w:hAnsiTheme="minorHAnsi" w:cstheme="minorHAnsi"/>
          <w:lang w:eastAsia="zh-CN"/>
        </w:rPr>
        <w:t>.2.4</w:t>
      </w:r>
      <w:r w:rsidRPr="00586A34">
        <w:rPr>
          <w:rFonts w:asciiTheme="minorHAnsi" w:hAnsiTheme="minorHAnsi" w:cstheme="minorHAnsi"/>
          <w:lang w:eastAsia="zh-CN"/>
        </w:rPr>
        <w:t>段）规定的程序，通过</w:t>
      </w:r>
      <w:r w:rsidRPr="00586A34">
        <w:rPr>
          <w:rFonts w:asciiTheme="minorHAnsi" w:hAnsiTheme="minorHAnsi" w:cstheme="minorHAnsi"/>
          <w:lang w:eastAsia="zh-CN"/>
        </w:rPr>
        <w:t>20</w:t>
      </w:r>
      <w:r w:rsidR="00586A34" w:rsidRPr="00586A34">
        <w:rPr>
          <w:rFonts w:asciiTheme="minorHAnsi" w:hAnsiTheme="minorHAnsi" w:cstheme="minorHAnsi"/>
          <w:szCs w:val="24"/>
          <w:lang w:val="en-GB" w:eastAsia="zh-CN"/>
        </w:rPr>
        <w:t>21</w:t>
      </w:r>
      <w:r w:rsidRPr="00586A34">
        <w:rPr>
          <w:rFonts w:asciiTheme="minorHAnsi" w:hAnsiTheme="minorHAnsi" w:cstheme="minorHAnsi"/>
          <w:lang w:eastAsia="zh-CN"/>
        </w:rPr>
        <w:t>年</w:t>
      </w:r>
      <w:r w:rsidR="00586A34" w:rsidRPr="00586A34">
        <w:rPr>
          <w:rFonts w:asciiTheme="minorHAnsi" w:hAnsiTheme="minorHAnsi" w:cstheme="minorHAnsi"/>
          <w:lang w:eastAsia="zh-CN"/>
        </w:rPr>
        <w:t>11</w:t>
      </w:r>
      <w:r w:rsidRPr="00586A34">
        <w:rPr>
          <w:rFonts w:asciiTheme="minorHAnsi" w:hAnsiTheme="minorHAnsi" w:cstheme="minorHAnsi"/>
          <w:lang w:eastAsia="zh-CN"/>
        </w:rPr>
        <w:t>月</w:t>
      </w:r>
      <w:r w:rsidR="00586A34" w:rsidRPr="00586A34">
        <w:rPr>
          <w:rFonts w:asciiTheme="minorHAnsi" w:hAnsiTheme="minorHAnsi" w:cstheme="minorHAnsi"/>
          <w:lang w:eastAsia="zh-CN"/>
        </w:rPr>
        <w:t>26</w:t>
      </w:r>
      <w:r w:rsidRPr="00586A34">
        <w:rPr>
          <w:rFonts w:asciiTheme="minorHAnsi" w:hAnsiTheme="minorHAnsi" w:cstheme="minorHAnsi"/>
          <w:lang w:eastAsia="zh-CN"/>
        </w:rPr>
        <w:t>日的第</w:t>
      </w:r>
      <w:r w:rsidR="007537D0">
        <w:fldChar w:fldCharType="begin"/>
      </w:r>
      <w:r w:rsidR="007537D0">
        <w:instrText xml:space="preserve"> HYPERLINK "https://www.itu.int/md/R00-CACE-CIR-1004/en" </w:instrText>
      </w:r>
      <w:r w:rsidR="007537D0">
        <w:fldChar w:fldCharType="separate"/>
      </w:r>
      <w:r w:rsidR="00586A34" w:rsidRPr="00586A34">
        <w:rPr>
          <w:rStyle w:val="Hyperlink"/>
          <w:rFonts w:asciiTheme="minorHAnsi" w:hAnsiTheme="minorHAnsi" w:cstheme="minorHAnsi"/>
          <w:lang w:val="en-GB" w:eastAsia="zh-CN"/>
        </w:rPr>
        <w:t>CACE/1004</w:t>
      </w:r>
      <w:r w:rsidR="007537D0">
        <w:rPr>
          <w:rStyle w:val="Hyperlink"/>
          <w:rFonts w:asciiTheme="minorHAnsi" w:hAnsiTheme="minorHAnsi" w:cstheme="minorHAnsi"/>
          <w:lang w:val="en-GB" w:eastAsia="zh-CN"/>
        </w:rPr>
        <w:fldChar w:fldCharType="end"/>
      </w:r>
      <w:r w:rsidRPr="00586A34">
        <w:rPr>
          <w:rFonts w:asciiTheme="minorHAnsi" w:hAnsiTheme="minorHAnsi" w:cstheme="minorHAnsi"/>
          <w:lang w:eastAsia="zh-CN"/>
        </w:rPr>
        <w:t>号行政通函，提交了</w:t>
      </w:r>
      <w:r w:rsidR="00586A34" w:rsidRPr="00586A34">
        <w:rPr>
          <w:rFonts w:asciiTheme="minorHAnsi" w:hAnsiTheme="minorHAnsi" w:cstheme="minorHAnsi" w:hint="eastAsia"/>
          <w:lang w:eastAsia="zh-CN"/>
        </w:rPr>
        <w:t>3</w:t>
      </w:r>
      <w:r w:rsidRPr="00586A34">
        <w:rPr>
          <w:rFonts w:asciiTheme="minorHAnsi" w:hAnsiTheme="minorHAnsi" w:cstheme="minorHAnsi"/>
          <w:lang w:eastAsia="zh-CN" w:bidi="ar-EG"/>
        </w:rPr>
        <w:t>项经修订的</w:t>
      </w:r>
      <w:r w:rsidRPr="00586A34">
        <w:rPr>
          <w:rFonts w:asciiTheme="minorHAnsi" w:hAnsiTheme="minorHAnsi" w:cstheme="minorHAnsi"/>
          <w:lang w:val="en-GB" w:eastAsia="zh-CN"/>
        </w:rPr>
        <w:t>ITU-R</w:t>
      </w:r>
      <w:r w:rsidRPr="00586A34">
        <w:rPr>
          <w:rFonts w:asciiTheme="minorHAnsi" w:hAnsiTheme="minorHAnsi" w:cstheme="minorHAnsi"/>
          <w:lang w:eastAsia="zh-CN" w:bidi="ar-EG"/>
        </w:rPr>
        <w:t>建议书草案，</w:t>
      </w:r>
      <w:r w:rsidRPr="00586A34">
        <w:rPr>
          <w:rFonts w:asciiTheme="minorHAnsi" w:hAnsiTheme="minorHAnsi" w:cstheme="minorHAnsi"/>
          <w:lang w:val="es-ES_tradnl" w:eastAsia="zh-CN" w:bidi="ar-EG"/>
        </w:rPr>
        <w:t>以便</w:t>
      </w:r>
      <w:r w:rsidRPr="00586A34">
        <w:rPr>
          <w:rFonts w:asciiTheme="minorHAnsi" w:hAnsiTheme="minorHAnsi" w:cstheme="minorHAnsi"/>
          <w:lang w:eastAsia="zh-CN"/>
        </w:rPr>
        <w:t>以信函方式</w:t>
      </w:r>
      <w:r w:rsidRPr="00586A34">
        <w:rPr>
          <w:rFonts w:asciiTheme="minorHAnsi" w:hAnsiTheme="minorHAnsi" w:cstheme="minorHAnsi"/>
          <w:lang w:val="es-ES_tradnl" w:eastAsia="zh-CN" w:bidi="ar-EG"/>
        </w:rPr>
        <w:t>同时通过和批准（</w:t>
      </w:r>
      <w:r w:rsidRPr="00586A34">
        <w:rPr>
          <w:rFonts w:asciiTheme="minorHAnsi" w:hAnsiTheme="minorHAnsi" w:cstheme="minorHAnsi"/>
          <w:lang w:val="es-ES_tradnl" w:eastAsia="zh-CN" w:bidi="ar-EG"/>
        </w:rPr>
        <w:t>PSAA</w:t>
      </w:r>
      <w:r w:rsidRPr="00586A34">
        <w:rPr>
          <w:rFonts w:asciiTheme="minorHAnsi" w:hAnsiTheme="minorHAnsi" w:cstheme="minorHAnsi"/>
          <w:lang w:val="es-ES_tradnl" w:eastAsia="zh-CN" w:bidi="ar-EG"/>
        </w:rPr>
        <w:t>）</w:t>
      </w:r>
      <w:r w:rsidRPr="00586A34">
        <w:rPr>
          <w:rFonts w:asciiTheme="minorHAnsi" w:hAnsiTheme="minorHAnsi" w:cstheme="minorHAnsi"/>
          <w:lang w:eastAsia="zh-CN"/>
        </w:rPr>
        <w:t>。</w:t>
      </w:r>
    </w:p>
    <w:p w14:paraId="62AB06E9" w14:textId="661ADDF8" w:rsidR="00BA539B" w:rsidRPr="00BA539B" w:rsidRDefault="00BA539B" w:rsidP="00BA539B">
      <w:pPr>
        <w:tabs>
          <w:tab w:val="clear" w:pos="794"/>
          <w:tab w:val="left" w:pos="518"/>
        </w:tabs>
        <w:ind w:firstLineChars="200" w:firstLine="480"/>
        <w:rPr>
          <w:rFonts w:asciiTheme="minorHAnsi" w:hAnsiTheme="minorHAnsi" w:cstheme="minorHAnsi"/>
          <w:lang w:eastAsia="zh-CN"/>
        </w:rPr>
      </w:pPr>
      <w:r w:rsidRPr="00586A34">
        <w:rPr>
          <w:rFonts w:asciiTheme="minorHAnsi" w:hAnsiTheme="minorHAnsi" w:cstheme="minorHAnsi"/>
          <w:lang w:eastAsia="zh-CN"/>
        </w:rPr>
        <w:t>有关该程序的条件已于</w:t>
      </w:r>
      <w:r w:rsidRPr="00586A34">
        <w:rPr>
          <w:rFonts w:asciiTheme="minorHAnsi" w:hAnsiTheme="minorHAnsi" w:cstheme="minorHAnsi"/>
          <w:lang w:eastAsia="zh-CN"/>
        </w:rPr>
        <w:t>20</w:t>
      </w:r>
      <w:r w:rsidR="00586A34" w:rsidRPr="00586A34">
        <w:rPr>
          <w:rFonts w:asciiTheme="minorHAnsi" w:hAnsiTheme="minorHAnsi" w:cstheme="minorHAnsi"/>
          <w:lang w:eastAsia="zh-CN"/>
        </w:rPr>
        <w:t>22</w:t>
      </w:r>
      <w:r w:rsidRPr="00586A34">
        <w:rPr>
          <w:rFonts w:asciiTheme="minorHAnsi" w:hAnsiTheme="minorHAnsi" w:cstheme="minorHAnsi"/>
          <w:lang w:eastAsia="zh-CN"/>
        </w:rPr>
        <w:t>年</w:t>
      </w:r>
      <w:r w:rsidR="00586A34" w:rsidRPr="00586A34">
        <w:rPr>
          <w:rFonts w:asciiTheme="minorHAnsi" w:hAnsiTheme="minorHAnsi" w:cstheme="minorHAnsi"/>
          <w:lang w:eastAsia="zh-CN"/>
        </w:rPr>
        <w:t>1</w:t>
      </w:r>
      <w:r w:rsidRPr="00586A34">
        <w:rPr>
          <w:rFonts w:asciiTheme="minorHAnsi" w:hAnsiTheme="minorHAnsi" w:cstheme="minorHAnsi"/>
          <w:lang w:eastAsia="zh-CN"/>
        </w:rPr>
        <w:t>月</w:t>
      </w:r>
      <w:r w:rsidR="00586A34" w:rsidRPr="00586A34">
        <w:rPr>
          <w:rFonts w:asciiTheme="minorHAnsi" w:hAnsiTheme="minorHAnsi" w:cstheme="minorHAnsi"/>
          <w:lang w:eastAsia="zh-CN"/>
        </w:rPr>
        <w:t>26</w:t>
      </w:r>
      <w:r w:rsidRPr="00586A34">
        <w:rPr>
          <w:rFonts w:asciiTheme="minorHAnsi" w:hAnsiTheme="minorHAnsi" w:cstheme="minorHAnsi"/>
          <w:lang w:eastAsia="zh-CN"/>
        </w:rPr>
        <w:t>日得到满足</w:t>
      </w:r>
      <w:r w:rsidRPr="00BA539B">
        <w:rPr>
          <w:rFonts w:asciiTheme="minorHAnsi" w:hAnsiTheme="minorHAnsi" w:cstheme="minorHAnsi"/>
          <w:lang w:eastAsia="zh-CN"/>
        </w:rPr>
        <w:t>。</w:t>
      </w:r>
    </w:p>
    <w:p w14:paraId="56350FB4" w14:textId="08D92094" w:rsidR="00BA539B" w:rsidRPr="00BA539B" w:rsidRDefault="00BA539B" w:rsidP="00BA539B">
      <w:pPr>
        <w:tabs>
          <w:tab w:val="clear" w:pos="794"/>
          <w:tab w:val="left" w:pos="518"/>
        </w:tabs>
        <w:ind w:firstLineChars="200" w:firstLine="480"/>
        <w:rPr>
          <w:rFonts w:asciiTheme="minorHAnsi" w:hAnsiTheme="minorHAnsi" w:cstheme="minorHAnsi"/>
          <w:lang w:eastAsia="zh-CN"/>
        </w:rPr>
      </w:pPr>
      <w:r w:rsidRPr="00D460E4">
        <w:rPr>
          <w:rFonts w:asciiTheme="minorHAnsi" w:hAnsiTheme="minorHAnsi" w:cstheme="minorHAnsi"/>
          <w:lang w:eastAsia="zh-CN"/>
        </w:rPr>
        <w:t>已经批准的建议书将由国际电联公布出版。本通函附件提供了这些建议书的标题和分配的编号。</w:t>
      </w:r>
      <w:bookmarkStart w:id="0" w:name="StartTyping_E"/>
      <w:bookmarkEnd w:id="0"/>
    </w:p>
    <w:p w14:paraId="15A643FE" w14:textId="455F5D6C" w:rsidR="00BA539B" w:rsidRPr="00BA539B" w:rsidRDefault="00BA539B" w:rsidP="007537D0">
      <w:pPr>
        <w:spacing w:before="1200"/>
        <w:jc w:val="left"/>
        <w:rPr>
          <w:lang w:eastAsia="zh-CN"/>
        </w:rPr>
      </w:pPr>
      <w:bookmarkStart w:id="1" w:name="_GoBack"/>
      <w:r w:rsidRPr="00BA539B">
        <w:rPr>
          <w:rFonts w:hint="eastAsia"/>
          <w:lang w:eastAsia="zh-CN"/>
        </w:rPr>
        <w:t>主任</w:t>
      </w:r>
      <w:bookmarkEnd w:id="1"/>
      <w:r w:rsidRPr="00BA539B">
        <w:rPr>
          <w:lang w:eastAsia="zh-CN"/>
        </w:rPr>
        <w:br/>
      </w:r>
      <w:r w:rsidRPr="00BA539B">
        <w:rPr>
          <w:lang w:eastAsia="zh-CN"/>
        </w:rPr>
        <w:t>马里奥</w:t>
      </w:r>
      <w:r w:rsidR="00B850AE">
        <w:rPr>
          <w:rFonts w:hint="eastAsia"/>
          <w:lang w:eastAsia="zh-CN"/>
        </w:rPr>
        <w:t>·</w:t>
      </w:r>
      <w:r w:rsidRPr="00BA539B">
        <w:rPr>
          <w:lang w:eastAsia="zh-CN"/>
        </w:rPr>
        <w:t>马尼维</w:t>
      </w:r>
      <w:r w:rsidRPr="00BA539B">
        <w:rPr>
          <w:rFonts w:hint="eastAsia"/>
          <w:lang w:eastAsia="zh-CN"/>
        </w:rPr>
        <w:t>奇</w:t>
      </w:r>
    </w:p>
    <w:p w14:paraId="44990660" w14:textId="32D43EA2" w:rsidR="00BA539B" w:rsidRPr="00BA539B" w:rsidRDefault="00BA539B" w:rsidP="007537D0">
      <w:pPr>
        <w:spacing w:before="1440"/>
        <w:rPr>
          <w:lang w:eastAsia="zh-CN"/>
        </w:rPr>
      </w:pPr>
      <w:r w:rsidRPr="00BA539B">
        <w:rPr>
          <w:rFonts w:eastAsia="SimSun" w:hint="eastAsia"/>
          <w:b/>
          <w:lang w:val="fr-FR" w:eastAsia="zh-CN"/>
        </w:rPr>
        <w:t>附件</w:t>
      </w:r>
      <w:r w:rsidRPr="00BA539B">
        <w:rPr>
          <w:rFonts w:eastAsia="SimSun" w:hint="eastAsia"/>
          <w:b/>
          <w:lang w:eastAsia="zh-CN"/>
        </w:rPr>
        <w:t>：</w:t>
      </w:r>
      <w:r w:rsidR="00D460E4">
        <w:rPr>
          <w:rFonts w:eastAsia="SimSun"/>
          <w:lang w:eastAsia="zh-CN"/>
        </w:rPr>
        <w:t>1</w:t>
      </w:r>
      <w:r w:rsidRPr="00BA539B">
        <w:rPr>
          <w:rFonts w:eastAsia="SimSun" w:hint="eastAsia"/>
          <w:lang w:eastAsia="zh-CN"/>
        </w:rPr>
        <w:t>件</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4DD3A84D" w14:textId="688DB477" w:rsidR="00BA539B" w:rsidRPr="00515F20" w:rsidRDefault="00BA539B" w:rsidP="007D5827">
      <w:pPr>
        <w:pStyle w:val="AnnexNoTitle"/>
        <w:spacing w:after="600"/>
        <w:rPr>
          <w:rFonts w:eastAsia="SimSun"/>
          <w:sz w:val="28"/>
          <w:szCs w:val="28"/>
          <w:lang w:val="en-GB" w:eastAsia="zh-CN"/>
        </w:rPr>
      </w:pPr>
      <w:r w:rsidRPr="00515F20">
        <w:rPr>
          <w:rFonts w:eastAsia="SimSun"/>
          <w:sz w:val="28"/>
          <w:szCs w:val="28"/>
          <w:lang w:val="en-GB" w:eastAsia="zh-CN"/>
        </w:rPr>
        <w:lastRenderedPageBreak/>
        <w:t>附件</w:t>
      </w:r>
      <w:r w:rsidRPr="00515F20">
        <w:rPr>
          <w:rFonts w:eastAsia="SimSun"/>
          <w:sz w:val="28"/>
          <w:szCs w:val="28"/>
          <w:lang w:val="en-GB" w:eastAsia="zh-CN"/>
        </w:rPr>
        <w:br/>
      </w:r>
      <w:r w:rsidRPr="00515F20">
        <w:rPr>
          <w:rFonts w:eastAsia="SimSun"/>
          <w:sz w:val="28"/>
          <w:szCs w:val="28"/>
          <w:lang w:val="en-GB" w:eastAsia="zh-CN"/>
        </w:rPr>
        <w:br/>
      </w:r>
      <w:r w:rsidRPr="00515F20">
        <w:rPr>
          <w:rFonts w:eastAsia="SimSun"/>
          <w:sz w:val="28"/>
          <w:szCs w:val="28"/>
          <w:lang w:val="en-GB" w:eastAsia="zh-CN"/>
        </w:rPr>
        <w:t>已获批准的</w:t>
      </w:r>
      <w:r w:rsidRPr="00515F20">
        <w:rPr>
          <w:rFonts w:eastAsia="SimSun" w:cs="Times New Roman"/>
          <w:bCs/>
          <w:sz w:val="28"/>
          <w:szCs w:val="28"/>
          <w:lang w:val="en-GB" w:eastAsia="zh-CN"/>
        </w:rPr>
        <w:t>ITU-R</w:t>
      </w:r>
      <w:r w:rsidRPr="00515F20">
        <w:rPr>
          <w:rFonts w:eastAsia="SimSun"/>
          <w:sz w:val="28"/>
          <w:szCs w:val="28"/>
          <w:lang w:val="en-GB" w:eastAsia="zh-CN"/>
        </w:rPr>
        <w:t>建议书的标题</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5274"/>
        <w:gridCol w:w="1842"/>
      </w:tblGrid>
      <w:tr w:rsidR="00B850AE" w:rsidRPr="002D26CB" w14:paraId="5545F77D" w14:textId="77777777" w:rsidTr="00B850AE">
        <w:trPr>
          <w:jc w:val="center"/>
        </w:trPr>
        <w:tc>
          <w:tcPr>
            <w:tcW w:w="2377" w:type="dxa"/>
          </w:tcPr>
          <w:p w14:paraId="1C0B1355" w14:textId="3B48D421" w:rsidR="00B850AE" w:rsidRPr="002D26CB" w:rsidRDefault="00B850AE" w:rsidP="00E13A53">
            <w:pPr>
              <w:pStyle w:val="Tablehead"/>
              <w:rPr>
                <w:rFonts w:asciiTheme="minorHAnsi" w:hAnsiTheme="minorHAnsi" w:cstheme="minorHAnsi"/>
                <w:lang w:val="fr-FR" w:eastAsia="zh-CN"/>
              </w:rPr>
            </w:pPr>
            <w:r w:rsidRPr="002D26CB">
              <w:rPr>
                <w:rFonts w:asciiTheme="minorHAnsi" w:hAnsiTheme="minorHAnsi" w:cstheme="minorHAnsi"/>
                <w:lang w:val="fr-FR"/>
              </w:rPr>
              <w:t>ITU-R</w:t>
            </w:r>
            <w:r>
              <w:rPr>
                <w:rFonts w:asciiTheme="minorHAnsi" w:hAnsiTheme="minorHAnsi" w:cstheme="minorHAnsi" w:hint="eastAsia"/>
                <w:lang w:val="fr-FR" w:eastAsia="zh-CN"/>
              </w:rPr>
              <w:t>建议书</w:t>
            </w:r>
          </w:p>
        </w:tc>
        <w:tc>
          <w:tcPr>
            <w:tcW w:w="5274" w:type="dxa"/>
          </w:tcPr>
          <w:p w14:paraId="6FF16C7B" w14:textId="5F4D8B85" w:rsidR="00B850AE" w:rsidRPr="002D26CB" w:rsidRDefault="00B850AE" w:rsidP="00E13A53">
            <w:pPr>
              <w:pStyle w:val="Tablehead"/>
              <w:rPr>
                <w:rFonts w:asciiTheme="minorHAnsi" w:hAnsiTheme="minorHAnsi" w:cstheme="minorHAnsi"/>
                <w:lang w:val="fr-FR"/>
              </w:rPr>
            </w:pPr>
            <w:r>
              <w:rPr>
                <w:rFonts w:asciiTheme="minorHAnsi" w:hAnsiTheme="minorHAnsi" w:cstheme="minorHAnsi" w:hint="eastAsia"/>
                <w:bCs/>
                <w:lang w:val="fr-FR" w:eastAsia="zh-CN"/>
              </w:rPr>
              <w:t>标题</w:t>
            </w:r>
          </w:p>
        </w:tc>
        <w:tc>
          <w:tcPr>
            <w:tcW w:w="1842" w:type="dxa"/>
          </w:tcPr>
          <w:p w14:paraId="1BDBAB43" w14:textId="3BAE9D75" w:rsidR="00B850AE" w:rsidRPr="002D26CB" w:rsidRDefault="00B850AE" w:rsidP="00E13A53">
            <w:pPr>
              <w:pStyle w:val="Tablehead"/>
              <w:rPr>
                <w:rFonts w:asciiTheme="minorHAnsi" w:hAnsiTheme="minorHAnsi" w:cstheme="minorHAnsi"/>
                <w:bCs/>
                <w:lang w:val="fr-FR"/>
              </w:rPr>
            </w:pPr>
            <w:r>
              <w:rPr>
                <w:rFonts w:asciiTheme="minorHAnsi" w:hAnsiTheme="minorHAnsi" w:cstheme="minorHAnsi" w:hint="eastAsia"/>
                <w:bCs/>
                <w:lang w:val="fr-FR" w:eastAsia="zh-CN"/>
              </w:rPr>
              <w:t>文件号</w:t>
            </w:r>
          </w:p>
        </w:tc>
      </w:tr>
      <w:tr w:rsidR="00D460E4" w:rsidRPr="002D26CB" w14:paraId="2C840B90" w14:textId="77777777" w:rsidTr="00B850AE">
        <w:trPr>
          <w:jc w:val="center"/>
        </w:trPr>
        <w:tc>
          <w:tcPr>
            <w:tcW w:w="2377" w:type="dxa"/>
            <w:vAlign w:val="center"/>
          </w:tcPr>
          <w:p w14:paraId="7834618E" w14:textId="6A30F751" w:rsidR="00D460E4" w:rsidRPr="002D26CB" w:rsidRDefault="00D460E4" w:rsidP="00D460E4">
            <w:pPr>
              <w:pStyle w:val="Tabletext"/>
              <w:jc w:val="center"/>
              <w:rPr>
                <w:rFonts w:asciiTheme="minorHAnsi" w:hAnsiTheme="minorHAnsi" w:cstheme="minorHAnsi"/>
                <w:highlight w:val="yellow"/>
                <w:lang w:val="fr-FR"/>
              </w:rPr>
            </w:pPr>
            <w:r w:rsidRPr="00767D54">
              <w:rPr>
                <w:lang w:val="en-GB"/>
              </w:rPr>
              <w:t>M.1901-3</w:t>
            </w:r>
          </w:p>
        </w:tc>
        <w:tc>
          <w:tcPr>
            <w:tcW w:w="5274" w:type="dxa"/>
            <w:vAlign w:val="center"/>
          </w:tcPr>
          <w:p w14:paraId="0C8F7B0D" w14:textId="64ED6800" w:rsidR="00D460E4" w:rsidRPr="005C407A" w:rsidRDefault="005C407A" w:rsidP="004C6E3E">
            <w:pPr>
              <w:pStyle w:val="Tabletext"/>
              <w:rPr>
                <w:rFonts w:asciiTheme="minorHAnsi" w:hAnsiTheme="minorHAnsi" w:cstheme="minorHAnsi"/>
                <w:highlight w:val="yellow"/>
                <w:lang w:val="fr-FR" w:eastAsia="zh-CN"/>
              </w:rPr>
            </w:pPr>
            <w:r w:rsidRPr="005C407A">
              <w:rPr>
                <w:rFonts w:hint="eastAsia"/>
                <w:lang w:val="fr-FR" w:eastAsia="zh-CN"/>
              </w:rPr>
              <w:t>与</w:t>
            </w:r>
            <w:r w:rsidRPr="005C407A">
              <w:rPr>
                <w:rFonts w:hint="eastAsia"/>
                <w:lang w:val="fr-FR" w:eastAsia="zh-CN"/>
              </w:rPr>
              <w:t>1 164-1 215 MHz</w:t>
            </w:r>
            <w:r w:rsidRPr="005C407A">
              <w:rPr>
                <w:rFonts w:hint="eastAsia"/>
                <w:lang w:val="fr-FR" w:eastAsia="zh-CN"/>
              </w:rPr>
              <w:t>、</w:t>
            </w:r>
            <w:r w:rsidRPr="005C407A">
              <w:rPr>
                <w:rFonts w:hint="eastAsia"/>
                <w:lang w:val="fr-FR" w:eastAsia="zh-CN"/>
              </w:rPr>
              <w:t>1 215-1 300 MHz</w:t>
            </w:r>
            <w:r w:rsidRPr="005C407A">
              <w:rPr>
                <w:rFonts w:hint="eastAsia"/>
                <w:lang w:val="fr-FR" w:eastAsia="zh-CN"/>
              </w:rPr>
              <w:t>、</w:t>
            </w:r>
            <w:r w:rsidRPr="005C407A">
              <w:rPr>
                <w:rFonts w:hint="eastAsia"/>
                <w:lang w:val="fr-FR" w:eastAsia="zh-CN"/>
              </w:rPr>
              <w:t>1 559-1 610 MHz</w:t>
            </w:r>
            <w:r w:rsidRPr="005C407A">
              <w:rPr>
                <w:rFonts w:hint="eastAsia"/>
                <w:lang w:val="fr-FR" w:eastAsia="zh-CN"/>
              </w:rPr>
              <w:t>、</w:t>
            </w:r>
            <w:r w:rsidRPr="005C407A">
              <w:rPr>
                <w:rFonts w:hint="eastAsia"/>
                <w:lang w:val="fr-FR" w:eastAsia="zh-CN"/>
              </w:rPr>
              <w:t>5</w:t>
            </w:r>
            <w:r w:rsidRPr="007537D0">
              <w:rPr>
                <w:lang w:val="fr-FR" w:eastAsia="zh-CN"/>
              </w:rPr>
              <w:t> </w:t>
            </w:r>
            <w:r w:rsidRPr="005C407A">
              <w:rPr>
                <w:rFonts w:hint="eastAsia"/>
                <w:lang w:val="fr-FR" w:eastAsia="zh-CN"/>
              </w:rPr>
              <w:t>000-5 010 MHz</w:t>
            </w:r>
            <w:r w:rsidRPr="005C407A">
              <w:rPr>
                <w:rFonts w:hint="eastAsia"/>
                <w:lang w:val="fr-FR" w:eastAsia="zh-CN"/>
              </w:rPr>
              <w:t>和</w:t>
            </w:r>
            <w:r w:rsidRPr="005C407A">
              <w:rPr>
                <w:rFonts w:hint="eastAsia"/>
                <w:lang w:val="fr-FR" w:eastAsia="zh-CN"/>
              </w:rPr>
              <w:t>5 010-5 030 MHz</w:t>
            </w:r>
            <w:r w:rsidRPr="005C407A">
              <w:rPr>
                <w:rFonts w:hint="eastAsia"/>
                <w:lang w:val="fr-FR" w:eastAsia="zh-CN"/>
              </w:rPr>
              <w:t>频段内运行的卫星无线电导航业务系统和网络有关的</w:t>
            </w:r>
            <w:r w:rsidRPr="005C407A">
              <w:rPr>
                <w:rFonts w:hint="eastAsia"/>
                <w:lang w:val="fr-FR" w:eastAsia="zh-CN"/>
              </w:rPr>
              <w:t>ITU-R</w:t>
            </w:r>
            <w:r w:rsidRPr="005C407A">
              <w:rPr>
                <w:rFonts w:hint="eastAsia"/>
                <w:lang w:val="fr-FR" w:eastAsia="zh-CN"/>
              </w:rPr>
              <w:t>建议书指南</w:t>
            </w:r>
          </w:p>
        </w:tc>
        <w:tc>
          <w:tcPr>
            <w:tcW w:w="1842" w:type="dxa"/>
            <w:vAlign w:val="center"/>
          </w:tcPr>
          <w:p w14:paraId="77705BF0" w14:textId="7840FFB7" w:rsidR="00D460E4" w:rsidRPr="002D26CB" w:rsidRDefault="00D460E4" w:rsidP="00D460E4">
            <w:pPr>
              <w:pStyle w:val="Tabletext"/>
              <w:jc w:val="center"/>
              <w:rPr>
                <w:rFonts w:asciiTheme="minorHAnsi" w:hAnsiTheme="minorHAnsi" w:cstheme="minorHAnsi"/>
                <w:highlight w:val="yellow"/>
                <w:lang w:val="fr-FR"/>
              </w:rPr>
            </w:pPr>
            <w:r w:rsidRPr="00767D54">
              <w:rPr>
                <w:lang w:val="en-GB"/>
              </w:rPr>
              <w:t>4/34</w:t>
            </w:r>
            <w:r w:rsidRPr="00767D54">
              <w:rPr>
                <w:rFonts w:asciiTheme="minorHAnsi" w:hAnsiTheme="minorHAnsi" w:cstheme="minorHAnsi"/>
                <w:lang w:val="en-GB"/>
              </w:rPr>
              <w:t>(Rev.1)</w:t>
            </w:r>
          </w:p>
        </w:tc>
      </w:tr>
      <w:tr w:rsidR="00D460E4" w:rsidRPr="002D26CB" w14:paraId="3E89CECD" w14:textId="77777777" w:rsidTr="00B850AE">
        <w:trPr>
          <w:jc w:val="center"/>
        </w:trPr>
        <w:tc>
          <w:tcPr>
            <w:tcW w:w="2377" w:type="dxa"/>
            <w:vAlign w:val="center"/>
          </w:tcPr>
          <w:p w14:paraId="60BC5313" w14:textId="7DB5DE9F" w:rsidR="00D460E4" w:rsidRPr="002D26CB" w:rsidRDefault="00D460E4" w:rsidP="00D460E4">
            <w:pPr>
              <w:pStyle w:val="Tabletext"/>
              <w:jc w:val="center"/>
              <w:rPr>
                <w:rFonts w:asciiTheme="minorHAnsi" w:hAnsiTheme="minorHAnsi" w:cstheme="minorHAnsi"/>
                <w:lang w:val="fr-FR"/>
              </w:rPr>
            </w:pPr>
            <w:r w:rsidRPr="00767D54">
              <w:rPr>
                <w:lang w:val="en-GB"/>
              </w:rPr>
              <w:t>S.2131-1</w:t>
            </w:r>
          </w:p>
        </w:tc>
        <w:tc>
          <w:tcPr>
            <w:tcW w:w="5274" w:type="dxa"/>
            <w:vAlign w:val="center"/>
          </w:tcPr>
          <w:p w14:paraId="33CBEFD9" w14:textId="3D937B7A" w:rsidR="00D460E4" w:rsidRPr="007537D0" w:rsidRDefault="00626245" w:rsidP="004C6E3E">
            <w:pPr>
              <w:pStyle w:val="Tabletext"/>
              <w:rPr>
                <w:rFonts w:asciiTheme="minorHAnsi" w:hAnsiTheme="minorHAnsi" w:cstheme="minorHAnsi"/>
                <w:lang w:val="fr-FR" w:eastAsia="zh-CN"/>
              </w:rPr>
            </w:pPr>
            <w:r w:rsidRPr="00626245">
              <w:rPr>
                <w:rFonts w:asciiTheme="minorHAnsi" w:hAnsiTheme="minorHAnsi" w:cstheme="minorHAnsi" w:hint="eastAsia"/>
                <w:lang w:val="en-GB" w:eastAsia="zh-CN"/>
              </w:rPr>
              <w:t>使用自适应编码和调制确定卫星假设参考数字路径性能目标的测定方法</w:t>
            </w:r>
          </w:p>
        </w:tc>
        <w:tc>
          <w:tcPr>
            <w:tcW w:w="1842" w:type="dxa"/>
            <w:vAlign w:val="center"/>
          </w:tcPr>
          <w:p w14:paraId="31BD198C" w14:textId="20FE6030" w:rsidR="00D460E4" w:rsidRPr="002D26CB" w:rsidRDefault="00D460E4" w:rsidP="00D460E4">
            <w:pPr>
              <w:pStyle w:val="Tabletext"/>
              <w:jc w:val="center"/>
              <w:rPr>
                <w:rFonts w:asciiTheme="minorHAnsi" w:hAnsiTheme="minorHAnsi" w:cstheme="minorHAnsi"/>
                <w:lang w:val="fr-FR"/>
              </w:rPr>
            </w:pPr>
            <w:r w:rsidRPr="00767D54">
              <w:rPr>
                <w:lang w:val="en-GB"/>
              </w:rPr>
              <w:t>4/37(Rev.1)</w:t>
            </w:r>
          </w:p>
        </w:tc>
      </w:tr>
      <w:tr w:rsidR="00D460E4" w:rsidRPr="002D26CB" w14:paraId="2231E59A" w14:textId="77777777" w:rsidTr="00B850AE">
        <w:trPr>
          <w:jc w:val="center"/>
        </w:trPr>
        <w:tc>
          <w:tcPr>
            <w:tcW w:w="2377" w:type="dxa"/>
            <w:vAlign w:val="center"/>
          </w:tcPr>
          <w:p w14:paraId="385A58B1" w14:textId="0BA6B2AF" w:rsidR="00D460E4" w:rsidRPr="002D26CB" w:rsidRDefault="00D460E4" w:rsidP="00D460E4">
            <w:pPr>
              <w:pStyle w:val="Tabletext"/>
              <w:jc w:val="center"/>
              <w:rPr>
                <w:rFonts w:asciiTheme="minorHAnsi" w:hAnsiTheme="minorHAnsi" w:cstheme="minorHAnsi"/>
                <w:lang w:val="fr-FR"/>
              </w:rPr>
            </w:pPr>
            <w:r w:rsidRPr="00767D54">
              <w:rPr>
                <w:lang w:val="en-GB"/>
              </w:rPr>
              <w:t>S.1714-1</w:t>
            </w:r>
          </w:p>
        </w:tc>
        <w:tc>
          <w:tcPr>
            <w:tcW w:w="5274" w:type="dxa"/>
            <w:vAlign w:val="center"/>
          </w:tcPr>
          <w:p w14:paraId="7D095271" w14:textId="73090061" w:rsidR="00D460E4" w:rsidRPr="00626245" w:rsidRDefault="00626245" w:rsidP="004C6E3E">
            <w:pPr>
              <w:pStyle w:val="Tabletext"/>
              <w:rPr>
                <w:rFonts w:asciiTheme="minorHAnsi" w:hAnsiTheme="minorHAnsi" w:cstheme="minorHAnsi"/>
                <w:lang w:val="fr-FR" w:eastAsia="zh-CN"/>
              </w:rPr>
            </w:pPr>
            <w:r w:rsidRPr="00626245">
              <w:rPr>
                <w:rFonts w:asciiTheme="minorHAnsi" w:hAnsiTheme="minorHAnsi" w:cstheme="minorHAnsi" w:hint="eastAsia"/>
                <w:lang w:val="en-GB" w:eastAsia="zh-CN"/>
              </w:rPr>
              <w:t>用于计算</w:t>
            </w:r>
            <w:proofErr w:type="spellStart"/>
            <w:r w:rsidRPr="00626245">
              <w:rPr>
                <w:rFonts w:asciiTheme="minorHAnsi" w:hAnsiTheme="minorHAnsi" w:cstheme="minorHAnsi"/>
                <w:lang w:val="fr-FR" w:eastAsia="zh-CN"/>
              </w:rPr>
              <w:t>epfd</w:t>
            </w:r>
            <w:proofErr w:type="spellEnd"/>
            <w:r w:rsidRPr="00626245">
              <w:rPr>
                <w:rFonts w:asciiTheme="minorHAnsi" w:hAnsiTheme="minorHAnsi" w:cstheme="minorHAnsi"/>
                <w:lang w:val="fr-FR" w:eastAsia="zh-CN"/>
              </w:rPr>
              <w:t>↓</w:t>
            </w:r>
            <w:r w:rsidRPr="00626245">
              <w:rPr>
                <w:rFonts w:asciiTheme="minorHAnsi" w:hAnsiTheme="minorHAnsi" w:cstheme="minorHAnsi" w:hint="eastAsia"/>
                <w:lang w:val="en-GB" w:eastAsia="zh-CN"/>
              </w:rPr>
              <w:t>以便于按照《无线电规则》第</w:t>
            </w:r>
            <w:r w:rsidRPr="00626245">
              <w:rPr>
                <w:rFonts w:asciiTheme="minorHAnsi" w:hAnsiTheme="minorHAnsi" w:cstheme="minorHAnsi"/>
                <w:b/>
                <w:lang w:val="fr-FR" w:eastAsia="zh-CN"/>
              </w:rPr>
              <w:t>9.7A</w:t>
            </w:r>
            <w:r w:rsidRPr="00626245">
              <w:rPr>
                <w:rFonts w:asciiTheme="minorHAnsi" w:hAnsiTheme="minorHAnsi" w:cstheme="minorHAnsi" w:hint="eastAsia"/>
                <w:lang w:val="en-GB" w:eastAsia="zh-CN"/>
              </w:rPr>
              <w:t>和</w:t>
            </w:r>
            <w:r w:rsidRPr="00626245">
              <w:rPr>
                <w:rFonts w:asciiTheme="minorHAnsi" w:hAnsiTheme="minorHAnsi" w:cstheme="minorHAnsi"/>
                <w:b/>
                <w:lang w:val="fr-FR" w:eastAsia="zh-CN"/>
              </w:rPr>
              <w:t>9.7B</w:t>
            </w:r>
            <w:r w:rsidRPr="00626245">
              <w:rPr>
                <w:rFonts w:asciiTheme="minorHAnsi" w:hAnsiTheme="minorHAnsi" w:cstheme="minorHAnsi" w:hint="eastAsia"/>
                <w:lang w:val="en-GB" w:eastAsia="zh-CN"/>
              </w:rPr>
              <w:t>款来协调非常大的天线的静态方法</w:t>
            </w:r>
          </w:p>
        </w:tc>
        <w:tc>
          <w:tcPr>
            <w:tcW w:w="1842" w:type="dxa"/>
            <w:vAlign w:val="center"/>
          </w:tcPr>
          <w:p w14:paraId="69ACB894" w14:textId="3D506ED9" w:rsidR="00D460E4" w:rsidRPr="002D26CB" w:rsidRDefault="00D460E4" w:rsidP="00D460E4">
            <w:pPr>
              <w:pStyle w:val="Tabletext"/>
              <w:jc w:val="center"/>
              <w:rPr>
                <w:rFonts w:asciiTheme="minorHAnsi" w:hAnsiTheme="minorHAnsi" w:cstheme="minorHAnsi"/>
                <w:lang w:val="fr-FR"/>
              </w:rPr>
            </w:pPr>
            <w:r w:rsidRPr="00767D54">
              <w:rPr>
                <w:lang w:val="en-GB"/>
              </w:rPr>
              <w:t>4/39(Rev.1)</w:t>
            </w:r>
          </w:p>
        </w:tc>
      </w:tr>
    </w:tbl>
    <w:p w14:paraId="794D1704" w14:textId="77777777" w:rsidR="00BA539B" w:rsidRPr="00BA539B" w:rsidRDefault="00BA539B" w:rsidP="00BA539B">
      <w:pPr>
        <w:rPr>
          <w:rFonts w:asciiTheme="minorHAnsi" w:hAnsiTheme="minorHAnsi" w:cstheme="minorHAnsi"/>
          <w:szCs w:val="24"/>
          <w:lang w:eastAsia="zh-CN"/>
        </w:rPr>
      </w:pPr>
    </w:p>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5102A456" w:rsidR="00ED20E1" w:rsidRPr="009D0109" w:rsidRDefault="009D0109" w:rsidP="009D0109">
    <w:pPr>
      <w:pStyle w:val="FirstFooter"/>
      <w:spacing w:line="240" w:lineRule="auto"/>
      <w:ind w:left="-397" w:right="-397"/>
      <w:jc w:val="center"/>
      <w:rPr>
        <w:color w:val="4F81BD" w:themeColor="accent1"/>
        <w:sz w:val="19"/>
        <w:szCs w:val="19"/>
        <w:lang w:val="en-GB"/>
      </w:rPr>
    </w:pPr>
    <w:r w:rsidRPr="00862DE8">
      <w:rPr>
        <w:color w:val="4F81BD" w:themeColor="accent1"/>
        <w:sz w:val="19"/>
        <w:szCs w:val="19"/>
        <w:lang w:val="en-GB"/>
      </w:rPr>
      <w:t>International Telecommunication Union • Place des Nations, CH</w:t>
    </w:r>
    <w:r w:rsidRPr="00862DE8">
      <w:rPr>
        <w:color w:val="4F81BD" w:themeColor="accent1"/>
        <w:sz w:val="19"/>
        <w:szCs w:val="19"/>
        <w:lang w:val="en-GB"/>
      </w:rPr>
      <w:noBreakHyphen/>
      <w:t>1211 Geneva 20, Switzerland</w:t>
    </w:r>
    <w:r w:rsidRPr="00862DE8">
      <w:rPr>
        <w:color w:val="4F81BD" w:themeColor="accent1"/>
        <w:sz w:val="19"/>
        <w:szCs w:val="19"/>
        <w:lang w:val="en-GB"/>
      </w:rPr>
      <w:br/>
      <w:t xml:space="preserve">Tel: +41 22 730 5111 • E-mail: </w:t>
    </w:r>
    <w:hyperlink r:id="rId1" w:history="1">
      <w:r w:rsidRPr="00862DE8">
        <w:rPr>
          <w:rStyle w:val="Hyperlink"/>
          <w:sz w:val="19"/>
          <w:szCs w:val="19"/>
          <w:lang w:val="en-GB"/>
        </w:rPr>
        <w:t>itumail@itu.int</w:t>
      </w:r>
    </w:hyperlink>
    <w:r w:rsidRPr="00862DE8">
      <w:rPr>
        <w:color w:val="4F81BD" w:themeColor="accent1"/>
        <w:sz w:val="19"/>
        <w:szCs w:val="19"/>
        <w:lang w:val="en-GB"/>
      </w:rPr>
      <w:t xml:space="preserve"> • Fax: +41 22 733 7256 • </w:t>
    </w:r>
    <w:hyperlink r:id="rId2" w:history="1">
      <w:r w:rsidRPr="00862DE8">
        <w:rPr>
          <w:rStyle w:val="Hyperlink"/>
          <w:sz w:val="19"/>
          <w:szCs w:val="19"/>
          <w:lang w:val="en-GB"/>
        </w:rPr>
        <w:t>www.itu.int</w:t>
      </w:r>
    </w:hyperlink>
    <w:r w:rsidRPr="00862DE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3DBDAF51" w:rsidR="00E915AF" w:rsidRPr="00E64E3D" w:rsidRDefault="00AF051D" w:rsidP="00E64E3D">
    <w:pPr>
      <w:pStyle w:val="Header"/>
      <w:jc w:val="center"/>
      <w:rPr>
        <w:sz w:val="18"/>
        <w:szCs w:val="18"/>
      </w:rPr>
    </w:pPr>
    <w:r w:rsidRPr="00E64E3D">
      <w:rPr>
        <w:sz w:val="18"/>
        <w:szCs w:val="18"/>
      </w:rPr>
      <w:t xml:space="preserve">- </w:t>
    </w:r>
    <w:r w:rsidR="001B42C9" w:rsidRPr="00E64E3D">
      <w:rPr>
        <w:rStyle w:val="PageNumber"/>
        <w:sz w:val="18"/>
        <w:szCs w:val="18"/>
      </w:rPr>
      <w:fldChar w:fldCharType="begin"/>
    </w:r>
    <w:r w:rsidR="00E915AF" w:rsidRPr="00E64E3D">
      <w:rPr>
        <w:rStyle w:val="PageNumber"/>
        <w:sz w:val="18"/>
        <w:szCs w:val="18"/>
      </w:rPr>
      <w:instrText xml:space="preserve"> PAGE </w:instrText>
    </w:r>
    <w:r w:rsidR="001B42C9" w:rsidRPr="00E64E3D">
      <w:rPr>
        <w:rStyle w:val="PageNumber"/>
        <w:sz w:val="18"/>
        <w:szCs w:val="18"/>
      </w:rPr>
      <w:fldChar w:fldCharType="separate"/>
    </w:r>
    <w:r w:rsidR="00C51A94" w:rsidRPr="00E64E3D">
      <w:rPr>
        <w:rStyle w:val="PageNumber"/>
        <w:noProof/>
        <w:sz w:val="18"/>
        <w:szCs w:val="18"/>
      </w:rPr>
      <w:t>2</w:t>
    </w:r>
    <w:r w:rsidR="001B42C9" w:rsidRPr="00E64E3D">
      <w:rPr>
        <w:rStyle w:val="PageNumber"/>
        <w:sz w:val="18"/>
        <w:szCs w:val="18"/>
      </w:rPr>
      <w:fldChar w:fldCharType="end"/>
    </w:r>
    <w:r w:rsidRPr="00E64E3D">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FR"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65C1E"/>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B673F"/>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4422"/>
    <w:rsid w:val="00496864"/>
    <w:rsid w:val="00496920"/>
    <w:rsid w:val="004A4496"/>
    <w:rsid w:val="004B11AB"/>
    <w:rsid w:val="004B7C9A"/>
    <w:rsid w:val="004C6779"/>
    <w:rsid w:val="004C68C5"/>
    <w:rsid w:val="004C6E3E"/>
    <w:rsid w:val="004D733B"/>
    <w:rsid w:val="004E0DC4"/>
    <w:rsid w:val="004E0FB5"/>
    <w:rsid w:val="004E43BB"/>
    <w:rsid w:val="004E460D"/>
    <w:rsid w:val="004F178E"/>
    <w:rsid w:val="004F4543"/>
    <w:rsid w:val="004F57BB"/>
    <w:rsid w:val="00505309"/>
    <w:rsid w:val="0050789B"/>
    <w:rsid w:val="00515F20"/>
    <w:rsid w:val="005224A1"/>
    <w:rsid w:val="00534372"/>
    <w:rsid w:val="00543DF8"/>
    <w:rsid w:val="00546101"/>
    <w:rsid w:val="00551B63"/>
    <w:rsid w:val="00553DD7"/>
    <w:rsid w:val="005638CF"/>
    <w:rsid w:val="0056741E"/>
    <w:rsid w:val="0057325A"/>
    <w:rsid w:val="0057469A"/>
    <w:rsid w:val="00580814"/>
    <w:rsid w:val="00583A0B"/>
    <w:rsid w:val="00586A34"/>
    <w:rsid w:val="005A03A3"/>
    <w:rsid w:val="005A2B92"/>
    <w:rsid w:val="005A3F66"/>
    <w:rsid w:val="005A79E9"/>
    <w:rsid w:val="005B214C"/>
    <w:rsid w:val="005B4CDA"/>
    <w:rsid w:val="005C407A"/>
    <w:rsid w:val="005D3669"/>
    <w:rsid w:val="005D3DBC"/>
    <w:rsid w:val="005E5C29"/>
    <w:rsid w:val="005E5EB3"/>
    <w:rsid w:val="005F3CB6"/>
    <w:rsid w:val="005F657C"/>
    <w:rsid w:val="00602D53"/>
    <w:rsid w:val="006047E5"/>
    <w:rsid w:val="00626245"/>
    <w:rsid w:val="0064371D"/>
    <w:rsid w:val="00650543"/>
    <w:rsid w:val="00650B2A"/>
    <w:rsid w:val="00651777"/>
    <w:rsid w:val="006550F8"/>
    <w:rsid w:val="006829F3"/>
    <w:rsid w:val="006A518B"/>
    <w:rsid w:val="006B0590"/>
    <w:rsid w:val="006B49DA"/>
    <w:rsid w:val="006C53F8"/>
    <w:rsid w:val="006C7CDE"/>
    <w:rsid w:val="006E6E5B"/>
    <w:rsid w:val="007234B1"/>
    <w:rsid w:val="00723D08"/>
    <w:rsid w:val="007253AF"/>
    <w:rsid w:val="00725FDA"/>
    <w:rsid w:val="00727816"/>
    <w:rsid w:val="00730B9A"/>
    <w:rsid w:val="00750CFA"/>
    <w:rsid w:val="007537D0"/>
    <w:rsid w:val="007553DA"/>
    <w:rsid w:val="007616E7"/>
    <w:rsid w:val="00775DB8"/>
    <w:rsid w:val="00782354"/>
    <w:rsid w:val="007921A7"/>
    <w:rsid w:val="00796CD6"/>
    <w:rsid w:val="007B3DB1"/>
    <w:rsid w:val="007D183E"/>
    <w:rsid w:val="007D43D0"/>
    <w:rsid w:val="007D5827"/>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4E72"/>
    <w:rsid w:val="009076D7"/>
    <w:rsid w:val="009151BA"/>
    <w:rsid w:val="0091560C"/>
    <w:rsid w:val="00925023"/>
    <w:rsid w:val="009277BC"/>
    <w:rsid w:val="00927D57"/>
    <w:rsid w:val="00931A51"/>
    <w:rsid w:val="00936E1F"/>
    <w:rsid w:val="00947185"/>
    <w:rsid w:val="009518B3"/>
    <w:rsid w:val="00963D9D"/>
    <w:rsid w:val="009659FC"/>
    <w:rsid w:val="0098013E"/>
    <w:rsid w:val="00981B54"/>
    <w:rsid w:val="009842C3"/>
    <w:rsid w:val="00993CD2"/>
    <w:rsid w:val="009A009A"/>
    <w:rsid w:val="009A6BB6"/>
    <w:rsid w:val="009B3F43"/>
    <w:rsid w:val="009B5CFA"/>
    <w:rsid w:val="009C161F"/>
    <w:rsid w:val="009C56B4"/>
    <w:rsid w:val="009C6A12"/>
    <w:rsid w:val="009D0109"/>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37FAF"/>
    <w:rsid w:val="00B4054B"/>
    <w:rsid w:val="00B52FE3"/>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17822"/>
    <w:rsid w:val="00C4395E"/>
    <w:rsid w:val="00C47FFD"/>
    <w:rsid w:val="00C51A94"/>
    <w:rsid w:val="00C51E92"/>
    <w:rsid w:val="00C57E2C"/>
    <w:rsid w:val="00C608B7"/>
    <w:rsid w:val="00C66F24"/>
    <w:rsid w:val="00C76D7F"/>
    <w:rsid w:val="00C813AA"/>
    <w:rsid w:val="00C9291E"/>
    <w:rsid w:val="00C97F8F"/>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60E4"/>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4E3D"/>
    <w:rsid w:val="00E67928"/>
    <w:rsid w:val="00E70FB5"/>
    <w:rsid w:val="00E915AF"/>
    <w:rsid w:val="00E96415"/>
    <w:rsid w:val="00EA15B3"/>
    <w:rsid w:val="00EB2358"/>
    <w:rsid w:val="00EB3EB8"/>
    <w:rsid w:val="00EC00EF"/>
    <w:rsid w:val="00EC02FE"/>
    <w:rsid w:val="00EC3D3B"/>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D643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styleId="FollowedHyperlink">
    <w:name w:val="FollowedHyperlink"/>
    <w:basedOn w:val="DefaultParagraphFont"/>
    <w:semiHidden/>
    <w:unhideWhenUsed/>
    <w:rsid w:val="005C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AEBD7-0504-4E41-A68A-02988F3B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8</TotalTime>
  <Pages>2</Pages>
  <Words>443</Words>
  <Characters>336</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11</cp:revision>
  <cp:lastPrinted>2013-03-08T10:15:00Z</cp:lastPrinted>
  <dcterms:created xsi:type="dcterms:W3CDTF">2022-01-27T08:48:00Z</dcterms:created>
  <dcterms:modified xsi:type="dcterms:W3CDTF">2022-01-28T13:31:00Z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