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DB07CF9" w14:textId="77777777" w:rsidTr="00153E23">
        <w:tc>
          <w:tcPr>
            <w:tcW w:w="5000" w:type="pct"/>
            <w:gridSpan w:val="3"/>
            <w:shd w:val="clear" w:color="auto" w:fill="auto"/>
          </w:tcPr>
          <w:p w14:paraId="2470DAF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88BFE8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6FE3819" w14:textId="77777777" w:rsidTr="00153E23">
        <w:tc>
          <w:tcPr>
            <w:tcW w:w="2707" w:type="pct"/>
            <w:gridSpan w:val="2"/>
            <w:shd w:val="clear" w:color="auto" w:fill="auto"/>
          </w:tcPr>
          <w:p w14:paraId="06B746EF" w14:textId="5C884E70" w:rsidR="000F7BBE" w:rsidRPr="000F7BBE" w:rsidRDefault="000F7BBE" w:rsidP="006E6D66">
            <w:pPr>
              <w:spacing w:before="80" w:line="300" w:lineRule="exact"/>
              <w:rPr>
                <w:position w:val="2"/>
                <w:lang w:bidi="ar-EG"/>
              </w:rPr>
            </w:pPr>
            <w:r w:rsidRPr="00681EA7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028F692" w14:textId="750869B1" w:rsidR="000F7BBE" w:rsidRPr="00681EA7" w:rsidRDefault="00681EA7" w:rsidP="006E6D6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bidi="ar-EG"/>
              </w:rPr>
              <w:t>CACE/</w:t>
            </w:r>
            <w:r w:rsidR="00A83290">
              <w:rPr>
                <w:b/>
                <w:bCs/>
                <w:position w:val="2"/>
                <w:lang w:bidi="ar-EG"/>
              </w:rPr>
              <w:t>1011</w:t>
            </w:r>
          </w:p>
        </w:tc>
        <w:tc>
          <w:tcPr>
            <w:tcW w:w="2293" w:type="pct"/>
            <w:shd w:val="clear" w:color="auto" w:fill="auto"/>
          </w:tcPr>
          <w:p w14:paraId="7E881E45" w14:textId="0B497343" w:rsidR="000F7BBE" w:rsidRPr="000F7BBE" w:rsidRDefault="00A8329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2</w:t>
            </w:r>
            <w:r w:rsidR="00195AE5">
              <w:rPr>
                <w:rFonts w:hint="cs"/>
                <w:position w:val="2"/>
                <w:rtl/>
                <w:lang w:bidi="ar-EG"/>
              </w:rPr>
              <w:t>3</w:t>
            </w:r>
            <w:r>
              <w:rPr>
                <w:rFonts w:hint="cs"/>
                <w:position w:val="2"/>
                <w:rtl/>
                <w:lang w:bidi="ar-EG"/>
              </w:rPr>
              <w:t xml:space="preserve"> ديسمبر 2021</w:t>
            </w:r>
          </w:p>
        </w:tc>
      </w:tr>
      <w:tr w:rsidR="000F7BBE" w:rsidRPr="000F7BBE" w14:paraId="1D34CE56" w14:textId="77777777" w:rsidTr="00153E23">
        <w:tc>
          <w:tcPr>
            <w:tcW w:w="5000" w:type="pct"/>
            <w:gridSpan w:val="3"/>
            <w:shd w:val="clear" w:color="auto" w:fill="auto"/>
          </w:tcPr>
          <w:p w14:paraId="21BAFAD0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0E9AAF9" w14:textId="77777777" w:rsidTr="00153E23">
        <w:tc>
          <w:tcPr>
            <w:tcW w:w="5000" w:type="pct"/>
            <w:gridSpan w:val="3"/>
            <w:shd w:val="clear" w:color="auto" w:fill="auto"/>
          </w:tcPr>
          <w:p w14:paraId="0DDC8BBE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17CCF23" w14:textId="77777777" w:rsidTr="00153E23">
        <w:tc>
          <w:tcPr>
            <w:tcW w:w="5000" w:type="pct"/>
            <w:gridSpan w:val="3"/>
            <w:shd w:val="clear" w:color="auto" w:fill="auto"/>
          </w:tcPr>
          <w:p w14:paraId="7F510013" w14:textId="45E40C98" w:rsidR="000F7BBE" w:rsidRPr="000F7BBE" w:rsidRDefault="00681EA7" w:rsidP="00681EA7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E6D66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6E6D66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6E6D66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681EA7">
              <w:rPr>
                <w:b/>
                <w:bCs/>
                <w:position w:val="2"/>
                <w:rtl/>
              </w:rPr>
              <w:br/>
            </w:r>
            <w:r w:rsidRPr="00681EA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A83290">
              <w:rPr>
                <w:rFonts w:hint="cs"/>
                <w:b/>
                <w:bCs/>
                <w:position w:val="2"/>
                <w:rtl/>
                <w:lang w:val="en-GB"/>
              </w:rPr>
              <w:t>5</w:t>
            </w:r>
            <w:r w:rsidRPr="00681EA7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681E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4B9AE5B" w14:textId="77777777" w:rsidTr="00153E23">
        <w:tc>
          <w:tcPr>
            <w:tcW w:w="5000" w:type="pct"/>
            <w:gridSpan w:val="3"/>
            <w:shd w:val="clear" w:color="auto" w:fill="auto"/>
          </w:tcPr>
          <w:p w14:paraId="0C2363D6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0842712" w14:textId="77777777" w:rsidTr="00153E23">
        <w:tc>
          <w:tcPr>
            <w:tcW w:w="5000" w:type="pct"/>
            <w:gridSpan w:val="3"/>
            <w:shd w:val="clear" w:color="auto" w:fill="auto"/>
          </w:tcPr>
          <w:p w14:paraId="2262B9F1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568BD" w14:paraId="37B1FB2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8DBB32F" w14:textId="77777777" w:rsidR="000F7BBE" w:rsidRPr="000F7BBE" w:rsidRDefault="000F7BBE" w:rsidP="00901450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0D34344" w14:textId="66652813" w:rsidR="00681EA7" w:rsidRPr="005568BD" w:rsidRDefault="00681EA7" w:rsidP="00901450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156354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83290" w:rsidRPr="00156354">
              <w:rPr>
                <w:rFonts w:hint="cs"/>
                <w:b/>
                <w:bCs/>
                <w:rtl/>
                <w:lang w:bidi="ar-SY"/>
              </w:rPr>
              <w:t>5</w:t>
            </w:r>
            <w:r w:rsidRPr="00156354">
              <w:rPr>
                <w:b/>
                <w:bCs/>
                <w:rtl/>
                <w:lang w:bidi="ar-EG"/>
              </w:rPr>
              <w:t xml:space="preserve"> للاتصالات </w:t>
            </w:r>
            <w:r w:rsidR="007770B4" w:rsidRPr="00156354">
              <w:rPr>
                <w:b/>
                <w:bCs/>
                <w:rtl/>
                <w:lang w:bidi="ar-EG"/>
              </w:rPr>
              <w:t>الراديوي</w:t>
            </w:r>
            <w:r w:rsidR="007770B4" w:rsidRPr="00156354">
              <w:rPr>
                <w:rFonts w:hint="cs"/>
                <w:b/>
                <w:bCs/>
                <w:rtl/>
                <w:lang w:bidi="ar-EG"/>
              </w:rPr>
              <w:t>ة</w:t>
            </w:r>
            <w:r w:rsidR="00666413" w:rsidRPr="0015635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DD3D21D8BD0440BD926103D7B5582B3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0199AF0EDAC845F7A29982A0230BC126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A83290" w:rsidRPr="00156354">
                      <w:rPr>
                        <w:b/>
                        <w:bCs/>
                        <w:rtl/>
                      </w:rPr>
                      <w:t>(خدمات الأرض)</w:t>
                    </w:r>
                  </w:sdtContent>
                </w:sdt>
              </w:sdtContent>
            </w:sdt>
          </w:p>
          <w:p w14:paraId="0F75DD28" w14:textId="7A80B7C1" w:rsidR="000F7BBE" w:rsidRPr="005568BD" w:rsidRDefault="00681EA7" w:rsidP="00A83290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spacing w:val="6"/>
                <w:lang w:val="fr-FR" w:bidi="ar-EG"/>
              </w:rPr>
            </w:pP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-</w:t>
            </w:r>
            <w:r w:rsidRPr="00CC5868">
              <w:rPr>
                <w:b/>
                <w:bCs/>
                <w:spacing w:val="6"/>
                <w:rtl/>
                <w:lang w:bidi="ar-EG"/>
              </w:rPr>
              <w:tab/>
            </w: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اقتراح للموافقة على</w:t>
            </w:r>
            <w:r w:rsidR="00974396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</w:t>
            </w:r>
            <w:r w:rsidR="00A83290" w:rsidRPr="00A83290">
              <w:rPr>
                <w:b/>
                <w:bCs/>
                <w:spacing w:val="6"/>
                <w:rtl/>
                <w:lang w:bidi="ar-EG"/>
              </w:rPr>
              <w:t xml:space="preserve">مشروعي مراجَعة توصيتين </w:t>
            </w: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لقطاع الاتصالات الراديوية</w:t>
            </w:r>
          </w:p>
        </w:tc>
      </w:tr>
    </w:tbl>
    <w:p w14:paraId="44E74668" w14:textId="666B550B" w:rsidR="00681EA7" w:rsidRDefault="00681EA7" w:rsidP="00681EA7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7784E26A" w14:textId="03B2464A" w:rsidR="00681EA7" w:rsidRPr="00543765" w:rsidRDefault="00681EA7" w:rsidP="00A83290">
      <w:pPr>
        <w:rPr>
          <w:spacing w:val="4"/>
          <w:rtl/>
          <w:lang w:bidi="ar-EG"/>
        </w:rPr>
      </w:pPr>
      <w:r w:rsidRPr="00543765">
        <w:rPr>
          <w:rFonts w:hint="cs"/>
          <w:spacing w:val="4"/>
          <w:rtl/>
          <w:lang w:bidi="ar-EG"/>
        </w:rPr>
        <w:t xml:space="preserve">اعتمدت لجنة الدراسات </w:t>
      </w:r>
      <w:r w:rsidR="00A83290">
        <w:rPr>
          <w:rFonts w:hint="cs"/>
          <w:spacing w:val="4"/>
          <w:rtl/>
        </w:rPr>
        <w:t>5</w:t>
      </w:r>
      <w:r w:rsidRPr="007D3A96">
        <w:rPr>
          <w:rFonts w:hint="cs"/>
          <w:spacing w:val="4"/>
          <w:rtl/>
          <w:lang w:bidi="ar-EG"/>
        </w:rPr>
        <w:t xml:space="preserve"> </w:t>
      </w:r>
      <w:r w:rsidRPr="00543765">
        <w:rPr>
          <w:rFonts w:hint="cs"/>
          <w:spacing w:val="4"/>
          <w:rtl/>
          <w:lang w:bidi="ar-EG"/>
        </w:rPr>
        <w:t xml:space="preserve">للاتصالات الراديوية في اجتماعها </w:t>
      </w:r>
      <w:r w:rsidR="003B6095">
        <w:rPr>
          <w:rFonts w:hint="cs"/>
          <w:spacing w:val="4"/>
          <w:rtl/>
          <w:lang w:bidi="ar-EG"/>
        </w:rPr>
        <w:t>الذي عُقد</w:t>
      </w:r>
      <w:r w:rsidRPr="00543765">
        <w:rPr>
          <w:rFonts w:hint="cs"/>
          <w:spacing w:val="4"/>
          <w:rtl/>
          <w:lang w:bidi="ar-EG"/>
        </w:rPr>
        <w:t xml:space="preserve"> في </w:t>
      </w:r>
      <w:r w:rsidR="00A83290">
        <w:rPr>
          <w:rFonts w:hint="cs"/>
          <w:spacing w:val="4"/>
          <w:rtl/>
          <w:lang w:bidi="ar-EG"/>
        </w:rPr>
        <w:t>16 ديسمبر 2021</w:t>
      </w:r>
      <w:r w:rsidRPr="00543765">
        <w:rPr>
          <w:rFonts w:hint="cs"/>
          <w:spacing w:val="4"/>
          <w:rtl/>
          <w:lang w:bidi="ar-EG"/>
        </w:rPr>
        <w:t xml:space="preserve">، </w:t>
      </w:r>
      <w:r w:rsidR="00974396">
        <w:rPr>
          <w:rFonts w:hint="cs"/>
          <w:spacing w:val="4"/>
          <w:rtl/>
          <w:lang w:bidi="ar-EG"/>
        </w:rPr>
        <w:t>مشروع</w:t>
      </w:r>
      <w:r w:rsidR="00A83290">
        <w:rPr>
          <w:rFonts w:hint="cs"/>
          <w:spacing w:val="4"/>
          <w:rtl/>
          <w:lang w:bidi="ar-EG"/>
        </w:rPr>
        <w:t>ي</w:t>
      </w:r>
      <w:r w:rsidR="00974396">
        <w:rPr>
          <w:rFonts w:hint="cs"/>
          <w:spacing w:val="4"/>
          <w:rtl/>
          <w:lang w:bidi="ar-EG"/>
        </w:rPr>
        <w:t xml:space="preserve"> </w:t>
      </w:r>
      <w:r w:rsidRPr="00543765">
        <w:rPr>
          <w:rFonts w:hint="cs"/>
          <w:spacing w:val="4"/>
          <w:rtl/>
          <w:lang w:bidi="ar-EG"/>
        </w:rPr>
        <w:t>مراجعة</w:t>
      </w:r>
      <w:r w:rsidR="00974396">
        <w:rPr>
          <w:rFonts w:hint="cs"/>
          <w:spacing w:val="4"/>
          <w:rtl/>
          <w:lang w:bidi="ar-EG"/>
        </w:rPr>
        <w:t xml:space="preserve"> توصي</w:t>
      </w:r>
      <w:r w:rsidR="00A83290">
        <w:rPr>
          <w:rFonts w:hint="cs"/>
          <w:spacing w:val="4"/>
          <w:rtl/>
          <w:lang w:bidi="ar-EG"/>
        </w:rPr>
        <w:t>تين</w:t>
      </w:r>
      <w:r w:rsidRPr="00543765">
        <w:rPr>
          <w:rFonts w:hint="cs"/>
          <w:spacing w:val="4"/>
          <w:rtl/>
          <w:lang w:bidi="ar-EG"/>
        </w:rPr>
        <w:t xml:space="preserve"> لقطاع الاتصالات الراديوية واتفقت على تطبيق إجراء القرار</w:t>
      </w:r>
      <w:r w:rsidRPr="00543765">
        <w:rPr>
          <w:rFonts w:hint="eastAsia"/>
          <w:spacing w:val="4"/>
          <w:rtl/>
          <w:lang w:bidi="ar-EG"/>
        </w:rPr>
        <w:t> </w:t>
      </w:r>
      <w:r w:rsidRPr="005568BD">
        <w:rPr>
          <w:spacing w:val="4"/>
          <w:lang w:val="fr-FR"/>
        </w:rPr>
        <w:t>ITU</w:t>
      </w:r>
      <w:r w:rsidRPr="005568BD">
        <w:rPr>
          <w:spacing w:val="4"/>
          <w:lang w:val="fr-FR"/>
        </w:rPr>
        <w:noBreakHyphen/>
        <w:t>R 1</w:t>
      </w:r>
      <w:r w:rsidRPr="005568BD">
        <w:rPr>
          <w:spacing w:val="4"/>
          <w:lang w:val="fr-FR"/>
        </w:rPr>
        <w:noBreakHyphen/>
      </w:r>
      <w:r w:rsidR="00F223F4" w:rsidRPr="005568BD">
        <w:rPr>
          <w:spacing w:val="4"/>
          <w:lang w:val="fr-FR"/>
        </w:rPr>
        <w:t>8</w:t>
      </w:r>
      <w:r w:rsidRPr="00543765">
        <w:rPr>
          <w:rFonts w:hint="cs"/>
          <w:spacing w:val="4"/>
          <w:rtl/>
          <w:lang w:bidi="ar-EG"/>
        </w:rPr>
        <w:t xml:space="preserve"> (انظر</w:t>
      </w:r>
      <w:r w:rsidRPr="00543765">
        <w:rPr>
          <w:rFonts w:hint="eastAsia"/>
          <w:spacing w:val="4"/>
          <w:rtl/>
          <w:lang w:bidi="ar-EG"/>
        </w:rPr>
        <w:t> </w:t>
      </w:r>
      <w:r w:rsidRPr="00543765">
        <w:rPr>
          <w:rFonts w:hint="cs"/>
          <w:spacing w:val="4"/>
          <w:rtl/>
          <w:lang w:bidi="ar-EG"/>
        </w:rPr>
        <w:t>الفقرة </w:t>
      </w:r>
      <w:r w:rsidRPr="005568BD">
        <w:rPr>
          <w:spacing w:val="4"/>
          <w:lang w:val="fr-FR"/>
        </w:rPr>
        <w:t>3.2.6.A2</w:t>
      </w:r>
      <w:r w:rsidRPr="00543765">
        <w:rPr>
          <w:rFonts w:hint="cs"/>
          <w:spacing w:val="4"/>
          <w:rtl/>
          <w:lang w:bidi="ar-EG"/>
        </w:rPr>
        <w:t>) المتعلق بالموافقة على التوصيات بالتشاور</w:t>
      </w:r>
      <w:r w:rsidRPr="00A83290">
        <w:rPr>
          <w:rFonts w:hint="cs"/>
          <w:spacing w:val="4"/>
          <w:rtl/>
          <w:lang w:bidi="ar-EG"/>
        </w:rPr>
        <w:t>. و</w:t>
      </w:r>
      <w:r w:rsidR="003B6095">
        <w:rPr>
          <w:rFonts w:hint="cs"/>
          <w:spacing w:val="4"/>
          <w:rtl/>
          <w:lang w:bidi="ar-EG"/>
        </w:rPr>
        <w:t>ي</w:t>
      </w:r>
      <w:r w:rsidRPr="00A83290">
        <w:rPr>
          <w:rFonts w:hint="cs"/>
          <w:spacing w:val="4"/>
          <w:rtl/>
          <w:lang w:bidi="ar-EG"/>
        </w:rPr>
        <w:t>رد</w:t>
      </w:r>
      <w:r w:rsidR="00463FBA" w:rsidRPr="00A83290">
        <w:rPr>
          <w:rFonts w:hint="eastAsia"/>
          <w:spacing w:val="4"/>
          <w:rtl/>
          <w:lang w:bidi="ar-EG"/>
        </w:rPr>
        <w:t> </w:t>
      </w:r>
      <w:r w:rsidRPr="00A83290">
        <w:rPr>
          <w:rFonts w:hint="cs"/>
          <w:spacing w:val="4"/>
          <w:rtl/>
          <w:lang w:bidi="ar-EG"/>
        </w:rPr>
        <w:t xml:space="preserve">في الملحق بهذه الرسالة </w:t>
      </w:r>
      <w:r w:rsidR="00A83290" w:rsidRPr="00A83290">
        <w:rPr>
          <w:spacing w:val="4"/>
          <w:rtl/>
          <w:lang w:bidi="ar-EG"/>
        </w:rPr>
        <w:t>عنوان وملخص كل من مشروعي التوصيتين</w:t>
      </w:r>
      <w:r w:rsidRPr="00A83290">
        <w:rPr>
          <w:rFonts w:hint="cs"/>
          <w:spacing w:val="4"/>
          <w:rtl/>
          <w:lang w:bidi="ar-EG"/>
        </w:rPr>
        <w:t>. ويرجى من أي دولة عضو تعترض على الموافقة على مشروع توصية أن تخبر المدير</w:t>
      </w:r>
      <w:r w:rsidRPr="00543765">
        <w:rPr>
          <w:rFonts w:hint="cs"/>
          <w:spacing w:val="4"/>
          <w:rtl/>
          <w:lang w:bidi="ar-EG"/>
        </w:rPr>
        <w:t xml:space="preserve"> ورئيس لجنة الدراسات بأسباب</w:t>
      </w:r>
      <w:r>
        <w:rPr>
          <w:rFonts w:hint="eastAsia"/>
          <w:spacing w:val="4"/>
          <w:rtl/>
          <w:lang w:bidi="ar-EG"/>
        </w:rPr>
        <w:t> </w:t>
      </w:r>
      <w:r w:rsidRPr="00543765">
        <w:rPr>
          <w:rFonts w:hint="cs"/>
          <w:spacing w:val="4"/>
          <w:rtl/>
          <w:lang w:bidi="ar-EG"/>
        </w:rPr>
        <w:t>اعتراضها.</w:t>
      </w:r>
    </w:p>
    <w:p w14:paraId="4B006ADE" w14:textId="6BDF05E4" w:rsidR="00681EA7" w:rsidRDefault="00681EA7" w:rsidP="00681EA7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FF6507">
        <w:rPr>
          <w:rFonts w:hint="cs"/>
          <w:rtl/>
          <w:lang w:bidi="ar-EG"/>
        </w:rPr>
        <w:t xml:space="preserve"> من القرار </w:t>
      </w:r>
      <w:r w:rsidRPr="00FF6507">
        <w:rPr>
          <w:lang w:val="en-GB"/>
        </w:rPr>
        <w:t>ITU</w:t>
      </w:r>
      <w:r w:rsidRPr="00FF6507">
        <w:rPr>
          <w:lang w:val="en-GB"/>
        </w:rPr>
        <w:noBreakHyphen/>
        <w:t>R 1</w:t>
      </w:r>
      <w:r w:rsidRPr="00FF6507">
        <w:rPr>
          <w:lang w:val="en-GB"/>
        </w:rPr>
        <w:noBreakHyphen/>
      </w:r>
      <w:r w:rsidR="00F223F4">
        <w:rPr>
          <w:lang w:val="en-GB"/>
        </w:rPr>
        <w:t>8</w:t>
      </w:r>
      <w:r w:rsidRPr="00FF6507">
        <w:rPr>
          <w:rFonts w:hint="cs"/>
          <w:rtl/>
          <w:lang w:bidi="ar-EG"/>
        </w:rPr>
        <w:t>، يرجى من الدول الأعضاء إبلاغ الأمانة </w:t>
      </w:r>
      <w:r w:rsidRPr="00FF6507">
        <w:t>(</w:t>
      </w:r>
      <w:hyperlink r:id="rId8" w:history="1">
        <w:r w:rsidRPr="00FF6507">
          <w:rPr>
            <w:rStyle w:val="Hyperlink"/>
            <w:lang w:val="en-GB"/>
          </w:rPr>
          <w:t>brsgd@itu.int</w:t>
        </w:r>
      </w:hyperlink>
      <w:r w:rsidRPr="00FF6507">
        <w:t>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قبل</w:t>
      </w:r>
      <w:r w:rsidR="00A83290">
        <w:rPr>
          <w:rFonts w:hint="eastAsia"/>
          <w:rtl/>
          <w:lang w:bidi="ar-EG"/>
        </w:rPr>
        <w:t> </w:t>
      </w:r>
      <w:r w:rsidR="00A83290">
        <w:rPr>
          <w:rFonts w:hint="cs"/>
          <w:u w:val="single"/>
          <w:rtl/>
          <w:lang w:bidi="ar-EG"/>
        </w:rPr>
        <w:t>21</w:t>
      </w:r>
      <w:r w:rsidR="00A83290">
        <w:rPr>
          <w:rFonts w:hint="eastAsia"/>
          <w:u w:val="single"/>
          <w:rtl/>
          <w:lang w:bidi="ar-EG"/>
        </w:rPr>
        <w:t> </w:t>
      </w:r>
      <w:r w:rsidR="00A83290">
        <w:rPr>
          <w:rFonts w:hint="cs"/>
          <w:u w:val="single"/>
          <w:rtl/>
          <w:lang w:bidi="ar-EG"/>
        </w:rPr>
        <w:t>فبراير 2022</w:t>
      </w:r>
      <w:r w:rsidRPr="00FF6507">
        <w:rPr>
          <w:rFonts w:hint="cs"/>
          <w:rtl/>
          <w:lang w:bidi="ar-EG"/>
        </w:rPr>
        <w:t xml:space="preserve"> ما إذا كانت توافق </w:t>
      </w:r>
      <w:r w:rsidR="003B6095">
        <w:rPr>
          <w:rFonts w:hint="cs"/>
          <w:rtl/>
          <w:lang w:bidi="ar-EG"/>
        </w:rPr>
        <w:t>أم</w:t>
      </w:r>
      <w:r w:rsidRPr="00FF6507">
        <w:rPr>
          <w:rFonts w:hint="cs"/>
          <w:rtl/>
          <w:lang w:bidi="ar-EG"/>
        </w:rPr>
        <w:t xml:space="preserve"> لا توافق على المقترحات أعلاه.</w:t>
      </w:r>
    </w:p>
    <w:p w14:paraId="6A10946C" w14:textId="7BDA9103" w:rsidR="00681EA7" w:rsidRDefault="00681EA7" w:rsidP="00A83290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وبعد المهل</w:t>
      </w:r>
      <w:r>
        <w:rPr>
          <w:rFonts w:hint="cs"/>
          <w:rtl/>
          <w:lang w:bidi="ar-EG"/>
        </w:rPr>
        <w:t>ة المحددة أعلاه، ست</w:t>
      </w:r>
      <w:r w:rsidR="0097439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علن نتائج هذا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التشاور</w:t>
      </w:r>
      <w:r w:rsidRPr="00FF650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FF6507">
        <w:rPr>
          <w:rFonts w:hint="cs"/>
          <w:rtl/>
          <w:lang w:bidi="ar-EG"/>
        </w:rPr>
        <w:t xml:space="preserve"> إدارية معممة وست</w:t>
      </w:r>
      <w:r w:rsidR="00974396">
        <w:rPr>
          <w:rFonts w:hint="cs"/>
          <w:rtl/>
          <w:lang w:bidi="ar-EG"/>
        </w:rPr>
        <w:t>ُ</w:t>
      </w:r>
      <w:r w:rsidRPr="00FF6507">
        <w:rPr>
          <w:rFonts w:hint="cs"/>
          <w:rtl/>
          <w:lang w:bidi="ar-EG"/>
        </w:rPr>
        <w:t>نشر</w:t>
      </w:r>
      <w:r w:rsidR="009F4C2C">
        <w:rPr>
          <w:rFonts w:hint="cs"/>
          <w:rtl/>
          <w:lang w:bidi="ar-EG"/>
        </w:rPr>
        <w:t xml:space="preserve"> </w:t>
      </w:r>
      <w:r w:rsidR="00A83290" w:rsidRPr="00A83290">
        <w:rPr>
          <w:rtl/>
          <w:lang w:bidi="ar-EG"/>
        </w:rPr>
        <w:t xml:space="preserve">التوصيتان الموافَق عليهما </w:t>
      </w:r>
      <w:r w:rsidRPr="00FF6507">
        <w:rPr>
          <w:rFonts w:hint="cs"/>
          <w:rtl/>
          <w:lang w:bidi="ar-EG"/>
        </w:rPr>
        <w:t>بأسرع وقت ممكن عملياً (انظر </w:t>
      </w:r>
      <w:hyperlink r:id="rId9" w:history="1">
        <w:r w:rsidRPr="005917B7">
          <w:rPr>
            <w:rStyle w:val="Hyperlink"/>
          </w:rPr>
          <w:t>http://www.itu.int/pub/R-REC</w:t>
        </w:r>
      </w:hyperlink>
      <w:r w:rsidRPr="00FF6507">
        <w:rPr>
          <w:rFonts w:hint="cs"/>
          <w:rtl/>
          <w:lang w:bidi="ar-EG"/>
        </w:rPr>
        <w:t>).</w:t>
      </w:r>
    </w:p>
    <w:p w14:paraId="191AE1E8" w14:textId="244C8DDD" w:rsidR="00681EA7" w:rsidRDefault="00681EA7" w:rsidP="00A83290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="009F4C2C">
        <w:rPr>
          <w:rFonts w:hint="cs"/>
          <w:rtl/>
          <w:lang w:bidi="ar-EG"/>
        </w:rPr>
        <w:t xml:space="preserve">من </w:t>
      </w:r>
      <w:r w:rsidR="00A83290" w:rsidRPr="00A83290">
        <w:rPr>
          <w:rtl/>
          <w:lang w:bidi="ar-EG"/>
        </w:rPr>
        <w:t xml:space="preserve">مشروعي التوصيتين المذكورتين </w:t>
      </w:r>
      <w:r w:rsidRPr="00FF6507">
        <w:rPr>
          <w:rFonts w:hint="cs"/>
          <w:rtl/>
          <w:lang w:bidi="ar-EG"/>
        </w:rPr>
        <w:t xml:space="preserve">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</w:t>
      </w:r>
      <w:proofErr w:type="spellStart"/>
      <w:r w:rsidRPr="00FF6507">
        <w:rPr>
          <w:rFonts w:hint="cs"/>
          <w:rtl/>
          <w:lang w:bidi="ar-EG"/>
        </w:rPr>
        <w:t>الكهرتقنية</w:t>
      </w:r>
      <w:proofErr w:type="spellEnd"/>
      <w:r w:rsidRPr="00FF6507">
        <w:rPr>
          <w:rFonts w:hint="cs"/>
          <w:rtl/>
          <w:lang w:bidi="ar-EG"/>
        </w:rPr>
        <w:t xml:space="preserve">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الموقع</w:t>
      </w:r>
      <w:r w:rsidRPr="00FF6507">
        <w:rPr>
          <w:rFonts w:hint="eastAsia"/>
          <w:rtl/>
          <w:lang w:bidi="ar-EG"/>
        </w:rPr>
        <w:t> </w:t>
      </w:r>
      <w:hyperlink r:id="rId10" w:history="1">
        <w:r w:rsidRPr="008B75E5">
          <w:rPr>
            <w:rStyle w:val="Hyperlink"/>
            <w:lang w:bidi="ar-EG"/>
          </w:rPr>
          <w:t>http://www.itu.int/en/ITU-T/ipr/Pages/policy.aspx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14:paraId="37593F9F" w14:textId="77777777" w:rsidR="00681EA7" w:rsidRDefault="00681EA7" w:rsidP="00681EA7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797E98CB" w14:textId="77777777" w:rsidR="00681EA7" w:rsidRDefault="00681EA7" w:rsidP="005568BD">
      <w:pPr>
        <w:spacing w:before="1200"/>
        <w:jc w:val="left"/>
        <w:rPr>
          <w:rtl/>
        </w:rPr>
      </w:pPr>
      <w:bookmarkStart w:id="0" w:name="_GoBack"/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bookmarkEnd w:id="0"/>
      <w:r w:rsidRPr="00F16820">
        <w:rPr>
          <w:rFonts w:hint="cs"/>
          <w:rtl/>
        </w:rPr>
        <w:t>المدير</w:t>
      </w:r>
    </w:p>
    <w:p w14:paraId="0E4240F2" w14:textId="34529807" w:rsidR="00681EA7" w:rsidRDefault="00681EA7" w:rsidP="005568BD">
      <w:pPr>
        <w:spacing w:before="1680"/>
        <w:jc w:val="left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b/>
          <w:bCs/>
          <w:rtl/>
          <w:lang w:bidi="ar-EG"/>
        </w:rPr>
        <w:t>ات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="00A83290" w:rsidRPr="00A83290">
        <w:rPr>
          <w:rtl/>
          <w:lang w:bidi="ar-EG"/>
        </w:rPr>
        <w:t>عنوان وملخص كل من مشروعي التوصيتين</w:t>
      </w:r>
    </w:p>
    <w:p w14:paraId="1EC22B54" w14:textId="49A863F7" w:rsidR="00681EA7" w:rsidRDefault="00681EA7" w:rsidP="00A83290">
      <w:pPr>
        <w:spacing w:before="480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الوثائق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="00A83290">
        <w:rPr>
          <w:rFonts w:hint="cs"/>
          <w:rtl/>
          <w:lang w:bidi="ar-EG"/>
        </w:rPr>
        <w:t xml:space="preserve">الوثيقتان </w:t>
      </w:r>
      <w:r w:rsidR="00A83290" w:rsidRPr="00A83290">
        <w:rPr>
          <w:lang w:val="en-GB" w:bidi="ar-EG"/>
        </w:rPr>
        <w:t>5/41</w:t>
      </w:r>
      <w:r w:rsidR="00A83290">
        <w:rPr>
          <w:rFonts w:hint="cs"/>
          <w:rtl/>
          <w:lang w:val="en-GB" w:bidi="ar-EG"/>
        </w:rPr>
        <w:t xml:space="preserve"> و</w:t>
      </w:r>
      <w:r w:rsidR="00A83290" w:rsidRPr="00A83290">
        <w:rPr>
          <w:lang w:val="en-GB" w:bidi="ar-EG"/>
        </w:rPr>
        <w:t>5/51</w:t>
      </w:r>
    </w:p>
    <w:p w14:paraId="1A04FDD3" w14:textId="39FC18AE" w:rsidR="00681EA7" w:rsidRDefault="00A83290" w:rsidP="00156354">
      <w:pPr>
        <w:spacing w:before="360"/>
        <w:rPr>
          <w:rtl/>
          <w:lang w:bidi="ar-EG"/>
        </w:rPr>
      </w:pPr>
      <w:r w:rsidRPr="00A83290">
        <w:rPr>
          <w:rtl/>
          <w:lang w:bidi="ar-EG"/>
        </w:rPr>
        <w:t>وتتاح الوثيقتان في نسَق إلكتروني في الموقع</w:t>
      </w:r>
      <w:r w:rsidR="00681EA7">
        <w:rPr>
          <w:rFonts w:hint="cs"/>
          <w:rtl/>
          <w:lang w:bidi="ar-EG"/>
        </w:rPr>
        <w:t>:</w:t>
      </w:r>
      <w:r w:rsidR="00F223F4">
        <w:rPr>
          <w:rFonts w:hint="cs"/>
          <w:rtl/>
          <w:lang w:bidi="ar-EG"/>
        </w:rPr>
        <w:t xml:space="preserve"> </w:t>
      </w:r>
      <w:hyperlink r:id="rId11" w:history="1">
        <w:r w:rsidRPr="005B4F46">
          <w:rPr>
            <w:rStyle w:val="Hyperlink"/>
          </w:rPr>
          <w:t>https://www.itu.int/md/R19-SG05-C/en</w:t>
        </w:r>
      </w:hyperlink>
    </w:p>
    <w:p w14:paraId="5321B811" w14:textId="77777777" w:rsidR="00F16820" w:rsidRDefault="00F16820" w:rsidP="00F16820">
      <w:pPr>
        <w:rPr>
          <w:rtl/>
          <w:lang w:bidi="ar-EG"/>
        </w:rPr>
      </w:pPr>
    </w:p>
    <w:p w14:paraId="2F65264F" w14:textId="77777777" w:rsidR="00FC09E8" w:rsidRDefault="00FC09E8" w:rsidP="00A83290">
      <w:pPr>
        <w:rPr>
          <w:rtl/>
        </w:rPr>
      </w:pPr>
      <w:r>
        <w:rPr>
          <w:rtl/>
        </w:rPr>
        <w:br w:type="page"/>
      </w:r>
    </w:p>
    <w:p w14:paraId="6FD5AF64" w14:textId="007CA736" w:rsidR="00681EA7" w:rsidRPr="00FF6507" w:rsidRDefault="00681EA7" w:rsidP="00A83290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الملحـق</w:t>
      </w:r>
      <w:r w:rsidR="00711180">
        <w:rPr>
          <w:rtl/>
        </w:rPr>
        <w:br/>
      </w:r>
      <w:r w:rsidR="00711180">
        <w:rPr>
          <w:rtl/>
        </w:rPr>
        <w:br/>
      </w:r>
      <w:r w:rsidR="00A83290" w:rsidRPr="00A83290">
        <w:rPr>
          <w:rtl/>
          <w:lang w:bidi="ar-SA"/>
        </w:rPr>
        <w:t>عنوان وملخص كل من مشروعي التوصيتين</w:t>
      </w:r>
      <w:r w:rsidR="00A83290" w:rsidRPr="00A83290">
        <w:rPr>
          <w:rtl/>
          <w:lang w:bidi="ar-SA"/>
        </w:rPr>
        <w:br/>
        <w:t xml:space="preserve">اللذين اعتمدتهما لجنة الدراسات </w:t>
      </w:r>
      <w:r w:rsidR="003B6095">
        <w:rPr>
          <w:rFonts w:hint="cs"/>
          <w:rtl/>
        </w:rPr>
        <w:t>5</w:t>
      </w:r>
      <w:r w:rsidR="00A83290" w:rsidRPr="00A83290">
        <w:rPr>
          <w:rtl/>
          <w:lang w:bidi="ar-SA"/>
        </w:rPr>
        <w:t xml:space="preserve"> للاتصالات الراديوية</w:t>
      </w:r>
    </w:p>
    <w:p w14:paraId="73B693F3" w14:textId="433526FE" w:rsidR="00681EA7" w:rsidRPr="00FF6507" w:rsidRDefault="00681EA7" w:rsidP="00A83290">
      <w:pPr>
        <w:tabs>
          <w:tab w:val="clear" w:pos="794"/>
          <w:tab w:val="right" w:pos="9639"/>
        </w:tabs>
        <w:spacing w:before="480"/>
        <w:rPr>
          <w:rtl/>
        </w:rPr>
      </w:pPr>
      <w:r w:rsidRPr="00A83290">
        <w:rPr>
          <w:rFonts w:hint="cs"/>
          <w:u w:val="single"/>
          <w:rtl/>
        </w:rPr>
        <w:t>مشروع</w:t>
      </w:r>
      <w:r w:rsidR="008721A6" w:rsidRPr="00A83290">
        <w:rPr>
          <w:rFonts w:hint="cs"/>
          <w:u w:val="single"/>
          <w:rtl/>
        </w:rPr>
        <w:t xml:space="preserve"> مراجعة</w:t>
      </w:r>
      <w:r w:rsidR="00A83290" w:rsidRPr="00A83290">
        <w:rPr>
          <w:rFonts w:hint="cs"/>
          <w:u w:val="single"/>
          <w:rtl/>
          <w:lang w:bidi="ar-EG"/>
        </w:rPr>
        <w:t xml:space="preserve"> </w:t>
      </w:r>
      <w:r w:rsidRPr="00A83290">
        <w:rPr>
          <w:rFonts w:hint="cs"/>
          <w:u w:val="single"/>
          <w:rtl/>
        </w:rPr>
        <w:t xml:space="preserve">التوصية </w:t>
      </w:r>
      <w:r w:rsidR="00A83290" w:rsidRPr="00A83290">
        <w:rPr>
          <w:rFonts w:asciiTheme="minorHAnsi" w:hAnsiTheme="minorHAnsi" w:cstheme="minorHAnsi"/>
          <w:u w:val="single"/>
        </w:rPr>
        <w:t>ITU-R F.1777-2</w:t>
      </w:r>
      <w:r w:rsidRPr="00A83290">
        <w:rPr>
          <w:rFonts w:hint="cs"/>
          <w:rtl/>
        </w:rPr>
        <w:tab/>
        <w:t>الوثيقة </w:t>
      </w:r>
      <w:r w:rsidR="00A83290" w:rsidRPr="00A83290">
        <w:t>5/41</w:t>
      </w:r>
    </w:p>
    <w:p w14:paraId="3E56BE99" w14:textId="6FEF7733" w:rsidR="00681EA7" w:rsidRDefault="00A83290" w:rsidP="00A83290">
      <w:pPr>
        <w:pStyle w:val="Rectitle"/>
        <w:spacing w:before="240"/>
        <w:rPr>
          <w:rtl/>
          <w:lang w:bidi="ar-EG"/>
        </w:rPr>
      </w:pPr>
      <w:r w:rsidRPr="00A83290">
        <w:rPr>
          <w:rtl/>
        </w:rPr>
        <w:t>خاصية الأنظمة للاستعمال في دراسات التقاسم بالنسبة للبث التلفزيوني الخارجي</w:t>
      </w:r>
      <w:r>
        <w:rPr>
          <w:rFonts w:hint="cs"/>
          <w:rtl/>
          <w:lang w:bidi="ar-EG"/>
        </w:rPr>
        <w:t xml:space="preserve"> </w:t>
      </w:r>
      <w:r w:rsidRPr="00A83290">
        <w:rPr>
          <w:lang w:bidi="ar-EG"/>
        </w:rPr>
        <w:t>(TVOB)</w:t>
      </w:r>
      <w:r>
        <w:rPr>
          <w:rFonts w:hint="cs"/>
          <w:rtl/>
          <w:lang w:bidi="ar-EG"/>
        </w:rPr>
        <w:t xml:space="preserve"> </w:t>
      </w:r>
      <w:r w:rsidRPr="00A83290">
        <w:rPr>
          <w:rtl/>
        </w:rPr>
        <w:t>وتجميع الأخبار إلكترونياً</w:t>
      </w:r>
      <w:r>
        <w:rPr>
          <w:rFonts w:hint="cs"/>
          <w:rtl/>
          <w:lang w:bidi="ar-EG"/>
        </w:rPr>
        <w:t xml:space="preserve"> </w:t>
      </w:r>
      <w:r w:rsidRPr="00A83290">
        <w:rPr>
          <w:lang w:bidi="ar-EG"/>
        </w:rPr>
        <w:t>(ENG)</w:t>
      </w:r>
      <w:r>
        <w:rPr>
          <w:rFonts w:hint="cs"/>
          <w:rtl/>
          <w:lang w:bidi="ar-EG"/>
        </w:rPr>
        <w:t xml:space="preserve"> </w:t>
      </w:r>
      <w:r w:rsidRPr="00A83290">
        <w:rPr>
          <w:rtl/>
        </w:rPr>
        <w:t>والإنتاج الميداني الإلكتروني</w:t>
      </w:r>
      <w:r>
        <w:rPr>
          <w:rFonts w:hint="cs"/>
          <w:rtl/>
          <w:lang w:bidi="ar-EG"/>
        </w:rPr>
        <w:t xml:space="preserve"> </w:t>
      </w:r>
      <w:r w:rsidRPr="00A83290">
        <w:rPr>
          <w:lang w:bidi="ar-EG"/>
        </w:rPr>
        <w:t>(EFP)</w:t>
      </w:r>
      <w:r>
        <w:rPr>
          <w:rFonts w:hint="cs"/>
          <w:rtl/>
          <w:lang w:bidi="ar-EG"/>
        </w:rPr>
        <w:t xml:space="preserve"> </w:t>
      </w:r>
      <w:r w:rsidRPr="00A83290">
        <w:rPr>
          <w:rtl/>
        </w:rPr>
        <w:t>في الخدمة الثابتة</w:t>
      </w:r>
    </w:p>
    <w:p w14:paraId="20DACE06" w14:textId="7D8C722A" w:rsidR="00681EA7" w:rsidRPr="00923A40" w:rsidRDefault="00923A40" w:rsidP="00681EA7">
      <w:pPr>
        <w:rPr>
          <w:rtl/>
          <w:lang w:val="en-GB"/>
        </w:rPr>
      </w:pPr>
      <w:r>
        <w:rPr>
          <w:rFonts w:hint="cs"/>
          <w:rtl/>
        </w:rPr>
        <w:t>تتضمن هذه الصيغة المراجَعة خصائص جديدة للأنظمة في نطاقات التردد</w:t>
      </w:r>
      <w:r w:rsidR="00395B5E">
        <w:rPr>
          <w:rFonts w:hint="cs"/>
          <w:rtl/>
          <w:lang w:bidi="ar-EG"/>
        </w:rPr>
        <w:t xml:space="preserve"> </w:t>
      </w:r>
      <w:r w:rsidR="00395B5E">
        <w:rPr>
          <w:lang w:bidi="ar-EG"/>
        </w:rPr>
        <w:t>GHz 8 ,500</w:t>
      </w:r>
      <w:r w:rsidR="00395B5E">
        <w:rPr>
          <w:lang w:bidi="ar-EG"/>
        </w:rPr>
        <w:noBreakHyphen/>
        <w:t>5,850</w:t>
      </w:r>
      <w:r w:rsidR="00395B5E">
        <w:rPr>
          <w:rFonts w:hint="cs"/>
          <w:rtl/>
          <w:lang w:bidi="ar-EG"/>
        </w:rPr>
        <w:t xml:space="preserve"> و</w:t>
      </w:r>
      <w:r w:rsidR="00395B5E">
        <w:rPr>
          <w:lang w:bidi="ar-EG"/>
        </w:rPr>
        <w:t>GHz 13,250</w:t>
      </w:r>
      <w:r w:rsidR="00395B5E">
        <w:rPr>
          <w:lang w:bidi="ar-EG"/>
        </w:rPr>
        <w:noBreakHyphen/>
        <w:t>10,250</w:t>
      </w:r>
      <w:r w:rsidR="00395B5E">
        <w:rPr>
          <w:rFonts w:hint="cs"/>
          <w:rtl/>
          <w:lang w:bidi="ar-EG"/>
        </w:rPr>
        <w:t xml:space="preserve"> و</w:t>
      </w:r>
      <w:r w:rsidR="00395B5E">
        <w:rPr>
          <w:lang w:bidi="ar-EG"/>
        </w:rPr>
        <w:t>GHz 42,0</w:t>
      </w:r>
      <w:r w:rsidR="00395B5E">
        <w:rPr>
          <w:lang w:bidi="ar-EG"/>
        </w:rPr>
        <w:noBreakHyphen/>
        <w:t>41,0</w:t>
      </w:r>
      <w:r>
        <w:rPr>
          <w:rFonts w:hint="cs"/>
          <w:rtl/>
        </w:rPr>
        <w:t xml:space="preserve"> فيما يتعلق</w:t>
      </w:r>
      <w:r>
        <w:rPr>
          <w:rFonts w:hint="cs"/>
          <w:rtl/>
          <w:lang w:bidi="ar-EG"/>
        </w:rPr>
        <w:t xml:space="preserve"> بإرسال إشارات التلفزيون فائق الوضوح </w:t>
      </w:r>
      <w:r w:rsidR="0015112D">
        <w:rPr>
          <w:rFonts w:hint="cs"/>
          <w:rtl/>
          <w:lang w:bidi="ar-EG"/>
        </w:rPr>
        <w:t xml:space="preserve">من أجل الخدمات الإذاعية المساعِدة </w:t>
      </w:r>
      <w:r w:rsidR="0015112D">
        <w:rPr>
          <w:lang w:bidi="ar-EG"/>
        </w:rPr>
        <w:t>(BAS)</w:t>
      </w:r>
      <w:r w:rsidR="0015112D">
        <w:rPr>
          <w:rFonts w:hint="cs"/>
          <w:rtl/>
        </w:rPr>
        <w:t>.</w:t>
      </w:r>
    </w:p>
    <w:p w14:paraId="72BF4448" w14:textId="133E1F37" w:rsidR="00A83290" w:rsidRPr="00FF6507" w:rsidRDefault="00A83290" w:rsidP="00395B5E">
      <w:pPr>
        <w:tabs>
          <w:tab w:val="clear" w:pos="794"/>
          <w:tab w:val="right" w:pos="9639"/>
        </w:tabs>
        <w:spacing w:before="480"/>
        <w:rPr>
          <w:rtl/>
          <w:lang w:bidi="ar-EG"/>
        </w:rPr>
      </w:pPr>
      <w:r w:rsidRPr="00A83290">
        <w:rPr>
          <w:rFonts w:hint="cs"/>
          <w:u w:val="single"/>
          <w:rtl/>
        </w:rPr>
        <w:t>مشروع مراجعة</w:t>
      </w:r>
      <w:r w:rsidRPr="00A83290">
        <w:rPr>
          <w:rFonts w:hint="cs"/>
          <w:u w:val="single"/>
          <w:rtl/>
          <w:lang w:bidi="ar-EG"/>
        </w:rPr>
        <w:t xml:space="preserve"> </w:t>
      </w:r>
      <w:r w:rsidRPr="00A83290">
        <w:rPr>
          <w:rFonts w:hint="cs"/>
          <w:u w:val="single"/>
          <w:rtl/>
        </w:rPr>
        <w:t xml:space="preserve">التوصية </w:t>
      </w:r>
      <w:r w:rsidR="00395B5E" w:rsidRPr="00395B5E">
        <w:rPr>
          <w:rFonts w:asciiTheme="minorHAnsi" w:hAnsiTheme="minorHAnsi" w:cstheme="minorHAnsi"/>
          <w:u w:val="single"/>
        </w:rPr>
        <w:t>ITU-R M.2012-4</w:t>
      </w:r>
      <w:r w:rsidRPr="00A83290">
        <w:rPr>
          <w:rFonts w:hint="cs"/>
          <w:rtl/>
        </w:rPr>
        <w:tab/>
        <w:t>الوثيقة </w:t>
      </w:r>
      <w:r w:rsidRPr="00A83290">
        <w:t>5/</w:t>
      </w:r>
      <w:r w:rsidR="00395B5E">
        <w:t>51</w:t>
      </w:r>
    </w:p>
    <w:p w14:paraId="2EAB75BE" w14:textId="37876572" w:rsidR="00A83290" w:rsidRDefault="00395B5E" w:rsidP="00395B5E">
      <w:pPr>
        <w:pStyle w:val="Rectitle"/>
        <w:spacing w:before="240"/>
        <w:rPr>
          <w:rtl/>
          <w:lang w:bidi="ar-EG"/>
        </w:rPr>
      </w:pPr>
      <w:r w:rsidRPr="00395B5E">
        <w:rPr>
          <w:rtl/>
          <w:lang w:bidi="ar-EG"/>
        </w:rPr>
        <w:t>مواصفات مفصلة للسطوح البينية الراديوية للأرض</w:t>
      </w:r>
      <w:r>
        <w:rPr>
          <w:rtl/>
          <w:lang w:bidi="ar-EG"/>
        </w:rPr>
        <w:br/>
      </w:r>
      <w:r w:rsidRPr="00395B5E">
        <w:rPr>
          <w:rtl/>
          <w:lang w:bidi="ar-EG"/>
        </w:rPr>
        <w:t>في الاتصالات المتنقلة الدولية-المتقدمة</w:t>
      </w:r>
      <w:r>
        <w:rPr>
          <w:rFonts w:hint="cs"/>
          <w:rtl/>
          <w:lang w:bidi="ar-EG"/>
        </w:rPr>
        <w:t xml:space="preserve"> </w:t>
      </w:r>
      <w:r w:rsidRPr="00395B5E">
        <w:t>(IMT-Advanced)</w:t>
      </w:r>
    </w:p>
    <w:p w14:paraId="45A8E722" w14:textId="68470A37" w:rsidR="00395B5E" w:rsidRDefault="00395B5E" w:rsidP="00395B5E">
      <w:pPr>
        <w:pStyle w:val="Normalaftertitle"/>
        <w:rPr>
          <w:rtl/>
        </w:rPr>
      </w:pPr>
      <w:r w:rsidRPr="007F51F1">
        <w:rPr>
          <w:rFonts w:hint="cs"/>
          <w:rtl/>
        </w:rPr>
        <w:t xml:space="preserve">الغرض من هذا التعديل </w:t>
      </w:r>
      <w:r>
        <w:rPr>
          <w:rFonts w:hint="cs"/>
          <w:rtl/>
        </w:rPr>
        <w:t>ل</w:t>
      </w:r>
      <w:r w:rsidRPr="007F51F1">
        <w:rPr>
          <w:rFonts w:hint="cs"/>
          <w:rtl/>
        </w:rPr>
        <w:t xml:space="preserve">لتوصية </w:t>
      </w:r>
      <w:r w:rsidRPr="009312D1">
        <w:t>ITU</w:t>
      </w:r>
      <w:r w:rsidRPr="009312D1">
        <w:sym w:font="Symbol" w:char="F02D"/>
      </w:r>
      <w:r w:rsidRPr="009312D1">
        <w:t>R M.2012</w:t>
      </w:r>
      <w:r w:rsidRPr="007F51F1">
        <w:rPr>
          <w:rFonts w:hint="cs"/>
          <w:rtl/>
        </w:rPr>
        <w:t xml:space="preserve"> هو </w:t>
      </w:r>
      <w:r>
        <w:rPr>
          <w:rFonts w:hint="cs"/>
          <w:rtl/>
        </w:rPr>
        <w:t xml:space="preserve">تقديم معلومات محدّثة عن </w:t>
      </w:r>
      <w:r w:rsidRPr="007F51F1">
        <w:rPr>
          <w:rFonts w:hint="cs"/>
          <w:rtl/>
        </w:rPr>
        <w:t>التكنولوجيات المحددة للمكون الأرضي للاتصالات المتنقلة الدولية</w:t>
      </w:r>
      <w:r>
        <w:rPr>
          <w:rtl/>
        </w:rPr>
        <w:noBreakHyphen/>
      </w:r>
      <w:r w:rsidRPr="007F51F1">
        <w:rPr>
          <w:rFonts w:hint="cs"/>
          <w:rtl/>
        </w:rPr>
        <w:t xml:space="preserve">المتقدمة. وتشمل التغييرات الرئيسية إضافة إمكانات معززة </w:t>
      </w:r>
      <w:r w:rsidRPr="007F51F1">
        <w:rPr>
          <w:rtl/>
        </w:rPr>
        <w:t>لمجموعة تكنولوجيات السطوح البينية الراديوية</w:t>
      </w:r>
      <w:r>
        <w:rPr>
          <w:rFonts w:hint="cs"/>
          <w:rtl/>
        </w:rPr>
        <w:t> </w:t>
      </w:r>
      <w:r w:rsidRPr="007F51F1">
        <w:t>LTE</w:t>
      </w:r>
      <w:r>
        <w:rPr>
          <w:rFonts w:hint="cs"/>
          <w:rtl/>
        </w:rPr>
        <w:t xml:space="preserve"> </w:t>
      </w:r>
      <w:r w:rsidRPr="007F51F1">
        <w:rPr>
          <w:rtl/>
        </w:rPr>
        <w:t>المتقدمة</w:t>
      </w:r>
      <w:r w:rsidRPr="007F51F1">
        <w:rPr>
          <w:rFonts w:hint="cs"/>
          <w:rtl/>
        </w:rPr>
        <w:t xml:space="preserve"> وبعض التغييرات المترتبة على ذلك </w:t>
      </w:r>
      <w:r>
        <w:rPr>
          <w:rFonts w:hint="cs"/>
          <w:rtl/>
        </w:rPr>
        <w:t>في</w:t>
      </w:r>
      <w:r w:rsidRPr="007F51F1">
        <w:rPr>
          <w:rFonts w:hint="cs"/>
          <w:rtl/>
        </w:rPr>
        <w:t xml:space="preserve"> الأقسام العامة من النص وكذلك </w:t>
      </w:r>
      <w:r>
        <w:rPr>
          <w:rFonts w:hint="cs"/>
          <w:rtl/>
        </w:rPr>
        <w:t>في</w:t>
      </w:r>
      <w:r w:rsidRPr="007F51F1">
        <w:rPr>
          <w:rFonts w:hint="cs"/>
          <w:rtl/>
        </w:rPr>
        <w:t xml:space="preserve"> المواصفات الأساسية</w:t>
      </w:r>
      <w:r>
        <w:rPr>
          <w:rFonts w:hint="cs"/>
          <w:rtl/>
        </w:rPr>
        <w:t xml:space="preserve"> </w:t>
      </w:r>
      <w:r w:rsidRPr="007F51F1">
        <w:rPr>
          <w:rFonts w:hint="cs"/>
          <w:rtl/>
        </w:rPr>
        <w:t xml:space="preserve">العالمية. </w:t>
      </w:r>
      <w:r w:rsidRPr="007F51F1">
        <w:rPr>
          <w:rFonts w:hint="cs"/>
          <w:rtl/>
          <w:lang w:bidi="ar"/>
        </w:rPr>
        <w:t>وجرى</w:t>
      </w:r>
      <w:r w:rsidR="0015112D">
        <w:rPr>
          <w:rFonts w:hint="cs"/>
          <w:rtl/>
          <w:lang w:bidi="ar"/>
        </w:rPr>
        <w:t xml:space="preserve"> أيضاً</w:t>
      </w:r>
      <w:r w:rsidRPr="00C65DC8">
        <w:rPr>
          <w:rFonts w:hint="cs"/>
          <w:rtl/>
          <w:lang w:bidi="ar"/>
        </w:rPr>
        <w:t xml:space="preserve"> تحديث </w:t>
      </w:r>
      <w:r w:rsidRPr="007F51F1">
        <w:rPr>
          <w:rtl/>
        </w:rPr>
        <w:t>المراجع المحال إليها </w:t>
      </w:r>
      <w:r>
        <w:rPr>
          <w:rFonts w:hint="cs"/>
          <w:rtl/>
        </w:rPr>
        <w:t>الواردة</w:t>
      </w:r>
      <w:r w:rsidRPr="00C65DC8">
        <w:rPr>
          <w:rFonts w:hint="cs"/>
          <w:rtl/>
          <w:lang w:bidi="ar"/>
        </w:rPr>
        <w:t xml:space="preserve"> في الملحق </w:t>
      </w:r>
      <w:r>
        <w:rPr>
          <w:lang w:bidi="ar"/>
        </w:rPr>
        <w:t>1</w:t>
      </w:r>
      <w:r w:rsidRPr="00C65DC8">
        <w:rPr>
          <w:rFonts w:hint="cs"/>
          <w:rtl/>
          <w:lang w:bidi="ar"/>
        </w:rPr>
        <w:t xml:space="preserve">. </w:t>
      </w:r>
      <w:r w:rsidRPr="007F51F1">
        <w:rPr>
          <w:rtl/>
        </w:rPr>
        <w:t xml:space="preserve">ولم يتم تحديث </w:t>
      </w:r>
      <w:r>
        <w:rPr>
          <w:rFonts w:hint="cs"/>
          <w:rtl/>
        </w:rPr>
        <w:t xml:space="preserve">تكنولوجيا السطوح </w:t>
      </w:r>
      <w:r w:rsidRPr="007F51F1">
        <w:rPr>
          <w:rtl/>
        </w:rPr>
        <w:t>البيني</w:t>
      </w:r>
      <w:r>
        <w:rPr>
          <w:rFonts w:hint="cs"/>
          <w:rtl/>
        </w:rPr>
        <w:t>ة</w:t>
      </w:r>
      <w:r w:rsidRPr="007F51F1">
        <w:rPr>
          <w:rtl/>
        </w:rPr>
        <w:t xml:space="preserve"> الراديوي</w:t>
      </w:r>
      <w:r>
        <w:rPr>
          <w:rFonts w:hint="cs"/>
          <w:rtl/>
        </w:rPr>
        <w:t>ة</w:t>
      </w:r>
      <w:r>
        <w:rPr>
          <w:rFonts w:hint="eastAsia"/>
          <w:rtl/>
        </w:rPr>
        <w:t> </w:t>
      </w:r>
      <w:proofErr w:type="spellStart"/>
      <w:r w:rsidRPr="007F51F1">
        <w:rPr>
          <w:lang w:bidi="ar"/>
        </w:rPr>
        <w:t>WirelessMAN</w:t>
      </w:r>
      <w:proofErr w:type="spellEnd"/>
      <w:r>
        <w:rPr>
          <w:rtl/>
          <w:lang w:bidi="ar"/>
        </w:rPr>
        <w:noBreakHyphen/>
      </w:r>
      <w:r>
        <w:rPr>
          <w:rFonts w:hint="cs"/>
          <w:rtl/>
          <w:lang w:bidi="ar"/>
        </w:rPr>
        <w:t>المتقدمة</w:t>
      </w:r>
      <w:r>
        <w:rPr>
          <w:rFonts w:hint="cs"/>
          <w:rtl/>
        </w:rPr>
        <w:t xml:space="preserve">، </w:t>
      </w:r>
      <w:r w:rsidRPr="007F51F1">
        <w:rPr>
          <w:rtl/>
        </w:rPr>
        <w:t>ويظل الملحق</w:t>
      </w:r>
      <w:r>
        <w:rPr>
          <w:rFonts w:hint="cs"/>
          <w:rtl/>
        </w:rPr>
        <w:t> </w:t>
      </w:r>
      <w:r>
        <w:rPr>
          <w:lang w:val="fr-FR"/>
        </w:rPr>
        <w:t>2</w:t>
      </w:r>
      <w:r w:rsidRPr="007F51F1">
        <w:rPr>
          <w:rtl/>
        </w:rPr>
        <w:t xml:space="preserve"> كما</w:t>
      </w:r>
      <w:r>
        <w:rPr>
          <w:rFonts w:hint="cs"/>
          <w:rtl/>
        </w:rPr>
        <w:t> </w:t>
      </w:r>
      <w:r w:rsidRPr="007F51F1">
        <w:rPr>
          <w:rtl/>
        </w:rPr>
        <w:t>ورد في النسخة السابقة</w:t>
      </w:r>
      <w:r>
        <w:rPr>
          <w:rFonts w:hint="cs"/>
          <w:rtl/>
        </w:rPr>
        <w:t>.</w:t>
      </w:r>
    </w:p>
    <w:p w14:paraId="4C6A05C4" w14:textId="35063545" w:rsidR="00395B5E" w:rsidRDefault="0015112D" w:rsidP="00395B5E">
      <w:pPr>
        <w:rPr>
          <w:rtl/>
        </w:rPr>
      </w:pPr>
      <w:r>
        <w:rPr>
          <w:rFonts w:hint="cs"/>
          <w:rtl/>
        </w:rPr>
        <w:t>وتتمثل التعديلات فيما يلي:</w:t>
      </w:r>
    </w:p>
    <w:p w14:paraId="22CC9430" w14:textId="4A365D00" w:rsidR="00395B5E" w:rsidRDefault="0049753E" w:rsidP="00395B5E">
      <w:pPr>
        <w:rPr>
          <w:rtl/>
        </w:rPr>
      </w:pPr>
      <w:r>
        <w:rPr>
          <w:rFonts w:hint="cs"/>
          <w:rtl/>
        </w:rPr>
        <w:t xml:space="preserve">يتمثل تعديل الملحق 1 (الجزء المتعلق بتكنولوجيا </w:t>
      </w:r>
      <w:r w:rsidRPr="007F51F1">
        <w:t>LTE</w:t>
      </w:r>
      <w:r>
        <w:rPr>
          <w:rFonts w:hint="cs"/>
          <w:rtl/>
        </w:rPr>
        <w:t xml:space="preserve"> المتقدمة) فيما يلي: </w:t>
      </w:r>
    </w:p>
    <w:p w14:paraId="319301F0" w14:textId="17AECB89" w:rsidR="00395B5E" w:rsidRDefault="0049753E" w:rsidP="00395B5E">
      <w:pPr>
        <w:rPr>
          <w:rtl/>
        </w:rPr>
      </w:pPr>
      <w:r>
        <w:rPr>
          <w:rFonts w:hint="cs"/>
          <w:rtl/>
        </w:rPr>
        <w:t xml:space="preserve">الغرض الرئيسي من هذا التحديث هو مواءمة التوصية </w:t>
      </w:r>
      <w:r w:rsidR="008F2A85" w:rsidRPr="009312D1">
        <w:t>ITU</w:t>
      </w:r>
      <w:r w:rsidR="008F2A85" w:rsidRPr="009312D1">
        <w:sym w:font="Symbol" w:char="F02D"/>
      </w:r>
      <w:r w:rsidR="008F2A85" w:rsidRPr="009312D1">
        <w:t>R M.2012</w:t>
      </w:r>
      <w:r>
        <w:rPr>
          <w:rFonts w:hint="cs"/>
          <w:rtl/>
        </w:rPr>
        <w:t xml:space="preserve"> مع نسخة إصدار 15 و16 يونيو 2020 لمواصفات مشروع شراكة الجيل الثالث </w:t>
      </w:r>
      <w:r w:rsidR="008F2A85">
        <w:rPr>
          <w:rFonts w:hint="cs"/>
          <w:rtl/>
        </w:rPr>
        <w:t xml:space="preserve">المتعلقة بتكنولوجيا </w:t>
      </w:r>
      <w:r w:rsidR="008F2A85" w:rsidRPr="007F51F1">
        <w:t>LTE</w:t>
      </w:r>
      <w:r w:rsidR="008F2A85">
        <w:rPr>
          <w:rFonts w:hint="cs"/>
          <w:rtl/>
        </w:rPr>
        <w:t xml:space="preserve"> المتقدمة.</w:t>
      </w:r>
    </w:p>
    <w:p w14:paraId="259AB877" w14:textId="7FF83F05" w:rsidR="00395B5E" w:rsidRDefault="008F2A85" w:rsidP="00395B5E">
      <w:pPr>
        <w:rPr>
          <w:rtl/>
        </w:rPr>
      </w:pPr>
      <w:r>
        <w:rPr>
          <w:rFonts w:hint="cs"/>
          <w:rtl/>
        </w:rPr>
        <w:t>والسمات الرئيسية المقدمة في هذا التحديث هي:</w:t>
      </w:r>
    </w:p>
    <w:p w14:paraId="24438250" w14:textId="3F72B187" w:rsidR="00395B5E" w:rsidRDefault="00395B5E" w:rsidP="00395B5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F2A85">
        <w:rPr>
          <w:rFonts w:hint="cs"/>
          <w:rtl/>
        </w:rPr>
        <w:t>تحسين الأداء من حيث الموثوقية والكمون.</w:t>
      </w:r>
    </w:p>
    <w:p w14:paraId="75E1A7E2" w14:textId="019A16FC" w:rsidR="00395B5E" w:rsidRDefault="00395B5E" w:rsidP="00395B5E">
      <w:pPr>
        <w:pStyle w:val="enumlev1"/>
        <w:rPr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078EA">
        <w:rPr>
          <w:rFonts w:hint="cs"/>
          <w:rtl/>
          <w:lang w:bidi="ar-SA"/>
        </w:rPr>
        <w:t xml:space="preserve">تحسين السعة في الوصلة الهابطة، بما في ذلك دعم التشكيل </w:t>
      </w:r>
      <w:r w:rsidR="000078EA">
        <w:rPr>
          <w:lang w:bidi="ar-SA"/>
        </w:rPr>
        <w:t>QAM 1024</w:t>
      </w:r>
      <w:r w:rsidR="000078EA">
        <w:rPr>
          <w:rFonts w:hint="cs"/>
          <w:rtl/>
          <w:lang w:bidi="ar-SA"/>
        </w:rPr>
        <w:t xml:space="preserve"> في الوصلة الصاعدة.</w:t>
      </w:r>
    </w:p>
    <w:p w14:paraId="74A281EF" w14:textId="1CB76D78" w:rsidR="00395B5E" w:rsidRDefault="00395B5E" w:rsidP="00395B5E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15016">
        <w:rPr>
          <w:rFonts w:hint="cs"/>
          <w:rtl/>
          <w:lang w:bidi="ar-SA"/>
        </w:rPr>
        <w:t xml:space="preserve">تحسينات تقنيات تعدد المدخلات والمخرجات </w:t>
      </w:r>
      <w:r w:rsidR="00D15016">
        <w:rPr>
          <w:lang w:bidi="ar-SA"/>
        </w:rPr>
        <w:t>(MIMO)</w:t>
      </w:r>
      <w:r w:rsidR="00D15016">
        <w:rPr>
          <w:rFonts w:hint="cs"/>
          <w:rtl/>
          <w:lang w:bidi="ar-SA"/>
        </w:rPr>
        <w:t xml:space="preserve"> كاملة الأبعاد.</w:t>
      </w:r>
    </w:p>
    <w:p w14:paraId="3E7F2A47" w14:textId="10A57D24" w:rsidR="00395B5E" w:rsidRDefault="00395B5E" w:rsidP="00395B5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15016">
        <w:rPr>
          <w:rFonts w:hint="cs"/>
          <w:rtl/>
          <w:lang w:bidi="ar-SA"/>
        </w:rPr>
        <w:t xml:space="preserve">تحسينات </w:t>
      </w:r>
      <w:r w:rsidR="005430A2">
        <w:rPr>
          <w:rFonts w:hint="cs"/>
          <w:rtl/>
          <w:lang w:bidi="ar-SA"/>
        </w:rPr>
        <w:t xml:space="preserve">في تكنولوجيات إنترنت الأشياء ضيقة النطاق </w:t>
      </w:r>
      <w:r w:rsidR="005430A2">
        <w:rPr>
          <w:lang w:bidi="ar-SA"/>
        </w:rPr>
        <w:t>(NB-IoT)</w:t>
      </w:r>
      <w:r w:rsidR="005430A2">
        <w:rPr>
          <w:rFonts w:hint="cs"/>
          <w:rtl/>
          <w:lang w:bidi="ar-SA"/>
        </w:rPr>
        <w:t xml:space="preserve"> وتكنولوجيا التطور طويل الأجل</w:t>
      </w:r>
      <w:r w:rsidR="001855E3">
        <w:rPr>
          <w:rFonts w:hint="cs"/>
          <w:rtl/>
          <w:lang w:bidi="ar-SA"/>
        </w:rPr>
        <w:t xml:space="preserve"> للاتصالات من آلة إلى آلة</w:t>
      </w:r>
      <w:r w:rsidR="005430A2">
        <w:rPr>
          <w:rFonts w:hint="cs"/>
          <w:rtl/>
          <w:lang w:bidi="ar-SA"/>
        </w:rPr>
        <w:t xml:space="preserve"> </w:t>
      </w:r>
      <w:r w:rsidR="005430A2">
        <w:rPr>
          <w:lang w:bidi="ar-SA"/>
        </w:rPr>
        <w:t>(LTE-M)</w:t>
      </w:r>
      <w:r w:rsidR="005430A2">
        <w:rPr>
          <w:rFonts w:hint="cs"/>
          <w:rtl/>
          <w:lang w:bidi="ar-SA"/>
        </w:rPr>
        <w:t>.</w:t>
      </w:r>
    </w:p>
    <w:p w14:paraId="17BABD96" w14:textId="373354B4" w:rsidR="00395B5E" w:rsidRDefault="00395B5E" w:rsidP="00395B5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15016">
        <w:rPr>
          <w:rFonts w:hint="cs"/>
          <w:rtl/>
          <w:lang w:bidi="ar-SA"/>
        </w:rPr>
        <w:t xml:space="preserve">تحسين </w:t>
      </w:r>
      <w:r w:rsidR="005430A2">
        <w:rPr>
          <w:rFonts w:hint="cs"/>
          <w:rtl/>
          <w:lang w:bidi="ar-SA"/>
        </w:rPr>
        <w:t xml:space="preserve">دعم الاتصالات من مركبة إلى مركبة </w:t>
      </w:r>
      <w:r w:rsidR="005430A2">
        <w:rPr>
          <w:lang w:bidi="ar-SA"/>
        </w:rPr>
        <w:t>(V2V)</w:t>
      </w:r>
      <w:r w:rsidR="001855E3">
        <w:rPr>
          <w:rFonts w:hint="cs"/>
          <w:rtl/>
          <w:lang w:bidi="ar-SA"/>
        </w:rPr>
        <w:t>.</w:t>
      </w:r>
    </w:p>
    <w:p w14:paraId="0B645561" w14:textId="7207F2C3" w:rsidR="0036590F" w:rsidRPr="0036590F" w:rsidRDefault="0036590F" w:rsidP="00395B5E">
      <w:pPr>
        <w:spacing w:before="600"/>
        <w:jc w:val="center"/>
        <w:rPr>
          <w:rtl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6590F" w:rsidRPr="0036590F" w:rsidSect="006C324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7650" w14:textId="77777777" w:rsidR="00681EA7" w:rsidRDefault="00681EA7" w:rsidP="006C3242">
      <w:pPr>
        <w:spacing w:before="0" w:line="240" w:lineRule="auto"/>
      </w:pPr>
      <w:r>
        <w:separator/>
      </w:r>
    </w:p>
  </w:endnote>
  <w:endnote w:type="continuationSeparator" w:id="0">
    <w:p w14:paraId="435C5A43" w14:textId="77777777" w:rsidR="00681EA7" w:rsidRDefault="00681EA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C89B" w14:textId="6896C250" w:rsidR="00FC09E8" w:rsidRPr="00195AE5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en-GB" w:eastAsia="en-US"/>
      </w:rPr>
    </w:pPr>
    <w:r w:rsidRPr="00195AE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>International Telecommunication Union • Place des Nations, CH</w:t>
    </w:r>
    <w:r w:rsidRPr="00195AE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noBreakHyphen/>
      <w:t xml:space="preserve">1211 Geneva 20, Switzerland • </w:t>
    </w:r>
    <w:r w:rsidRPr="00195AE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br/>
      <w:t xml:space="preserve">Tel: +41 22 730 5111 • E-mail: </w:t>
    </w:r>
    <w:hyperlink r:id="rId1" w:history="1">
      <w:r w:rsidRPr="00195AE5">
        <w:rPr>
          <w:rFonts w:ascii="Calibri" w:eastAsia="Times New Roman" w:hAnsi="Calibri" w:cs="Calibri"/>
          <w:color w:val="0000FF"/>
          <w:sz w:val="19"/>
          <w:szCs w:val="19"/>
          <w:u w:val="single"/>
          <w:lang w:val="en-GB" w:eastAsia="en-US"/>
        </w:rPr>
        <w:t>itumail@itu.int</w:t>
      </w:r>
    </w:hyperlink>
    <w:r w:rsidRPr="00195AE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• Fax: +41 22 733 7256 • </w:t>
    </w:r>
    <w:hyperlink r:id="rId2" w:history="1">
      <w:r w:rsidR="00195AE5" w:rsidRPr="00195AE5">
        <w:rPr>
          <w:rStyle w:val="Hyperlink"/>
          <w:rFonts w:ascii="Calibri" w:eastAsia="Times New Roman" w:hAnsi="Calibri" w:cs="Calibri"/>
          <w:sz w:val="19"/>
          <w:szCs w:val="19"/>
          <w:lang w:val="en-GB" w:eastAsia="en-US"/>
        </w:rPr>
        <w:t>www.itu.int</w:t>
      </w:r>
    </w:hyperlink>
    <w:r w:rsidR="00195AE5" w:rsidRPr="00195AE5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84F9" w14:textId="77777777" w:rsidR="00681EA7" w:rsidRDefault="00681EA7" w:rsidP="006C3242">
      <w:pPr>
        <w:spacing w:before="0" w:line="240" w:lineRule="auto"/>
      </w:pPr>
      <w:r>
        <w:separator/>
      </w:r>
    </w:p>
  </w:footnote>
  <w:footnote w:type="continuationSeparator" w:id="0">
    <w:p w14:paraId="2A59036E" w14:textId="77777777" w:rsidR="00681EA7" w:rsidRDefault="00681EA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7C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91B2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6A5A9B1" wp14:editId="5C6BC3A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7"/>
    <w:rsid w:val="000078EA"/>
    <w:rsid w:val="00027FDA"/>
    <w:rsid w:val="00040979"/>
    <w:rsid w:val="0006468A"/>
    <w:rsid w:val="00090574"/>
    <w:rsid w:val="000C1C0E"/>
    <w:rsid w:val="000C548A"/>
    <w:rsid w:val="000E09C8"/>
    <w:rsid w:val="000F7BBE"/>
    <w:rsid w:val="00150DB9"/>
    <w:rsid w:val="0015112D"/>
    <w:rsid w:val="00156354"/>
    <w:rsid w:val="001855E3"/>
    <w:rsid w:val="00195AE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05A5"/>
    <w:rsid w:val="00334924"/>
    <w:rsid w:val="003409BC"/>
    <w:rsid w:val="00357185"/>
    <w:rsid w:val="0036590F"/>
    <w:rsid w:val="00383829"/>
    <w:rsid w:val="00395B5E"/>
    <w:rsid w:val="003B6095"/>
    <w:rsid w:val="003F4B29"/>
    <w:rsid w:val="0042686F"/>
    <w:rsid w:val="004317D8"/>
    <w:rsid w:val="00434183"/>
    <w:rsid w:val="00443869"/>
    <w:rsid w:val="00447F32"/>
    <w:rsid w:val="00463FBA"/>
    <w:rsid w:val="0049753E"/>
    <w:rsid w:val="004E11DC"/>
    <w:rsid w:val="00525DDD"/>
    <w:rsid w:val="005409AC"/>
    <w:rsid w:val="005430A2"/>
    <w:rsid w:val="0055516A"/>
    <w:rsid w:val="005568BD"/>
    <w:rsid w:val="0058491B"/>
    <w:rsid w:val="00592EA5"/>
    <w:rsid w:val="005A3170"/>
    <w:rsid w:val="00666413"/>
    <w:rsid w:val="00677396"/>
    <w:rsid w:val="00681EA7"/>
    <w:rsid w:val="0069200F"/>
    <w:rsid w:val="006A65CB"/>
    <w:rsid w:val="006B3458"/>
    <w:rsid w:val="006C3242"/>
    <w:rsid w:val="006C7CC0"/>
    <w:rsid w:val="006E5F73"/>
    <w:rsid w:val="006E6D66"/>
    <w:rsid w:val="006F63F7"/>
    <w:rsid w:val="007025C7"/>
    <w:rsid w:val="00706D7A"/>
    <w:rsid w:val="00711180"/>
    <w:rsid w:val="00722F0D"/>
    <w:rsid w:val="0074420E"/>
    <w:rsid w:val="007770B4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21A6"/>
    <w:rsid w:val="008A7F84"/>
    <w:rsid w:val="008F2A85"/>
    <w:rsid w:val="00901450"/>
    <w:rsid w:val="0091702E"/>
    <w:rsid w:val="00923A40"/>
    <w:rsid w:val="00923B0C"/>
    <w:rsid w:val="0094021C"/>
    <w:rsid w:val="00952F86"/>
    <w:rsid w:val="00974396"/>
    <w:rsid w:val="00982B28"/>
    <w:rsid w:val="009D313F"/>
    <w:rsid w:val="009F4C2C"/>
    <w:rsid w:val="00A12D37"/>
    <w:rsid w:val="00A47A5A"/>
    <w:rsid w:val="00A6683B"/>
    <w:rsid w:val="00A83290"/>
    <w:rsid w:val="00A97F94"/>
    <w:rsid w:val="00AA7EA2"/>
    <w:rsid w:val="00AE22AE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6F12"/>
    <w:rsid w:val="00CE2EE1"/>
    <w:rsid w:val="00CE3349"/>
    <w:rsid w:val="00CE36E5"/>
    <w:rsid w:val="00CF27F5"/>
    <w:rsid w:val="00CF3FFD"/>
    <w:rsid w:val="00D10CCF"/>
    <w:rsid w:val="00D15016"/>
    <w:rsid w:val="00D55B03"/>
    <w:rsid w:val="00D77D0F"/>
    <w:rsid w:val="00DA1CF0"/>
    <w:rsid w:val="00DC1E02"/>
    <w:rsid w:val="00DC24B4"/>
    <w:rsid w:val="00DC5FB0"/>
    <w:rsid w:val="00DF16DC"/>
    <w:rsid w:val="00DF4F55"/>
    <w:rsid w:val="00E45211"/>
    <w:rsid w:val="00E473C5"/>
    <w:rsid w:val="00E92863"/>
    <w:rsid w:val="00EB796D"/>
    <w:rsid w:val="00F004EF"/>
    <w:rsid w:val="00F058DC"/>
    <w:rsid w:val="00F16820"/>
    <w:rsid w:val="00F223F4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59A454"/>
  <w15:chartTrackingRefBased/>
  <w15:docId w15:val="{C21789B4-6A2F-49A2-A12C-2FBF4DA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901450"/>
    <w:rPr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395B5E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195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D21D8BD0440BD926103D7B558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DF06-89F0-4EDA-BEEF-559B2A66F1C1}"/>
      </w:docPartPr>
      <w:docPartBody>
        <w:p w:rsidR="00EB57E1" w:rsidRDefault="00F06DB3" w:rsidP="00F06DB3">
          <w:pPr>
            <w:pStyle w:val="DD3D21D8BD0440BD926103D7B5582B33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9AF0EDAC845F7A29982A0230B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CFA1-2027-4272-860D-F6B10560358E}"/>
      </w:docPartPr>
      <w:docPartBody>
        <w:p w:rsidR="00EB57E1" w:rsidRDefault="00F06DB3" w:rsidP="00F06DB3">
          <w:pPr>
            <w:pStyle w:val="0199AF0EDAC845F7A29982A0230BC126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B3"/>
    <w:rsid w:val="00EB57E1"/>
    <w:rsid w:val="00F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DB3"/>
    <w:rPr>
      <w:color w:val="808080"/>
    </w:rPr>
  </w:style>
  <w:style w:type="paragraph" w:customStyle="1" w:styleId="DD3D21D8BD0440BD926103D7B5582B33">
    <w:name w:val="DD3D21D8BD0440BD926103D7B5582B33"/>
    <w:rsid w:val="00F06DB3"/>
  </w:style>
  <w:style w:type="paragraph" w:customStyle="1" w:styleId="0199AF0EDAC845F7A29982A0230BC126">
    <w:name w:val="0199AF0EDAC845F7A29982A0230BC126"/>
    <w:rsid w:val="00F06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03A8-8A40-4B52-945D-663B162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5</cp:revision>
  <dcterms:created xsi:type="dcterms:W3CDTF">2021-12-22T12:19:00Z</dcterms:created>
  <dcterms:modified xsi:type="dcterms:W3CDTF">2021-12-22T14:19:00Z</dcterms:modified>
</cp:coreProperties>
</file>