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82636" w14:paraId="4E3AAEF3" w14:textId="77777777" w:rsidTr="00782636">
        <w:trPr>
          <w:jc w:val="center"/>
        </w:trPr>
        <w:tc>
          <w:tcPr>
            <w:tcW w:w="9889" w:type="dxa"/>
            <w:gridSpan w:val="3"/>
            <w:shd w:val="clear" w:color="auto" w:fill="auto"/>
          </w:tcPr>
          <w:p w14:paraId="4A95DBCB" w14:textId="77777777" w:rsidR="00E53DCE" w:rsidRPr="00782636" w:rsidRDefault="00E53DCE" w:rsidP="00700E27">
            <w:pPr>
              <w:spacing w:before="0" w:line="240" w:lineRule="auto"/>
              <w:jc w:val="left"/>
              <w:rPr>
                <w:rFonts w:cstheme="minorHAnsi"/>
                <w:b/>
                <w:bCs/>
                <w:color w:val="808080"/>
                <w:sz w:val="28"/>
                <w:szCs w:val="28"/>
                <w:lang w:val="fr-FR"/>
              </w:rPr>
            </w:pPr>
            <w:r w:rsidRPr="00782636">
              <w:rPr>
                <w:rFonts w:cstheme="minorHAnsi"/>
                <w:b/>
                <w:bCs/>
                <w:color w:val="808080"/>
                <w:sz w:val="28"/>
                <w:szCs w:val="28"/>
                <w:lang w:val="fr-FR"/>
              </w:rPr>
              <w:t>Bureau des radiocommunications (BR)</w:t>
            </w:r>
          </w:p>
          <w:p w14:paraId="721DC6B8" w14:textId="77777777" w:rsidR="00E53DCE" w:rsidRPr="00782636" w:rsidRDefault="00E53DCE" w:rsidP="00700E27">
            <w:pPr>
              <w:spacing w:before="0" w:line="240" w:lineRule="auto"/>
              <w:jc w:val="left"/>
              <w:rPr>
                <w:rFonts w:cstheme="minorHAnsi"/>
                <w:b/>
                <w:bCs/>
                <w:color w:val="808080"/>
                <w:sz w:val="28"/>
                <w:szCs w:val="28"/>
                <w:lang w:val="fr-FR"/>
              </w:rPr>
            </w:pPr>
          </w:p>
          <w:p w14:paraId="7B5D8816" w14:textId="77777777" w:rsidR="00E53DCE" w:rsidRPr="00782636" w:rsidRDefault="00E53DCE" w:rsidP="00700E27">
            <w:pPr>
              <w:spacing w:before="0" w:line="240" w:lineRule="auto"/>
              <w:jc w:val="left"/>
              <w:rPr>
                <w:rFonts w:cs="Times New Roman Bold"/>
                <w:b/>
                <w:bCs/>
                <w:color w:val="808080"/>
                <w:sz w:val="28"/>
                <w:szCs w:val="28"/>
                <w:lang w:val="fr-FR"/>
              </w:rPr>
            </w:pPr>
          </w:p>
        </w:tc>
      </w:tr>
      <w:tr w:rsidR="00E53DCE" w:rsidRPr="00782636" w14:paraId="1F52F5E5" w14:textId="77777777" w:rsidTr="00782636">
        <w:trPr>
          <w:jc w:val="center"/>
        </w:trPr>
        <w:tc>
          <w:tcPr>
            <w:tcW w:w="7054" w:type="dxa"/>
            <w:gridSpan w:val="2"/>
            <w:shd w:val="clear" w:color="auto" w:fill="auto"/>
          </w:tcPr>
          <w:p w14:paraId="3C567CF7" w14:textId="77777777" w:rsidR="00E53DCE" w:rsidRPr="00782636" w:rsidRDefault="00E53DCE" w:rsidP="00700E27">
            <w:pPr>
              <w:spacing w:before="0" w:line="240" w:lineRule="auto"/>
              <w:jc w:val="left"/>
              <w:rPr>
                <w:sz w:val="28"/>
                <w:szCs w:val="28"/>
                <w:lang w:val="fr-FR"/>
              </w:rPr>
            </w:pPr>
            <w:r w:rsidRPr="00782636">
              <w:rPr>
                <w:szCs w:val="24"/>
                <w:lang w:val="fr-FR"/>
              </w:rPr>
              <w:t>Circulaire administrative</w:t>
            </w:r>
          </w:p>
          <w:p w14:paraId="5D04DDA8" w14:textId="5D88D99F" w:rsidR="00E53DCE" w:rsidRPr="00782636" w:rsidRDefault="00A40690" w:rsidP="00700E27">
            <w:pPr>
              <w:spacing w:before="0" w:line="240" w:lineRule="auto"/>
              <w:jc w:val="left"/>
              <w:rPr>
                <w:b/>
                <w:bCs/>
                <w:sz w:val="28"/>
                <w:szCs w:val="28"/>
                <w:lang w:val="fr-FR"/>
              </w:rPr>
            </w:pPr>
            <w:r w:rsidRPr="00782636">
              <w:rPr>
                <w:b/>
                <w:bCs/>
                <w:lang w:val="fr-FR"/>
              </w:rPr>
              <w:t>CACE/</w:t>
            </w:r>
            <w:r w:rsidR="00C114C5" w:rsidRPr="00782636">
              <w:rPr>
                <w:b/>
                <w:bCs/>
                <w:lang w:val="fr-FR"/>
              </w:rPr>
              <w:t>1004</w:t>
            </w:r>
          </w:p>
        </w:tc>
        <w:tc>
          <w:tcPr>
            <w:tcW w:w="2835" w:type="dxa"/>
            <w:shd w:val="clear" w:color="auto" w:fill="auto"/>
          </w:tcPr>
          <w:p w14:paraId="1EB84C47" w14:textId="673A6631" w:rsidR="00E53DCE" w:rsidRPr="00782636" w:rsidRDefault="003736F8" w:rsidP="00700E27">
            <w:pPr>
              <w:spacing w:before="0" w:line="240" w:lineRule="auto"/>
              <w:jc w:val="right"/>
              <w:rPr>
                <w:sz w:val="28"/>
                <w:szCs w:val="28"/>
                <w:lang w:val="fr-FR"/>
              </w:rPr>
            </w:pPr>
            <w:r w:rsidRPr="00782636">
              <w:rPr>
                <w:szCs w:val="24"/>
                <w:lang w:val="fr-FR"/>
              </w:rPr>
              <w:t>L</w:t>
            </w:r>
            <w:r w:rsidR="00E53DCE" w:rsidRPr="00782636">
              <w:rPr>
                <w:szCs w:val="24"/>
                <w:lang w:val="fr-FR"/>
              </w:rPr>
              <w:t xml:space="preserve">e </w:t>
            </w:r>
            <w:r w:rsidR="00C114C5" w:rsidRPr="00782636">
              <w:rPr>
                <w:rFonts w:cs="Arial"/>
                <w:szCs w:val="24"/>
                <w:lang w:val="fr-FR"/>
              </w:rPr>
              <w:t>26 novembre 2021</w:t>
            </w:r>
          </w:p>
        </w:tc>
      </w:tr>
      <w:tr w:rsidR="00E53DCE" w:rsidRPr="00782636" w14:paraId="18AAF93A" w14:textId="77777777" w:rsidTr="00782636">
        <w:trPr>
          <w:jc w:val="center"/>
        </w:trPr>
        <w:tc>
          <w:tcPr>
            <w:tcW w:w="9889" w:type="dxa"/>
            <w:gridSpan w:val="3"/>
            <w:shd w:val="clear" w:color="auto" w:fill="auto"/>
          </w:tcPr>
          <w:p w14:paraId="4CB00B36" w14:textId="77777777" w:rsidR="00E53DCE" w:rsidRPr="00782636" w:rsidRDefault="00E53DCE" w:rsidP="00700E27">
            <w:pPr>
              <w:spacing w:before="0" w:line="240" w:lineRule="auto"/>
              <w:jc w:val="left"/>
              <w:rPr>
                <w:rFonts w:cs="Arial"/>
                <w:szCs w:val="24"/>
                <w:lang w:val="fr-FR"/>
              </w:rPr>
            </w:pPr>
          </w:p>
        </w:tc>
      </w:tr>
      <w:tr w:rsidR="00E53DCE" w:rsidRPr="00782636" w14:paraId="7E0B1EF1" w14:textId="77777777" w:rsidTr="00782636">
        <w:trPr>
          <w:jc w:val="center"/>
        </w:trPr>
        <w:tc>
          <w:tcPr>
            <w:tcW w:w="9889" w:type="dxa"/>
            <w:gridSpan w:val="3"/>
            <w:shd w:val="clear" w:color="auto" w:fill="auto"/>
          </w:tcPr>
          <w:p w14:paraId="7227DB0B" w14:textId="77777777" w:rsidR="00E53DCE" w:rsidRPr="00782636" w:rsidRDefault="00E53DCE" w:rsidP="00700E27">
            <w:pPr>
              <w:spacing w:before="0" w:line="240" w:lineRule="auto"/>
              <w:jc w:val="left"/>
              <w:rPr>
                <w:szCs w:val="24"/>
                <w:lang w:val="fr-FR"/>
              </w:rPr>
            </w:pPr>
          </w:p>
        </w:tc>
      </w:tr>
      <w:tr w:rsidR="00E53DCE" w:rsidRPr="00B85392" w14:paraId="5404C507" w14:textId="77777777" w:rsidTr="00782636">
        <w:trPr>
          <w:jc w:val="center"/>
        </w:trPr>
        <w:tc>
          <w:tcPr>
            <w:tcW w:w="9889" w:type="dxa"/>
            <w:gridSpan w:val="3"/>
            <w:shd w:val="clear" w:color="auto" w:fill="auto"/>
          </w:tcPr>
          <w:p w14:paraId="5349DF35" w14:textId="7F2D4530" w:rsidR="00E53DCE" w:rsidRPr="00782636" w:rsidRDefault="00EE1A57" w:rsidP="00FD2E92">
            <w:pPr>
              <w:spacing w:before="0" w:line="240" w:lineRule="auto"/>
              <w:jc w:val="left"/>
              <w:rPr>
                <w:b/>
                <w:bCs/>
                <w:szCs w:val="24"/>
                <w:lang w:val="fr-FR"/>
              </w:rPr>
            </w:pPr>
            <w:r w:rsidRPr="00782636">
              <w:rPr>
                <w:b/>
                <w:bCs/>
                <w:szCs w:val="24"/>
                <w:lang w:val="fr-FR"/>
              </w:rPr>
              <w:t xml:space="preserve">Aux Administrations des </w:t>
            </w:r>
            <w:r w:rsidR="005F6E76" w:rsidRPr="00782636">
              <w:rPr>
                <w:b/>
                <w:bCs/>
                <w:szCs w:val="24"/>
                <w:lang w:val="fr-FR"/>
              </w:rPr>
              <w:t>États</w:t>
            </w:r>
            <w:r w:rsidRPr="00782636">
              <w:rPr>
                <w:b/>
                <w:bCs/>
                <w:szCs w:val="24"/>
                <w:lang w:val="fr-FR"/>
              </w:rPr>
              <w:t xml:space="preserve"> Membres de l'UIT</w:t>
            </w:r>
            <w:r w:rsidR="00A40690" w:rsidRPr="00782636">
              <w:rPr>
                <w:b/>
                <w:bCs/>
                <w:szCs w:val="24"/>
                <w:lang w:val="fr-FR"/>
              </w:rPr>
              <w:t>, aux Membres du Secteur des radiocommunications, aux Associés de l'UIT-R participant aux travaux de la Commission d'études </w:t>
            </w:r>
            <w:r w:rsidR="00C114C5" w:rsidRPr="00782636">
              <w:rPr>
                <w:b/>
                <w:bCs/>
                <w:szCs w:val="24"/>
                <w:lang w:val="fr-FR"/>
              </w:rPr>
              <w:t>4</w:t>
            </w:r>
            <w:r w:rsidR="00A40690" w:rsidRPr="00782636">
              <w:rPr>
                <w:b/>
                <w:bCs/>
                <w:szCs w:val="24"/>
                <w:lang w:val="fr-FR"/>
              </w:rPr>
              <w:t xml:space="preserve"> des radiocommunications et aux établissements universitaires participant aux travaux de l'UIT</w:t>
            </w:r>
          </w:p>
        </w:tc>
      </w:tr>
      <w:tr w:rsidR="00E53DCE" w:rsidRPr="00B85392" w14:paraId="766208F2" w14:textId="77777777" w:rsidTr="00782636">
        <w:trPr>
          <w:jc w:val="center"/>
        </w:trPr>
        <w:tc>
          <w:tcPr>
            <w:tcW w:w="9889" w:type="dxa"/>
            <w:gridSpan w:val="3"/>
            <w:shd w:val="clear" w:color="auto" w:fill="auto"/>
          </w:tcPr>
          <w:p w14:paraId="5607700A" w14:textId="77777777" w:rsidR="00E53DCE" w:rsidRPr="00782636" w:rsidRDefault="00E53DCE" w:rsidP="00700E27">
            <w:pPr>
              <w:spacing w:before="0" w:line="240" w:lineRule="auto"/>
              <w:jc w:val="left"/>
              <w:rPr>
                <w:szCs w:val="24"/>
                <w:lang w:val="fr-FR"/>
              </w:rPr>
            </w:pPr>
          </w:p>
        </w:tc>
      </w:tr>
      <w:tr w:rsidR="00E53DCE" w:rsidRPr="00B85392" w14:paraId="14266CB9" w14:textId="77777777" w:rsidTr="00782636">
        <w:trPr>
          <w:jc w:val="center"/>
        </w:trPr>
        <w:tc>
          <w:tcPr>
            <w:tcW w:w="9889" w:type="dxa"/>
            <w:gridSpan w:val="3"/>
            <w:shd w:val="clear" w:color="auto" w:fill="auto"/>
          </w:tcPr>
          <w:p w14:paraId="29FE1989" w14:textId="77777777" w:rsidR="00E53DCE" w:rsidRPr="00782636" w:rsidRDefault="00E53DCE" w:rsidP="00700E27">
            <w:pPr>
              <w:spacing w:before="0" w:line="240" w:lineRule="auto"/>
              <w:jc w:val="left"/>
              <w:rPr>
                <w:szCs w:val="24"/>
                <w:lang w:val="fr-FR"/>
              </w:rPr>
            </w:pPr>
          </w:p>
        </w:tc>
      </w:tr>
      <w:tr w:rsidR="00C114C5" w:rsidRPr="00B85392" w14:paraId="295FD3C7" w14:textId="77777777" w:rsidTr="00782636">
        <w:trPr>
          <w:jc w:val="center"/>
        </w:trPr>
        <w:tc>
          <w:tcPr>
            <w:tcW w:w="1526" w:type="dxa"/>
            <w:shd w:val="clear" w:color="auto" w:fill="auto"/>
          </w:tcPr>
          <w:p w14:paraId="2125A16B" w14:textId="77777777" w:rsidR="00C114C5" w:rsidRPr="00782636" w:rsidRDefault="00C114C5" w:rsidP="00700E27">
            <w:pPr>
              <w:tabs>
                <w:tab w:val="clear" w:pos="1588"/>
                <w:tab w:val="left" w:pos="1560"/>
              </w:tabs>
              <w:spacing w:before="0" w:line="240" w:lineRule="auto"/>
              <w:jc w:val="left"/>
              <w:rPr>
                <w:szCs w:val="24"/>
                <w:lang w:val="fr-FR"/>
              </w:rPr>
            </w:pPr>
            <w:proofErr w:type="gramStart"/>
            <w:r w:rsidRPr="00782636">
              <w:rPr>
                <w:lang w:val="fr-FR"/>
              </w:rPr>
              <w:t>Objet</w:t>
            </w:r>
            <w:r w:rsidRPr="00782636">
              <w:rPr>
                <w:szCs w:val="24"/>
                <w:lang w:val="fr-FR"/>
              </w:rPr>
              <w:t>:</w:t>
            </w:r>
            <w:proofErr w:type="gramEnd"/>
          </w:p>
        </w:tc>
        <w:tc>
          <w:tcPr>
            <w:tcW w:w="8363" w:type="dxa"/>
            <w:gridSpan w:val="2"/>
            <w:shd w:val="clear" w:color="auto" w:fill="auto"/>
          </w:tcPr>
          <w:p w14:paraId="3BAE3FCB" w14:textId="6B773DCD" w:rsidR="00C114C5" w:rsidRPr="00782636" w:rsidRDefault="00C114C5" w:rsidP="003C05A1">
            <w:pPr>
              <w:tabs>
                <w:tab w:val="clear" w:pos="1588"/>
                <w:tab w:val="left" w:pos="1560"/>
              </w:tabs>
              <w:spacing w:before="0" w:line="240" w:lineRule="auto"/>
              <w:rPr>
                <w:b/>
                <w:bCs/>
                <w:lang w:val="fr-FR"/>
              </w:rPr>
            </w:pPr>
            <w:r w:rsidRPr="00782636">
              <w:rPr>
                <w:b/>
                <w:bCs/>
                <w:lang w:val="fr-FR"/>
              </w:rPr>
              <w:t xml:space="preserve">Commission d'études </w:t>
            </w:r>
            <w:r w:rsidRPr="00782636">
              <w:rPr>
                <w:rStyle w:val="Style1"/>
                <w:szCs w:val="24"/>
                <w:lang w:val="fr-CH"/>
              </w:rPr>
              <w:t>4</w:t>
            </w:r>
            <w:r w:rsidRPr="00782636">
              <w:rPr>
                <w:b/>
                <w:bCs/>
                <w:szCs w:val="24"/>
                <w:lang w:val="fr-CH"/>
              </w:rPr>
              <w:t xml:space="preserve"> </w:t>
            </w:r>
            <w:r w:rsidRPr="00782636">
              <w:rPr>
                <w:b/>
                <w:bCs/>
                <w:lang w:val="fr-FR"/>
              </w:rPr>
              <w:t xml:space="preserve">des radiocommunications </w:t>
            </w:r>
            <w:r w:rsidRPr="00782636">
              <w:rPr>
                <w:b/>
                <w:bCs/>
                <w:spacing w:val="-2"/>
                <w:lang w:val="fr-CH"/>
              </w:rPr>
              <w:t>(Services par satellite)</w:t>
            </w:r>
          </w:p>
          <w:p w14:paraId="6404DB59" w14:textId="500659EF" w:rsidR="00C114C5" w:rsidRPr="00782636" w:rsidRDefault="00C114C5" w:rsidP="00782636">
            <w:pPr>
              <w:tabs>
                <w:tab w:val="clear" w:pos="794"/>
                <w:tab w:val="clear" w:pos="1588"/>
                <w:tab w:val="left" w:pos="351"/>
                <w:tab w:val="left" w:pos="1560"/>
              </w:tabs>
              <w:spacing w:before="80" w:line="240" w:lineRule="auto"/>
              <w:ind w:left="352" w:hanging="352"/>
              <w:jc w:val="left"/>
              <w:rPr>
                <w:b/>
                <w:bCs/>
                <w:szCs w:val="24"/>
                <w:lang w:val="fr-FR"/>
              </w:rPr>
            </w:pPr>
            <w:r w:rsidRPr="00782636">
              <w:rPr>
                <w:b/>
                <w:bCs/>
                <w:lang w:val="fr-FR"/>
              </w:rPr>
              <w:t>–</w:t>
            </w:r>
            <w:r w:rsidRPr="00782636">
              <w:rPr>
                <w:b/>
                <w:bCs/>
                <w:lang w:val="fr-FR"/>
              </w:rPr>
              <w:tab/>
              <w:t xml:space="preserve">Proposition d'adoption de 3 projets de Recommandation UIT-R révisée et approbation simultanée par correspondance de ces projets, conformément au § </w:t>
            </w:r>
            <w:r w:rsidRPr="00782636">
              <w:rPr>
                <w:rFonts w:cstheme="minorHAnsi"/>
                <w:b/>
                <w:bCs/>
                <w:szCs w:val="24"/>
                <w:lang w:val="fr-FR"/>
              </w:rPr>
              <w:t xml:space="preserve">A2.6.2.4 </w:t>
            </w:r>
            <w:r w:rsidRPr="00782636">
              <w:rPr>
                <w:b/>
                <w:bCs/>
                <w:lang w:val="fr-FR"/>
              </w:rPr>
              <w:t>de la Résolution UIT-R 1-8 (Procédure d'adoption et d'approbation simultanées par correspondance)</w:t>
            </w:r>
          </w:p>
        </w:tc>
      </w:tr>
      <w:tr w:rsidR="00E53DCE" w:rsidRPr="00B85392" w14:paraId="44BCD4BA" w14:textId="77777777" w:rsidTr="00782636">
        <w:trPr>
          <w:jc w:val="center"/>
        </w:trPr>
        <w:tc>
          <w:tcPr>
            <w:tcW w:w="9889" w:type="dxa"/>
            <w:gridSpan w:val="3"/>
            <w:shd w:val="clear" w:color="auto" w:fill="auto"/>
          </w:tcPr>
          <w:p w14:paraId="6CC7B6CD" w14:textId="77777777" w:rsidR="00E53DCE" w:rsidRPr="00782636" w:rsidRDefault="00E53DCE" w:rsidP="00700E27">
            <w:pPr>
              <w:spacing w:before="0" w:line="240" w:lineRule="auto"/>
              <w:jc w:val="left"/>
              <w:rPr>
                <w:b/>
                <w:bCs/>
                <w:szCs w:val="24"/>
                <w:lang w:val="fr-FR"/>
              </w:rPr>
            </w:pPr>
          </w:p>
        </w:tc>
      </w:tr>
    </w:tbl>
    <w:p w14:paraId="1B39BFF6" w14:textId="714A6E8B" w:rsidR="00EB4520" w:rsidRPr="00782636" w:rsidRDefault="005F6E76" w:rsidP="00700E27">
      <w:pPr>
        <w:spacing w:before="360" w:line="240" w:lineRule="auto"/>
        <w:rPr>
          <w:lang w:val="fr-FR"/>
        </w:rPr>
      </w:pPr>
      <w:r w:rsidRPr="00782636">
        <w:rPr>
          <w:lang w:val="fr-FR"/>
        </w:rPr>
        <w:t>À</w:t>
      </w:r>
      <w:r w:rsidR="001B2948" w:rsidRPr="00782636">
        <w:rPr>
          <w:lang w:val="fr-FR"/>
        </w:rPr>
        <w:t xml:space="preserve"> sa réunion tenue </w:t>
      </w:r>
      <w:r w:rsidR="00C114C5" w:rsidRPr="00782636">
        <w:rPr>
          <w:lang w:val="fr-FR"/>
        </w:rPr>
        <w:t>le</w:t>
      </w:r>
      <w:r w:rsidR="001B2948" w:rsidRPr="00782636">
        <w:rPr>
          <w:lang w:val="fr-FR"/>
        </w:rPr>
        <w:t xml:space="preserve"> </w:t>
      </w:r>
      <w:r w:rsidR="00002D5A" w:rsidRPr="00782636">
        <w:rPr>
          <w:lang w:val="fr-FR"/>
        </w:rPr>
        <w:t>5</w:t>
      </w:r>
      <w:r w:rsidR="001B2948" w:rsidRPr="00782636">
        <w:rPr>
          <w:lang w:val="fr-FR"/>
        </w:rPr>
        <w:t xml:space="preserve"> </w:t>
      </w:r>
      <w:r w:rsidR="00002D5A" w:rsidRPr="00782636">
        <w:rPr>
          <w:lang w:val="fr-FR"/>
        </w:rPr>
        <w:t>novembre</w:t>
      </w:r>
      <w:r w:rsidR="001B2948" w:rsidRPr="00782636">
        <w:rPr>
          <w:lang w:val="fr-FR"/>
        </w:rPr>
        <w:t xml:space="preserve"> 20</w:t>
      </w:r>
      <w:r w:rsidR="00002D5A" w:rsidRPr="00782636">
        <w:rPr>
          <w:lang w:val="fr-FR"/>
        </w:rPr>
        <w:t>21</w:t>
      </w:r>
      <w:r w:rsidR="001B2948" w:rsidRPr="00782636">
        <w:rPr>
          <w:lang w:val="fr-FR"/>
        </w:rPr>
        <w:t xml:space="preserve">, la Commission d'études </w:t>
      </w:r>
      <w:r w:rsidR="00002D5A" w:rsidRPr="00782636">
        <w:rPr>
          <w:lang w:val="fr-FR"/>
        </w:rPr>
        <w:t>4</w:t>
      </w:r>
      <w:r w:rsidR="001B2948" w:rsidRPr="00782636">
        <w:rPr>
          <w:lang w:val="fr-FR"/>
        </w:rPr>
        <w:t xml:space="preserve"> des radiocommunications a décidé de demander l'adoption par correspondance de </w:t>
      </w:r>
      <w:r w:rsidR="00002D5A" w:rsidRPr="00782636">
        <w:rPr>
          <w:lang w:val="fr-FR"/>
        </w:rPr>
        <w:t>3</w:t>
      </w:r>
      <w:r w:rsidR="001B2948" w:rsidRPr="00782636">
        <w:rPr>
          <w:lang w:val="fr-FR"/>
        </w:rPr>
        <w:t xml:space="preserve"> projets de Recommandation UIT-R révisée (§ </w:t>
      </w:r>
      <w:r w:rsidR="001B2948" w:rsidRPr="00782636">
        <w:rPr>
          <w:szCs w:val="24"/>
          <w:lang w:val="fr-FR"/>
        </w:rPr>
        <w:t>A2.6.2 </w:t>
      </w:r>
      <w:r w:rsidR="001B2948" w:rsidRPr="00782636">
        <w:rPr>
          <w:lang w:val="fr-FR"/>
        </w:rPr>
        <w:t>de la Résolution UIT-R 1-</w:t>
      </w:r>
      <w:r w:rsidR="00CB2E3B" w:rsidRPr="00782636">
        <w:rPr>
          <w:lang w:val="fr-FR"/>
        </w:rPr>
        <w:t>8</w:t>
      </w:r>
      <w:r w:rsidR="001B2948" w:rsidRPr="00782636">
        <w:rPr>
          <w:lang w:val="fr-FR"/>
        </w:rPr>
        <w:t>) et a décidé en outre d'appliquer la procédure d'adoption et d'approbation simultanées par correspondance (PAAS), conformément au § </w:t>
      </w:r>
      <w:r w:rsidR="001B2948" w:rsidRPr="00782636">
        <w:rPr>
          <w:szCs w:val="24"/>
          <w:lang w:val="fr-FR"/>
        </w:rPr>
        <w:t>A2.6.2.4 </w:t>
      </w:r>
      <w:r w:rsidR="001B2948" w:rsidRPr="00782636">
        <w:rPr>
          <w:lang w:val="fr-FR"/>
        </w:rPr>
        <w:t>de la Résolution UIT-R 1-</w:t>
      </w:r>
      <w:r w:rsidR="00CB2E3B" w:rsidRPr="00782636">
        <w:rPr>
          <w:lang w:val="fr-FR"/>
        </w:rPr>
        <w:t>8</w:t>
      </w:r>
      <w:r w:rsidR="001B2948" w:rsidRPr="00782636">
        <w:rPr>
          <w:lang w:val="fr-FR"/>
        </w:rPr>
        <w:t>. Le</w:t>
      </w:r>
      <w:r w:rsidR="00CB2E3B" w:rsidRPr="00782636">
        <w:rPr>
          <w:lang w:val="fr-FR"/>
        </w:rPr>
        <w:t>s</w:t>
      </w:r>
      <w:r w:rsidR="001B2948" w:rsidRPr="00782636">
        <w:rPr>
          <w:lang w:val="fr-FR"/>
        </w:rPr>
        <w:t xml:space="preserve"> titres et résumés des projets de Recommandation figurent dans l'An</w:t>
      </w:r>
      <w:r w:rsidR="009101B0" w:rsidRPr="00782636">
        <w:rPr>
          <w:lang w:val="fr-FR"/>
        </w:rPr>
        <w:t xml:space="preserve">nexe </w:t>
      </w:r>
      <w:r w:rsidR="00CB2E3B" w:rsidRPr="00782636">
        <w:rPr>
          <w:lang w:val="fr-FR"/>
        </w:rPr>
        <w:t>de la présente lettre</w:t>
      </w:r>
      <w:r w:rsidR="00EB4520" w:rsidRPr="00782636">
        <w:rPr>
          <w:lang w:val="fr-FR"/>
        </w:rPr>
        <w:t xml:space="preserve">. Un </w:t>
      </w:r>
      <w:r w:rsidR="00267D0C" w:rsidRPr="00782636">
        <w:rPr>
          <w:lang w:val="fr-FR"/>
        </w:rPr>
        <w:t>É</w:t>
      </w:r>
      <w:r w:rsidR="00EB4520" w:rsidRPr="00782636">
        <w:rPr>
          <w:lang w:val="fr-FR"/>
        </w:rPr>
        <w:t xml:space="preserve">tat Membre qui soulève une objection au sujet de l'adoption d'un projet de Recommandation est prié d'informer le Directeur et le Président de la Commission d'études des raisons de cette objection. </w:t>
      </w:r>
    </w:p>
    <w:p w14:paraId="1185F26C" w14:textId="02C45495" w:rsidR="00EB4520" w:rsidRPr="00782636" w:rsidRDefault="00EB4520" w:rsidP="00700E27">
      <w:pPr>
        <w:spacing w:line="240" w:lineRule="auto"/>
        <w:rPr>
          <w:lang w:val="fr-FR"/>
        </w:rPr>
      </w:pPr>
      <w:r w:rsidRPr="00782636">
        <w:rPr>
          <w:lang w:val="fr-FR"/>
        </w:rPr>
        <w:t xml:space="preserve">La période d'examen durera deux mois, jusqu'au </w:t>
      </w:r>
      <w:r w:rsidR="00002D5A" w:rsidRPr="00782636">
        <w:rPr>
          <w:u w:val="single"/>
          <w:lang w:val="fr-FR"/>
        </w:rPr>
        <w:t>26</w:t>
      </w:r>
      <w:r w:rsidR="00CB2E3B" w:rsidRPr="00782636">
        <w:rPr>
          <w:u w:val="single"/>
          <w:lang w:val="fr-FR"/>
        </w:rPr>
        <w:t xml:space="preserve"> </w:t>
      </w:r>
      <w:r w:rsidR="00002D5A" w:rsidRPr="00782636">
        <w:rPr>
          <w:u w:val="single"/>
          <w:lang w:val="fr-FR"/>
        </w:rPr>
        <w:t>janvier</w:t>
      </w:r>
      <w:r w:rsidRPr="00782636">
        <w:rPr>
          <w:u w:val="single"/>
          <w:lang w:val="fr-FR"/>
        </w:rPr>
        <w:t xml:space="preserve"> 20</w:t>
      </w:r>
      <w:r w:rsidR="00002D5A" w:rsidRPr="00782636">
        <w:rPr>
          <w:u w:val="single"/>
          <w:lang w:val="fr-FR"/>
        </w:rPr>
        <w:t>22</w:t>
      </w:r>
      <w:r w:rsidRPr="00782636">
        <w:rPr>
          <w:lang w:val="fr-FR"/>
        </w:rPr>
        <w:t xml:space="preserve">. Si, au cours de cette période, aucun </w:t>
      </w:r>
      <w:r w:rsidR="009805E9" w:rsidRPr="00782636">
        <w:rPr>
          <w:lang w:val="fr-FR"/>
        </w:rPr>
        <w:t>É</w:t>
      </w:r>
      <w:r w:rsidRPr="00782636">
        <w:rPr>
          <w:lang w:val="fr-FR"/>
        </w:rPr>
        <w:t xml:space="preserve">tat Membre ne soulève d'objection, les projets de Recommandation seront considérés comme adoptés par la Commission d'études </w:t>
      </w:r>
      <w:r w:rsidR="00002D5A" w:rsidRPr="00782636">
        <w:rPr>
          <w:lang w:val="fr-FR"/>
        </w:rPr>
        <w:t>4</w:t>
      </w:r>
      <w:r w:rsidRPr="00782636">
        <w:rPr>
          <w:lang w:val="fr-FR"/>
        </w:rPr>
        <w:t>. En outre, puisque la procédure PAAS est appliquée, l</w:t>
      </w:r>
      <w:r w:rsidR="00D9101C" w:rsidRPr="00782636">
        <w:rPr>
          <w:lang w:val="fr-FR"/>
        </w:rPr>
        <w:t>'adoption d</w:t>
      </w:r>
      <w:r w:rsidRPr="00782636">
        <w:rPr>
          <w:lang w:val="fr-FR"/>
        </w:rPr>
        <w:t>es projets de Recommandation</w:t>
      </w:r>
      <w:r w:rsidRPr="00782636">
        <w:rPr>
          <w:szCs w:val="24"/>
          <w:lang w:val="fr-FR"/>
        </w:rPr>
        <w:t xml:space="preserve"> </w:t>
      </w:r>
      <w:r w:rsidR="00D9101C" w:rsidRPr="00782636">
        <w:rPr>
          <w:lang w:val="fr-FR"/>
        </w:rPr>
        <w:t>est</w:t>
      </w:r>
      <w:r w:rsidRPr="00782636">
        <w:rPr>
          <w:color w:val="000000"/>
          <w:lang w:val="fr-FR"/>
        </w:rPr>
        <w:t xml:space="preserve"> considéré</w:t>
      </w:r>
      <w:r w:rsidR="00D9101C" w:rsidRPr="00782636">
        <w:rPr>
          <w:color w:val="000000"/>
          <w:lang w:val="fr-FR"/>
        </w:rPr>
        <w:t>e</w:t>
      </w:r>
      <w:r w:rsidRPr="00782636">
        <w:rPr>
          <w:color w:val="000000"/>
          <w:lang w:val="fr-FR"/>
        </w:rPr>
        <w:t xml:space="preserve"> comme </w:t>
      </w:r>
      <w:r w:rsidR="00D9101C" w:rsidRPr="00782636">
        <w:rPr>
          <w:color w:val="000000"/>
          <w:lang w:val="fr-FR"/>
        </w:rPr>
        <w:t xml:space="preserve">valant </w:t>
      </w:r>
      <w:r w:rsidRPr="00782636">
        <w:rPr>
          <w:color w:val="000000"/>
          <w:lang w:val="fr-FR"/>
        </w:rPr>
        <w:t>appro</w:t>
      </w:r>
      <w:r w:rsidR="00D9101C" w:rsidRPr="00782636">
        <w:rPr>
          <w:color w:val="000000"/>
          <w:lang w:val="fr-FR"/>
        </w:rPr>
        <w:t>bation</w:t>
      </w:r>
      <w:r w:rsidRPr="00782636">
        <w:rPr>
          <w:color w:val="000000"/>
          <w:lang w:val="fr-FR"/>
        </w:rPr>
        <w:t>.</w:t>
      </w:r>
    </w:p>
    <w:p w14:paraId="30A9CAF8" w14:textId="6BE8D71C" w:rsidR="001B2948" w:rsidRPr="00782636" w:rsidRDefault="001B2948" w:rsidP="00700E27">
      <w:pPr>
        <w:spacing w:line="240" w:lineRule="auto"/>
        <w:rPr>
          <w:lang w:val="fr-FR"/>
        </w:rPr>
      </w:pPr>
      <w:r w:rsidRPr="00782636">
        <w:rPr>
          <w:lang w:val="fr-FR"/>
        </w:rPr>
        <w:t>Après la date limite mentionnée ci-dessus, les résultats de</w:t>
      </w:r>
      <w:r w:rsidR="000E2B65" w:rsidRPr="00782636">
        <w:rPr>
          <w:lang w:val="fr-FR"/>
        </w:rPr>
        <w:t>s</w:t>
      </w:r>
      <w:r w:rsidRPr="00782636">
        <w:rPr>
          <w:lang w:val="fr-FR"/>
        </w:rPr>
        <w:t xml:space="preserve"> procédure</w:t>
      </w:r>
      <w:r w:rsidR="000E2B65" w:rsidRPr="00782636">
        <w:rPr>
          <w:lang w:val="fr-FR"/>
        </w:rPr>
        <w:t>s</w:t>
      </w:r>
      <w:r w:rsidRPr="00782636">
        <w:rPr>
          <w:lang w:val="fr-FR"/>
        </w:rPr>
        <w:t xml:space="preserve"> </w:t>
      </w:r>
      <w:r w:rsidR="000E2B65" w:rsidRPr="00782636">
        <w:rPr>
          <w:lang w:val="fr-FR"/>
        </w:rPr>
        <w:t>susmentionnées</w:t>
      </w:r>
      <w:r w:rsidRPr="00782636">
        <w:rPr>
          <w:lang w:val="fr-FR"/>
        </w:rPr>
        <w:t xml:space="preserve"> seront communiqués dans une Circulaire administrative et les Recommandations approuvées seront publiées dans les meilleurs délais (voir </w:t>
      </w:r>
      <w:hyperlink r:id="rId8" w:history="1">
        <w:r w:rsidRPr="00782636">
          <w:rPr>
            <w:rStyle w:val="Hyperlink"/>
            <w:lang w:val="fr-FR"/>
          </w:rPr>
          <w:t>http://www.itu.int/pub/R-REC</w:t>
        </w:r>
      </w:hyperlink>
      <w:r w:rsidRPr="00782636">
        <w:rPr>
          <w:lang w:val="fr-FR"/>
        </w:rPr>
        <w:t>).</w:t>
      </w:r>
    </w:p>
    <w:p w14:paraId="7CDC4E1A" w14:textId="0E4B13DD" w:rsidR="001B2948" w:rsidRPr="00782636" w:rsidRDefault="001B2948" w:rsidP="00060C8E">
      <w:pPr>
        <w:keepNext/>
        <w:keepLines/>
        <w:spacing w:line="240" w:lineRule="auto"/>
        <w:rPr>
          <w:lang w:val="fr-FR"/>
        </w:rPr>
      </w:pPr>
      <w:r w:rsidRPr="00782636">
        <w:rPr>
          <w:lang w:val="fr-FR"/>
        </w:rPr>
        <w:lastRenderedPageBreak/>
        <w:t>Toute organisation membre de l'UIT ayant connaissance d'un brevet détenu en son sein ou</w:t>
      </w:r>
      <w:r w:rsidR="00700E27" w:rsidRPr="00782636">
        <w:rPr>
          <w:lang w:val="fr-FR"/>
        </w:rPr>
        <w:t> </w:t>
      </w:r>
      <w:r w:rsidRPr="00782636">
        <w:rPr>
          <w:lang w:val="fr-FR"/>
        </w:rPr>
        <w:t>par</w:t>
      </w:r>
      <w:r w:rsidR="00700E27" w:rsidRPr="00782636">
        <w:rPr>
          <w:lang w:val="fr-FR"/>
        </w:rPr>
        <w:t> </w:t>
      </w:r>
      <w:r w:rsidRPr="00782636">
        <w:rPr>
          <w:lang w:val="fr-FR"/>
        </w:rPr>
        <w:t>d'autres organismes, et susceptible de se rapporter complètement ou en partie à des</w:t>
      </w:r>
      <w:r w:rsidR="00700E27" w:rsidRPr="00782636">
        <w:rPr>
          <w:lang w:val="fr-FR"/>
        </w:rPr>
        <w:t> </w:t>
      </w:r>
      <w:r w:rsidRPr="00782636">
        <w:rPr>
          <w:lang w:val="fr-FR"/>
        </w:rPr>
        <w:t>éléments des projets de Recommandation mentionnés dans la présente lettre, est priée de</w:t>
      </w:r>
      <w:r w:rsidR="00700E27" w:rsidRPr="00782636">
        <w:rPr>
          <w:lang w:val="fr-FR"/>
        </w:rPr>
        <w:t> </w:t>
      </w:r>
      <w:r w:rsidRPr="00782636">
        <w:rPr>
          <w:lang w:val="fr-FR"/>
        </w:rPr>
        <w:t>transmettre lesdites informations au Secrétariat dans les meilleurs délais. La politique commune en matière de brevets de l'UIT</w:t>
      </w:r>
      <w:r w:rsidRPr="00782636">
        <w:rPr>
          <w:lang w:val="fr-FR"/>
        </w:rPr>
        <w:noBreakHyphen/>
        <w:t>T/UIT</w:t>
      </w:r>
      <w:r w:rsidRPr="00782636">
        <w:rPr>
          <w:lang w:val="fr-FR"/>
        </w:rPr>
        <w:noBreakHyphen/>
        <w:t>R/ISO/CEI est disponible à l'adresse:</w:t>
      </w:r>
      <w:r w:rsidR="00732163" w:rsidRPr="00782636">
        <w:rPr>
          <w:lang w:val="fr-CH"/>
        </w:rPr>
        <w:t xml:space="preserve"> </w:t>
      </w:r>
      <w:hyperlink r:id="rId9" w:history="1"/>
      <w:hyperlink r:id="rId10" w:history="1">
        <w:r w:rsidRPr="00782636">
          <w:rPr>
            <w:rStyle w:val="Hyperlink"/>
            <w:szCs w:val="24"/>
            <w:lang w:val="fr-FR"/>
          </w:rPr>
          <w:t>http://www.itu.int/en/ITU-T/ipr/Pages/policy.aspx</w:t>
        </w:r>
      </w:hyperlink>
      <w:r w:rsidRPr="00782636">
        <w:rPr>
          <w:szCs w:val="24"/>
          <w:lang w:val="fr-FR"/>
        </w:rPr>
        <w:t>.</w:t>
      </w:r>
    </w:p>
    <w:p w14:paraId="3DCE3169" w14:textId="77777777" w:rsidR="00042453" w:rsidRPr="00782636" w:rsidRDefault="00042453" w:rsidP="00B85392">
      <w:pPr>
        <w:spacing w:before="1200" w:line="240" w:lineRule="auto"/>
        <w:jc w:val="left"/>
        <w:rPr>
          <w:rFonts w:asciiTheme="minorHAnsi" w:hAnsiTheme="minorHAnsi" w:cstheme="minorHAnsi"/>
          <w:szCs w:val="24"/>
          <w:lang w:val="fr-CH"/>
        </w:rPr>
      </w:pPr>
      <w:r w:rsidRPr="00782636">
        <w:rPr>
          <w:szCs w:val="24"/>
          <w:lang w:val="fr-CH"/>
        </w:rPr>
        <w:t>Mario Maniewicz</w:t>
      </w:r>
      <w:r w:rsidRPr="00782636">
        <w:rPr>
          <w:szCs w:val="24"/>
          <w:lang w:val="fr-CH"/>
        </w:rPr>
        <w:br/>
        <w:t>Directeur</w:t>
      </w:r>
    </w:p>
    <w:p w14:paraId="154F50CB" w14:textId="08C3DE09" w:rsidR="001B2948" w:rsidRPr="00782636" w:rsidRDefault="001B2948" w:rsidP="00B85392">
      <w:pPr>
        <w:spacing w:before="1920"/>
        <w:rPr>
          <w:bCs/>
          <w:lang w:val="fr-FR"/>
        </w:rPr>
      </w:pPr>
      <w:proofErr w:type="gramStart"/>
      <w:r w:rsidRPr="00782636">
        <w:rPr>
          <w:b/>
          <w:bCs/>
          <w:lang w:val="fr-FR"/>
        </w:rPr>
        <w:t>A</w:t>
      </w:r>
      <w:bookmarkStart w:id="0" w:name="_GoBack"/>
      <w:r w:rsidRPr="00782636">
        <w:rPr>
          <w:b/>
          <w:bCs/>
          <w:lang w:val="fr-FR"/>
        </w:rPr>
        <w:t>nnexe:</w:t>
      </w:r>
      <w:proofErr w:type="gramEnd"/>
      <w:r w:rsidRPr="00782636">
        <w:rPr>
          <w:b/>
          <w:bCs/>
          <w:lang w:val="fr-FR"/>
        </w:rPr>
        <w:tab/>
      </w:r>
      <w:r w:rsidR="00CE22BA" w:rsidRPr="00782636">
        <w:rPr>
          <w:bCs/>
          <w:lang w:val="fr-FR"/>
        </w:rPr>
        <w:t xml:space="preserve">Titres et résumés </w:t>
      </w:r>
      <w:r w:rsidRPr="00782636">
        <w:rPr>
          <w:bCs/>
          <w:lang w:val="fr-FR"/>
        </w:rPr>
        <w:t>des projets de Recommandation</w:t>
      </w:r>
    </w:p>
    <w:bookmarkEnd w:id="0"/>
    <w:p w14:paraId="1EDB287B" w14:textId="357BE846" w:rsidR="001B2948" w:rsidRPr="00782636" w:rsidRDefault="001B2948" w:rsidP="00700E27">
      <w:pPr>
        <w:spacing w:before="1080" w:line="240" w:lineRule="auto"/>
        <w:rPr>
          <w:lang w:val="fr-FR"/>
        </w:rPr>
      </w:pPr>
      <w:proofErr w:type="gramStart"/>
      <w:r w:rsidRPr="00782636">
        <w:rPr>
          <w:b/>
          <w:bCs/>
          <w:lang w:val="fr-FR"/>
        </w:rPr>
        <w:t>Documents:</w:t>
      </w:r>
      <w:proofErr w:type="gramEnd"/>
      <w:r w:rsidRPr="00782636">
        <w:rPr>
          <w:b/>
          <w:bCs/>
          <w:lang w:val="fr-FR"/>
        </w:rPr>
        <w:tab/>
      </w:r>
      <w:r w:rsidRPr="00782636">
        <w:rPr>
          <w:lang w:val="fr-FR"/>
        </w:rPr>
        <w:t>Document</w:t>
      </w:r>
      <w:r w:rsidR="00042453" w:rsidRPr="00782636">
        <w:rPr>
          <w:lang w:val="fr-FR"/>
        </w:rPr>
        <w:t>s</w:t>
      </w:r>
      <w:r w:rsidRPr="00782636">
        <w:rPr>
          <w:lang w:val="fr-FR"/>
        </w:rPr>
        <w:t xml:space="preserve"> </w:t>
      </w:r>
      <w:r w:rsidR="0033298C" w:rsidRPr="008A17C0">
        <w:rPr>
          <w:szCs w:val="24"/>
          <w:lang w:val="fr-FR"/>
        </w:rPr>
        <w:t>4/34(Rév.1), 4/37(Rév.1) et 4/39(Rév.1)</w:t>
      </w:r>
      <w:r w:rsidRPr="00782636">
        <w:rPr>
          <w:szCs w:val="24"/>
          <w:lang w:val="fr-FR"/>
        </w:rPr>
        <w:t xml:space="preserve"> </w:t>
      </w:r>
    </w:p>
    <w:p w14:paraId="58ACBB04" w14:textId="7D610544" w:rsidR="001B2948" w:rsidRPr="00782636" w:rsidRDefault="000E2B65" w:rsidP="006A55AA">
      <w:pPr>
        <w:jc w:val="left"/>
        <w:rPr>
          <w:lang w:val="fr-FR"/>
        </w:rPr>
      </w:pPr>
      <w:r w:rsidRPr="00782636">
        <w:rPr>
          <w:lang w:val="fr-FR"/>
        </w:rPr>
        <w:t>C</w:t>
      </w:r>
      <w:r w:rsidR="001B2948" w:rsidRPr="00782636">
        <w:rPr>
          <w:lang w:val="fr-FR"/>
        </w:rPr>
        <w:t xml:space="preserve">es documents sont disponibles en format électronique à </w:t>
      </w:r>
      <w:proofErr w:type="gramStart"/>
      <w:r w:rsidR="001B2948" w:rsidRPr="00782636">
        <w:rPr>
          <w:lang w:val="fr-FR"/>
        </w:rPr>
        <w:t>l'adresse:</w:t>
      </w:r>
      <w:proofErr w:type="gramEnd"/>
      <w:r w:rsidR="008A17C0">
        <w:rPr>
          <w:lang w:val="fr-FR"/>
        </w:rPr>
        <w:br/>
      </w:r>
      <w:hyperlink r:id="rId11" w:history="1">
        <w:r w:rsidR="0033298C" w:rsidRPr="00782636">
          <w:rPr>
            <w:rStyle w:val="Hyperlink"/>
            <w:szCs w:val="24"/>
            <w:lang w:val="fr-FR"/>
          </w:rPr>
          <w:t>https://www.itu.int/md/R19-SG04-C/en</w:t>
        </w:r>
      </w:hyperlink>
    </w:p>
    <w:p w14:paraId="14258B36" w14:textId="77777777" w:rsidR="003736F8" w:rsidRPr="00782636" w:rsidRDefault="003736F8" w:rsidP="00700E27">
      <w:pPr>
        <w:rPr>
          <w:lang w:val="fr-FR"/>
        </w:rPr>
      </w:pPr>
    </w:p>
    <w:p w14:paraId="72FD1119" w14:textId="77777777" w:rsidR="00A40690" w:rsidRPr="00782636" w:rsidRDefault="00A40690" w:rsidP="002569F7">
      <w:pPr>
        <w:spacing w:before="0" w:line="240" w:lineRule="auto"/>
        <w:jc w:val="left"/>
        <w:rPr>
          <w:szCs w:val="24"/>
          <w:lang w:val="fr-FR"/>
        </w:rPr>
      </w:pPr>
      <w:r w:rsidRPr="00782636">
        <w:rPr>
          <w:szCs w:val="24"/>
          <w:lang w:val="fr-FR"/>
        </w:rPr>
        <w:br w:type="page"/>
      </w:r>
    </w:p>
    <w:p w14:paraId="7185F1E7" w14:textId="348A988D" w:rsidR="00A40690" w:rsidRPr="00782636" w:rsidRDefault="00A40690" w:rsidP="00834960">
      <w:pPr>
        <w:pStyle w:val="AnnexNotitle0"/>
        <w:tabs>
          <w:tab w:val="left" w:pos="2511"/>
          <w:tab w:val="center" w:pos="4819"/>
        </w:tabs>
        <w:rPr>
          <w:rFonts w:asciiTheme="minorHAnsi" w:hAnsiTheme="minorHAnsi"/>
          <w:lang w:val="fr-CH"/>
        </w:rPr>
      </w:pPr>
      <w:r w:rsidRPr="00782636">
        <w:rPr>
          <w:rFonts w:asciiTheme="minorHAnsi" w:hAnsiTheme="minorHAnsi"/>
          <w:lang w:val="fr-CH"/>
        </w:rPr>
        <w:lastRenderedPageBreak/>
        <w:t>Annexe</w:t>
      </w:r>
      <w:r w:rsidRPr="00782636">
        <w:rPr>
          <w:rFonts w:asciiTheme="minorHAnsi" w:hAnsiTheme="minorHAnsi"/>
          <w:lang w:val="fr-CH"/>
        </w:rPr>
        <w:br/>
      </w:r>
      <w:r w:rsidRPr="00782636">
        <w:rPr>
          <w:rFonts w:asciiTheme="minorHAnsi" w:hAnsiTheme="minorHAnsi"/>
          <w:lang w:val="fr-CH"/>
        </w:rPr>
        <w:br/>
        <w:t xml:space="preserve">Titres </w:t>
      </w:r>
      <w:r w:rsidR="001B2948" w:rsidRPr="00782636">
        <w:rPr>
          <w:rFonts w:asciiTheme="minorHAnsi" w:hAnsiTheme="minorHAnsi"/>
          <w:lang w:val="fr-CH"/>
        </w:rPr>
        <w:t>et résumés des projets de Recommandation</w:t>
      </w:r>
      <w:r w:rsidR="002358D6" w:rsidRPr="00782636">
        <w:rPr>
          <w:rFonts w:asciiTheme="minorHAnsi" w:hAnsiTheme="minorHAnsi"/>
          <w:lang w:val="fr-CH"/>
        </w:rPr>
        <w:t xml:space="preserve"> UIT-R</w:t>
      </w:r>
    </w:p>
    <w:p w14:paraId="3A9E14A4" w14:textId="00B1349F" w:rsidR="001B2948" w:rsidRPr="00782636" w:rsidRDefault="001B2948" w:rsidP="009E0A1D">
      <w:pPr>
        <w:pStyle w:val="Normalaftertitle0"/>
        <w:tabs>
          <w:tab w:val="clear" w:pos="794"/>
          <w:tab w:val="clear" w:pos="1191"/>
          <w:tab w:val="clear" w:pos="1588"/>
          <w:tab w:val="clear" w:pos="1985"/>
          <w:tab w:val="right" w:pos="9639"/>
        </w:tabs>
        <w:spacing w:before="480"/>
        <w:rPr>
          <w:rFonts w:asciiTheme="minorHAnsi" w:hAnsiTheme="minorHAnsi" w:cstheme="minorHAnsi"/>
          <w:szCs w:val="24"/>
          <w:lang w:val="fr-CH"/>
        </w:rPr>
      </w:pPr>
      <w:r w:rsidRPr="00782636">
        <w:rPr>
          <w:rFonts w:asciiTheme="minorHAnsi" w:hAnsiTheme="minorHAnsi"/>
          <w:u w:val="single"/>
          <w:lang w:val="fr-CH"/>
        </w:rPr>
        <w:t xml:space="preserve">Projet de </w:t>
      </w:r>
      <w:r w:rsidR="007A2CBD" w:rsidRPr="00782636">
        <w:rPr>
          <w:rFonts w:asciiTheme="minorHAnsi" w:hAnsiTheme="minorHAnsi"/>
          <w:u w:val="single"/>
          <w:lang w:val="fr-CH"/>
        </w:rPr>
        <w:t>révision de la</w:t>
      </w:r>
      <w:r w:rsidRPr="00782636">
        <w:rPr>
          <w:rFonts w:asciiTheme="minorHAnsi" w:hAnsiTheme="minorHAnsi"/>
          <w:u w:val="single"/>
          <w:lang w:val="fr-CH"/>
        </w:rPr>
        <w:t xml:space="preserve"> </w:t>
      </w:r>
      <w:r w:rsidRPr="00782636">
        <w:rPr>
          <w:rFonts w:asciiTheme="minorHAnsi" w:hAnsiTheme="minorHAnsi" w:cstheme="minorHAnsi"/>
          <w:szCs w:val="24"/>
          <w:u w:val="single"/>
          <w:lang w:val="fr-CH"/>
        </w:rPr>
        <w:t>Recommandation</w:t>
      </w:r>
      <w:r w:rsidR="009C0AE6" w:rsidRPr="00782636">
        <w:rPr>
          <w:rFonts w:asciiTheme="minorHAnsi" w:hAnsiTheme="minorHAnsi"/>
          <w:u w:val="single"/>
          <w:lang w:val="fr-CH"/>
        </w:rPr>
        <w:t xml:space="preserve"> UIT-R </w:t>
      </w:r>
      <w:r w:rsidR="00782636" w:rsidRPr="00782636">
        <w:rPr>
          <w:rFonts w:asciiTheme="minorHAnsi" w:hAnsiTheme="minorHAnsi" w:cstheme="minorHAnsi"/>
          <w:szCs w:val="24"/>
          <w:u w:val="single"/>
          <w:lang w:val="fr-FR"/>
        </w:rPr>
        <w:t>M</w:t>
      </w:r>
      <w:r w:rsidR="00042453" w:rsidRPr="00782636">
        <w:rPr>
          <w:rFonts w:asciiTheme="minorHAnsi" w:hAnsiTheme="minorHAnsi" w:cstheme="minorHAnsi"/>
          <w:szCs w:val="24"/>
          <w:u w:val="single"/>
          <w:lang w:val="fr-FR"/>
        </w:rPr>
        <w:t>.</w:t>
      </w:r>
      <w:r w:rsidR="00782636" w:rsidRPr="00782636">
        <w:rPr>
          <w:rFonts w:asciiTheme="minorHAnsi" w:hAnsiTheme="minorHAnsi" w:cstheme="minorHAnsi"/>
          <w:szCs w:val="24"/>
          <w:u w:val="single"/>
          <w:lang w:val="fr-FR"/>
        </w:rPr>
        <w:t>1901-2</w:t>
      </w:r>
      <w:r w:rsidR="000E2B65" w:rsidRPr="00782636">
        <w:rPr>
          <w:rFonts w:asciiTheme="minorHAnsi" w:hAnsiTheme="minorHAnsi"/>
          <w:lang w:val="fr-CH"/>
        </w:rPr>
        <w:tab/>
      </w:r>
      <w:r w:rsidRPr="00782636">
        <w:rPr>
          <w:rFonts w:asciiTheme="minorHAnsi" w:hAnsiTheme="minorHAnsi" w:cstheme="minorHAnsi"/>
          <w:szCs w:val="24"/>
          <w:lang w:val="fr-CH"/>
        </w:rPr>
        <w:t xml:space="preserve">Doc. </w:t>
      </w:r>
      <w:r w:rsidR="00782636" w:rsidRPr="00782636">
        <w:rPr>
          <w:rFonts w:asciiTheme="minorHAnsi" w:hAnsiTheme="minorHAnsi" w:cstheme="minorHAnsi"/>
          <w:szCs w:val="24"/>
          <w:lang w:val="fr-CH"/>
        </w:rPr>
        <w:t>4</w:t>
      </w:r>
      <w:r w:rsidRPr="00782636">
        <w:rPr>
          <w:rFonts w:asciiTheme="minorHAnsi" w:hAnsiTheme="minorHAnsi" w:cstheme="minorHAnsi"/>
          <w:szCs w:val="24"/>
          <w:lang w:val="fr-CH"/>
        </w:rPr>
        <w:t>/</w:t>
      </w:r>
      <w:r w:rsidR="00782636" w:rsidRPr="00782636">
        <w:rPr>
          <w:rFonts w:asciiTheme="minorHAnsi" w:hAnsiTheme="minorHAnsi" w:cstheme="minorHAnsi"/>
          <w:szCs w:val="24"/>
          <w:lang w:val="fr-CH"/>
        </w:rPr>
        <w:t>34</w:t>
      </w:r>
      <w:r w:rsidRPr="00782636">
        <w:rPr>
          <w:rFonts w:asciiTheme="minorHAnsi" w:hAnsiTheme="minorHAnsi" w:cstheme="minorHAnsi"/>
          <w:szCs w:val="24"/>
          <w:lang w:val="fr-CH"/>
        </w:rPr>
        <w:t>(Rév.1)</w:t>
      </w:r>
    </w:p>
    <w:p w14:paraId="13ACEE61" w14:textId="77777777" w:rsidR="00F932F2" w:rsidRPr="00D92047" w:rsidRDefault="00F932F2" w:rsidP="009E0A1D">
      <w:pPr>
        <w:pStyle w:val="Rectitle"/>
        <w:spacing w:before="240"/>
        <w:rPr>
          <w:lang w:val="fr-FR"/>
        </w:rPr>
      </w:pPr>
      <w:r w:rsidRPr="00D92047">
        <w:rPr>
          <w:lang w:val="fr-FR"/>
        </w:rPr>
        <w:t>Orientations générales concernant les</w:t>
      </w:r>
      <w:r>
        <w:rPr>
          <w:lang w:val="fr-FR"/>
        </w:rPr>
        <w:t xml:space="preserve"> </w:t>
      </w:r>
      <w:r w:rsidRPr="00D92047">
        <w:rPr>
          <w:lang w:val="fr-FR"/>
        </w:rPr>
        <w:t>Recommandations UIT-R relatives aux</w:t>
      </w:r>
      <w:r>
        <w:rPr>
          <w:lang w:val="fr-FR"/>
        </w:rPr>
        <w:t xml:space="preserve"> </w:t>
      </w:r>
      <w:r w:rsidRPr="00D92047">
        <w:rPr>
          <w:lang w:val="fr-FR"/>
        </w:rPr>
        <w:t>systèmes et réseaux du service de</w:t>
      </w:r>
      <w:r>
        <w:rPr>
          <w:lang w:val="fr-FR"/>
        </w:rPr>
        <w:t xml:space="preserve"> </w:t>
      </w:r>
      <w:r w:rsidRPr="00D92047">
        <w:rPr>
          <w:lang w:val="fr-FR"/>
        </w:rPr>
        <w:t>radionavigation par satellite fonctionnant</w:t>
      </w:r>
      <w:r>
        <w:rPr>
          <w:lang w:val="fr-FR"/>
        </w:rPr>
        <w:t xml:space="preserve"> </w:t>
      </w:r>
      <w:r>
        <w:rPr>
          <w:lang w:val="fr-FR"/>
        </w:rPr>
        <w:br/>
      </w:r>
      <w:r w:rsidRPr="00D92047">
        <w:rPr>
          <w:lang w:val="fr-FR"/>
        </w:rPr>
        <w:t>dans les bandes de fréquences</w:t>
      </w:r>
      <w:r>
        <w:rPr>
          <w:lang w:val="fr-FR"/>
        </w:rPr>
        <w:t xml:space="preserve"> </w:t>
      </w:r>
      <w:r w:rsidRPr="00D92047">
        <w:rPr>
          <w:lang w:val="fr-FR"/>
        </w:rPr>
        <w:t>1 164-1 215 MHz, 1 215-1 300 MHz,</w:t>
      </w:r>
      <w:r>
        <w:rPr>
          <w:lang w:val="fr-FR"/>
        </w:rPr>
        <w:t xml:space="preserve"> </w:t>
      </w:r>
      <w:r>
        <w:rPr>
          <w:lang w:val="fr-FR"/>
        </w:rPr>
        <w:br/>
      </w:r>
      <w:r w:rsidRPr="00D92047">
        <w:rPr>
          <w:lang w:val="fr-FR"/>
        </w:rPr>
        <w:t>1 559-1 610 MHz, 5 000-5 010 MHz</w:t>
      </w:r>
      <w:r>
        <w:rPr>
          <w:lang w:val="fr-FR"/>
        </w:rPr>
        <w:t xml:space="preserve"> </w:t>
      </w:r>
      <w:r w:rsidRPr="00D92047">
        <w:rPr>
          <w:lang w:val="fr-FR"/>
        </w:rPr>
        <w:t>et 5 010-5 030 MH</w:t>
      </w:r>
      <w:r>
        <w:rPr>
          <w:lang w:val="fr-FR"/>
        </w:rPr>
        <w:t>z</w:t>
      </w:r>
    </w:p>
    <w:p w14:paraId="6C41B99B" w14:textId="77777777" w:rsidR="00F932F2" w:rsidRDefault="00F932F2" w:rsidP="009E0A1D">
      <w:pPr>
        <w:tabs>
          <w:tab w:val="left" w:pos="7938"/>
        </w:tabs>
        <w:spacing w:before="240" w:line="240" w:lineRule="auto"/>
        <w:rPr>
          <w:u w:val="single"/>
          <w:lang w:val="fr-FR"/>
        </w:rPr>
      </w:pPr>
      <w:r>
        <w:rPr>
          <w:bCs/>
          <w:iCs/>
          <w:lang w:val="fr-FR"/>
        </w:rPr>
        <w:t xml:space="preserve">La révision de cette Recommandation vise à mettre à jour les références aux Recommandations et Rapports de l'UIT-R relatifs </w:t>
      </w:r>
      <w:r w:rsidRPr="001F03EA">
        <w:rPr>
          <w:bCs/>
          <w:iCs/>
          <w:lang w:val="fr-FR"/>
        </w:rPr>
        <w:t>aux caractéristiques techniques et aux critères de protection applicables aux stations terriennes de réception du service de radionavigation par satellite (SRNS) ainsi qu'aux caractéristiques des stations spatiales d'émission du SRNS qui sont exploitées</w:t>
      </w:r>
      <w:r>
        <w:rPr>
          <w:bCs/>
          <w:iCs/>
          <w:lang w:val="fr-FR"/>
        </w:rPr>
        <w:t>,</w:t>
      </w:r>
      <w:r w:rsidRPr="001F03EA">
        <w:rPr>
          <w:bCs/>
          <w:iCs/>
          <w:lang w:val="fr-FR"/>
        </w:rPr>
        <w:t xml:space="preserve"> ou qu'il est prévu d'exploiter</w:t>
      </w:r>
      <w:r>
        <w:rPr>
          <w:bCs/>
          <w:iCs/>
          <w:lang w:val="fr-FR"/>
        </w:rPr>
        <w:t>,</w:t>
      </w:r>
      <w:r w:rsidRPr="001F03EA">
        <w:rPr>
          <w:bCs/>
          <w:iCs/>
          <w:lang w:val="fr-FR"/>
        </w:rPr>
        <w:t xml:space="preserve"> dans les bandes de fréquences 1 164-1 215 MHz, 1 215-1 300 MHz, 1 559-1 610 MHz, 5</w:t>
      </w:r>
      <w:r>
        <w:rPr>
          <w:bCs/>
          <w:iCs/>
          <w:lang w:val="fr-FR"/>
        </w:rPr>
        <w:t> </w:t>
      </w:r>
      <w:r w:rsidRPr="001F03EA">
        <w:rPr>
          <w:bCs/>
          <w:iCs/>
          <w:lang w:val="fr-FR"/>
        </w:rPr>
        <w:t>000-5 010 MHz et 5 010-5 030 MHz.</w:t>
      </w:r>
    </w:p>
    <w:p w14:paraId="5F19235F" w14:textId="662A8E8E" w:rsidR="00060C8E" w:rsidRPr="00782636" w:rsidRDefault="00060C8E" w:rsidP="009E0A1D">
      <w:pPr>
        <w:pStyle w:val="Normalaftertitle0"/>
        <w:tabs>
          <w:tab w:val="clear" w:pos="794"/>
          <w:tab w:val="clear" w:pos="1191"/>
          <w:tab w:val="clear" w:pos="1588"/>
          <w:tab w:val="clear" w:pos="1985"/>
          <w:tab w:val="right" w:pos="9639"/>
        </w:tabs>
        <w:spacing w:before="480"/>
        <w:rPr>
          <w:rFonts w:asciiTheme="minorHAnsi" w:hAnsiTheme="minorHAnsi" w:cstheme="minorHAnsi"/>
          <w:szCs w:val="24"/>
          <w:lang w:val="fr-CH"/>
        </w:rPr>
      </w:pPr>
      <w:r w:rsidRPr="00782636">
        <w:rPr>
          <w:rFonts w:asciiTheme="minorHAnsi" w:hAnsiTheme="minorHAnsi"/>
          <w:u w:val="single"/>
          <w:lang w:val="fr-CH"/>
        </w:rPr>
        <w:t xml:space="preserve">Projet de révision de la </w:t>
      </w:r>
      <w:r w:rsidRPr="00782636">
        <w:rPr>
          <w:rFonts w:asciiTheme="minorHAnsi" w:hAnsiTheme="minorHAnsi" w:cstheme="minorHAnsi"/>
          <w:szCs w:val="24"/>
          <w:u w:val="single"/>
          <w:lang w:val="fr-CH"/>
        </w:rPr>
        <w:t>Recommandation</w:t>
      </w:r>
      <w:r w:rsidRPr="00782636">
        <w:rPr>
          <w:rFonts w:asciiTheme="minorHAnsi" w:hAnsiTheme="minorHAnsi"/>
          <w:u w:val="single"/>
          <w:lang w:val="fr-CH"/>
        </w:rPr>
        <w:t xml:space="preserve"> UIT-R </w:t>
      </w:r>
      <w:r>
        <w:rPr>
          <w:rFonts w:asciiTheme="minorHAnsi" w:hAnsiTheme="minorHAnsi" w:cstheme="minorHAnsi"/>
          <w:szCs w:val="24"/>
          <w:u w:val="single"/>
          <w:lang w:val="fr-FR"/>
        </w:rPr>
        <w:t>S</w:t>
      </w:r>
      <w:r w:rsidRPr="00782636">
        <w:rPr>
          <w:rFonts w:asciiTheme="minorHAnsi" w:hAnsiTheme="minorHAnsi" w:cstheme="minorHAnsi"/>
          <w:szCs w:val="24"/>
          <w:u w:val="single"/>
          <w:lang w:val="fr-FR"/>
        </w:rPr>
        <w:t>.</w:t>
      </w:r>
      <w:r>
        <w:rPr>
          <w:rFonts w:asciiTheme="minorHAnsi" w:hAnsiTheme="minorHAnsi" w:cstheme="minorHAnsi"/>
          <w:szCs w:val="24"/>
          <w:u w:val="single"/>
          <w:lang w:val="fr-FR"/>
        </w:rPr>
        <w:t>2131</w:t>
      </w:r>
      <w:r w:rsidRPr="00782636">
        <w:rPr>
          <w:rFonts w:asciiTheme="minorHAnsi" w:hAnsiTheme="minorHAnsi" w:cstheme="minorHAnsi"/>
          <w:szCs w:val="24"/>
          <w:u w:val="single"/>
          <w:lang w:val="fr-FR"/>
        </w:rPr>
        <w:t>-</w:t>
      </w:r>
      <w:r>
        <w:rPr>
          <w:rFonts w:asciiTheme="minorHAnsi" w:hAnsiTheme="minorHAnsi" w:cstheme="minorHAnsi"/>
          <w:szCs w:val="24"/>
          <w:u w:val="single"/>
          <w:lang w:val="fr-FR"/>
        </w:rPr>
        <w:t>0</w:t>
      </w:r>
      <w:r w:rsidRPr="00782636">
        <w:rPr>
          <w:rFonts w:asciiTheme="minorHAnsi" w:hAnsiTheme="minorHAnsi"/>
          <w:lang w:val="fr-CH"/>
        </w:rPr>
        <w:tab/>
      </w:r>
      <w:r w:rsidRPr="00782636">
        <w:rPr>
          <w:rFonts w:asciiTheme="minorHAnsi" w:hAnsiTheme="minorHAnsi" w:cstheme="minorHAnsi"/>
          <w:szCs w:val="24"/>
          <w:lang w:val="fr-CH"/>
        </w:rPr>
        <w:t>Doc. 4/3</w:t>
      </w:r>
      <w:r>
        <w:rPr>
          <w:rFonts w:asciiTheme="minorHAnsi" w:hAnsiTheme="minorHAnsi" w:cstheme="minorHAnsi"/>
          <w:szCs w:val="24"/>
          <w:lang w:val="fr-CH"/>
        </w:rPr>
        <w:t>7</w:t>
      </w:r>
      <w:r w:rsidRPr="00782636">
        <w:rPr>
          <w:rFonts w:asciiTheme="minorHAnsi" w:hAnsiTheme="minorHAnsi" w:cstheme="minorHAnsi"/>
          <w:szCs w:val="24"/>
          <w:lang w:val="fr-CH"/>
        </w:rPr>
        <w:t>(Rév.1)</w:t>
      </w:r>
    </w:p>
    <w:p w14:paraId="50277838" w14:textId="270C1CA6" w:rsidR="00F932F2" w:rsidRPr="0026128F" w:rsidRDefault="00F932F2" w:rsidP="009E0A1D">
      <w:pPr>
        <w:pStyle w:val="Rectitle"/>
        <w:spacing w:before="240"/>
        <w:rPr>
          <w:lang w:val="fr-FR"/>
        </w:rPr>
      </w:pPr>
      <w:r w:rsidRPr="00D92047">
        <w:rPr>
          <w:bCs/>
          <w:iCs/>
          <w:lang w:val="fr-FR"/>
        </w:rPr>
        <w:t>Méthode de détermination des objectifs de qualité de fonctionnement pour les conduits numériques fictifs de référence par satellite utilisant</w:t>
      </w:r>
      <w:r w:rsidR="008A17C0">
        <w:rPr>
          <w:bCs/>
          <w:iCs/>
          <w:lang w:val="fr-FR"/>
        </w:rPr>
        <w:br/>
      </w:r>
      <w:r w:rsidRPr="00D92047">
        <w:rPr>
          <w:bCs/>
          <w:iCs/>
          <w:lang w:val="fr-FR"/>
        </w:rPr>
        <w:t>le codage et la modulation adaptatifs</w:t>
      </w:r>
    </w:p>
    <w:p w14:paraId="153BE911" w14:textId="0D7737CA" w:rsidR="00F932F2" w:rsidRDefault="00F932F2" w:rsidP="009E0A1D">
      <w:pPr>
        <w:tabs>
          <w:tab w:val="left" w:pos="7938"/>
        </w:tabs>
        <w:spacing w:before="240" w:line="240" w:lineRule="auto"/>
        <w:rPr>
          <w:bCs/>
          <w:iCs/>
          <w:lang w:val="fr-FR"/>
        </w:rPr>
      </w:pPr>
      <w:r>
        <w:rPr>
          <w:bCs/>
          <w:iCs/>
          <w:lang w:val="fr-FR"/>
        </w:rPr>
        <w:t>La révision de cette Recommandation vise à modifier l'équation (3), pour tenir compte des caractéristiques d'efficacité spectrale des systèmes MODCOD définis dans la spécification DVB-S2X, en particulier lorsque les valeurs du rapport signal/bruit sont très faibles ou élevées. La modification des Tableaux 4 et 5, qui sont utilisés pour estimer la dégradation du débit, vise à porter de 99,6% à</w:t>
      </w:r>
      <w:r w:rsidR="008A17C0">
        <w:rPr>
          <w:bCs/>
          <w:iCs/>
          <w:lang w:val="fr-FR"/>
        </w:rPr>
        <w:t> </w:t>
      </w:r>
      <w:r>
        <w:rPr>
          <w:bCs/>
          <w:iCs/>
          <w:lang w:val="fr-FR"/>
        </w:rPr>
        <w:t xml:space="preserve">99,7% le pourcentage de temps disponible sur une année En outre, la modification de la Note 4 relative au point 2 du </w:t>
      </w:r>
      <w:r>
        <w:rPr>
          <w:bCs/>
          <w:i/>
          <w:iCs/>
          <w:lang w:val="fr-FR"/>
        </w:rPr>
        <w:t>recommande</w:t>
      </w:r>
      <w:r>
        <w:rPr>
          <w:bCs/>
          <w:iCs/>
          <w:lang w:val="fr-FR"/>
        </w:rPr>
        <w:t xml:space="preserve"> vise à permettre une meilleure compréhension de cette Recommandation.</w:t>
      </w:r>
    </w:p>
    <w:p w14:paraId="5E6419EB" w14:textId="68F0D197" w:rsidR="00060C8E" w:rsidRPr="00782636" w:rsidRDefault="00060C8E" w:rsidP="009E0A1D">
      <w:pPr>
        <w:pStyle w:val="Normalaftertitle0"/>
        <w:tabs>
          <w:tab w:val="clear" w:pos="794"/>
          <w:tab w:val="clear" w:pos="1191"/>
          <w:tab w:val="clear" w:pos="1588"/>
          <w:tab w:val="clear" w:pos="1985"/>
          <w:tab w:val="right" w:pos="9639"/>
        </w:tabs>
        <w:spacing w:before="480"/>
        <w:rPr>
          <w:rFonts w:asciiTheme="minorHAnsi" w:hAnsiTheme="minorHAnsi" w:cstheme="minorHAnsi"/>
          <w:szCs w:val="24"/>
          <w:lang w:val="fr-CH"/>
        </w:rPr>
      </w:pPr>
      <w:r w:rsidRPr="00782636">
        <w:rPr>
          <w:rFonts w:asciiTheme="minorHAnsi" w:hAnsiTheme="minorHAnsi"/>
          <w:u w:val="single"/>
          <w:lang w:val="fr-CH"/>
        </w:rPr>
        <w:t xml:space="preserve">Projet de révision de la </w:t>
      </w:r>
      <w:r w:rsidRPr="00782636">
        <w:rPr>
          <w:rFonts w:asciiTheme="minorHAnsi" w:hAnsiTheme="minorHAnsi" w:cstheme="minorHAnsi"/>
          <w:szCs w:val="24"/>
          <w:u w:val="single"/>
          <w:lang w:val="fr-CH"/>
        </w:rPr>
        <w:t>Recommandation</w:t>
      </w:r>
      <w:r w:rsidRPr="00782636">
        <w:rPr>
          <w:rFonts w:asciiTheme="minorHAnsi" w:hAnsiTheme="minorHAnsi"/>
          <w:u w:val="single"/>
          <w:lang w:val="fr-CH"/>
        </w:rPr>
        <w:t xml:space="preserve"> UIT-R </w:t>
      </w:r>
      <w:r>
        <w:rPr>
          <w:rFonts w:asciiTheme="minorHAnsi" w:hAnsiTheme="minorHAnsi" w:cstheme="minorHAnsi"/>
          <w:szCs w:val="24"/>
          <w:u w:val="single"/>
          <w:lang w:val="fr-FR"/>
        </w:rPr>
        <w:t>S</w:t>
      </w:r>
      <w:r w:rsidRPr="00782636">
        <w:rPr>
          <w:rFonts w:asciiTheme="minorHAnsi" w:hAnsiTheme="minorHAnsi" w:cstheme="minorHAnsi"/>
          <w:szCs w:val="24"/>
          <w:u w:val="single"/>
          <w:lang w:val="fr-FR"/>
        </w:rPr>
        <w:t>.1</w:t>
      </w:r>
      <w:r>
        <w:rPr>
          <w:rFonts w:asciiTheme="minorHAnsi" w:hAnsiTheme="minorHAnsi" w:cstheme="minorHAnsi"/>
          <w:szCs w:val="24"/>
          <w:u w:val="single"/>
          <w:lang w:val="fr-FR"/>
        </w:rPr>
        <w:t>714</w:t>
      </w:r>
      <w:r w:rsidRPr="00782636">
        <w:rPr>
          <w:rFonts w:asciiTheme="minorHAnsi" w:hAnsiTheme="minorHAnsi" w:cstheme="minorHAnsi"/>
          <w:szCs w:val="24"/>
          <w:u w:val="single"/>
          <w:lang w:val="fr-FR"/>
        </w:rPr>
        <w:t>-</w:t>
      </w:r>
      <w:r>
        <w:rPr>
          <w:rFonts w:asciiTheme="minorHAnsi" w:hAnsiTheme="minorHAnsi" w:cstheme="minorHAnsi"/>
          <w:szCs w:val="24"/>
          <w:u w:val="single"/>
          <w:lang w:val="fr-FR"/>
        </w:rPr>
        <w:t>0</w:t>
      </w:r>
      <w:r w:rsidRPr="00782636">
        <w:rPr>
          <w:rFonts w:asciiTheme="minorHAnsi" w:hAnsiTheme="minorHAnsi"/>
          <w:lang w:val="fr-CH"/>
        </w:rPr>
        <w:tab/>
      </w:r>
      <w:r w:rsidRPr="00782636">
        <w:rPr>
          <w:rFonts w:asciiTheme="minorHAnsi" w:hAnsiTheme="minorHAnsi" w:cstheme="minorHAnsi"/>
          <w:szCs w:val="24"/>
          <w:lang w:val="fr-CH"/>
        </w:rPr>
        <w:t>Doc. 4/3</w:t>
      </w:r>
      <w:r>
        <w:rPr>
          <w:rFonts w:asciiTheme="minorHAnsi" w:hAnsiTheme="minorHAnsi" w:cstheme="minorHAnsi"/>
          <w:szCs w:val="24"/>
          <w:lang w:val="fr-CH"/>
        </w:rPr>
        <w:t>9</w:t>
      </w:r>
      <w:r w:rsidRPr="00782636">
        <w:rPr>
          <w:rFonts w:asciiTheme="minorHAnsi" w:hAnsiTheme="minorHAnsi" w:cstheme="minorHAnsi"/>
          <w:szCs w:val="24"/>
          <w:lang w:val="fr-CH"/>
        </w:rPr>
        <w:t>(Rév.1)</w:t>
      </w:r>
    </w:p>
    <w:p w14:paraId="56C74BDF" w14:textId="77777777" w:rsidR="00F932F2" w:rsidRPr="0026128F" w:rsidRDefault="00F932F2" w:rsidP="009E0A1D">
      <w:pPr>
        <w:pStyle w:val="Rectitle"/>
        <w:spacing w:before="240"/>
        <w:rPr>
          <w:lang w:val="fr-FR"/>
        </w:rPr>
      </w:pPr>
      <w:r w:rsidRPr="00CC36EF">
        <w:rPr>
          <w:bCs/>
          <w:iCs/>
          <w:lang w:val="fr-FR"/>
        </w:rPr>
        <w:t>Méthode statique permettant de calculer la puissance surfacique équivalente</w:t>
      </w:r>
      <w:r>
        <w:rPr>
          <w:vertAlign w:val="subscript"/>
        </w:rPr>
        <w:sym w:font="Symbol" w:char="F0AF"/>
      </w:r>
      <w:r w:rsidRPr="00CC36EF">
        <w:rPr>
          <w:bCs/>
          <w:iCs/>
          <w:lang w:val="fr-FR"/>
        </w:rPr>
        <w:t xml:space="preserve"> pour faciliter la coordination de très grandes antennes conformément aux numéros 9.7A et 9.7B du Règlement des radiocommunication</w:t>
      </w:r>
      <w:r>
        <w:rPr>
          <w:bCs/>
          <w:iCs/>
          <w:lang w:val="fr-FR"/>
        </w:rPr>
        <w:t>s</w:t>
      </w:r>
    </w:p>
    <w:p w14:paraId="36B67CBC" w14:textId="77777777" w:rsidR="00F932F2" w:rsidRPr="00BA4A92" w:rsidRDefault="00F932F2" w:rsidP="009E0A1D">
      <w:pPr>
        <w:spacing w:before="240" w:line="240" w:lineRule="auto"/>
        <w:rPr>
          <w:lang w:val="fr-FR"/>
        </w:rPr>
      </w:pPr>
      <w:r>
        <w:rPr>
          <w:bCs/>
          <w:iCs/>
          <w:lang w:val="fr-FR"/>
        </w:rPr>
        <w:t xml:space="preserve">Cette révision vise à corriger une erreur, dans le Cas 1 de la Recommandation UIT-R S.1714, où un angle alpha incorrect a été utilisé pour évaluer les gabarits de puissance surfacique présentés sous forme de longitude alpha/delta vis-à-vis des satellites OSG fonctionnant avec un angle d'inclinaison. En outre, cette révision vise à ajouter une étape dans le Cas 2 et une note dans le Cas 3, pour déterminer si l'utilisation de ces cas est appropriée dans une situation donnée. Enfin, cette révision vise à apporter des modifications à tous les cas pour calculer les niveaux de seuil </w:t>
      </w:r>
      <w:r w:rsidRPr="00EC0130">
        <w:rPr>
          <w:color w:val="000000"/>
          <w:lang w:val="fr-CH"/>
        </w:rPr>
        <w:t>d'</w:t>
      </w:r>
      <w:proofErr w:type="spellStart"/>
      <w:r w:rsidRPr="00EC0130">
        <w:rPr>
          <w:color w:val="000000"/>
          <w:lang w:val="fr-CH"/>
        </w:rPr>
        <w:t>epfd</w:t>
      </w:r>
      <w:proofErr w:type="spellEnd"/>
      <w:r w:rsidRPr="008D3959">
        <w:rPr>
          <w:bCs/>
          <w:iCs/>
          <w:vertAlign w:val="subscript"/>
          <w:lang w:val="fr-FR"/>
        </w:rPr>
        <w:sym w:font="Symbol" w:char="F0AF"/>
      </w:r>
      <w:r>
        <w:rPr>
          <w:bCs/>
          <w:iCs/>
          <w:lang w:val="fr-FR"/>
        </w:rPr>
        <w:t xml:space="preserve"> et s'assurer qu'ils sont respectés.</w:t>
      </w:r>
    </w:p>
    <w:p w14:paraId="68441C51" w14:textId="69A9FA7B" w:rsidR="00C3556B" w:rsidRPr="00CE22BA" w:rsidRDefault="00A40690" w:rsidP="00700E27">
      <w:pPr>
        <w:jc w:val="center"/>
        <w:rPr>
          <w:szCs w:val="24"/>
          <w:lang w:val="fr-FR"/>
        </w:rPr>
      </w:pPr>
      <w:r w:rsidRPr="00782636">
        <w:rPr>
          <w:lang w:val="fr-FR"/>
        </w:rPr>
        <w:t>______________</w:t>
      </w:r>
    </w:p>
    <w:sectPr w:rsidR="00C3556B" w:rsidRPr="00CE22BA" w:rsidSect="001C6A22">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C25D" w14:textId="77777777" w:rsidR="00934090" w:rsidRDefault="0093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7D3E" w14:textId="77777777" w:rsidR="00934090" w:rsidRDefault="0093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619B" w14:textId="5DD603A0"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1211 Genève 20, Suisse</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B41E" w14:textId="77777777" w:rsidR="00CB2E3B" w:rsidRPr="00A52F57" w:rsidRDefault="00CB2E3B" w:rsidP="00CB2E3B">
    <w:pPr>
      <w:pStyle w:val="Header"/>
      <w:spacing w:before="240"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2D5A"/>
    <w:rsid w:val="00006A31"/>
    <w:rsid w:val="00006C82"/>
    <w:rsid w:val="00010E30"/>
    <w:rsid w:val="00015C76"/>
    <w:rsid w:val="00026CF8"/>
    <w:rsid w:val="00030BD7"/>
    <w:rsid w:val="00031E64"/>
    <w:rsid w:val="00034340"/>
    <w:rsid w:val="00035CB3"/>
    <w:rsid w:val="00042453"/>
    <w:rsid w:val="00045A8D"/>
    <w:rsid w:val="0005167A"/>
    <w:rsid w:val="00054E5D"/>
    <w:rsid w:val="00060C8E"/>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8D6"/>
    <w:rsid w:val="00235A29"/>
    <w:rsid w:val="00241526"/>
    <w:rsid w:val="002443A2"/>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298C"/>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08D9"/>
    <w:rsid w:val="005B214C"/>
    <w:rsid w:val="005B3AD3"/>
    <w:rsid w:val="005B4CDA"/>
    <w:rsid w:val="005B62F0"/>
    <w:rsid w:val="005D3669"/>
    <w:rsid w:val="005E5EB3"/>
    <w:rsid w:val="005F3CB6"/>
    <w:rsid w:val="005F657C"/>
    <w:rsid w:val="005F6E76"/>
    <w:rsid w:val="00602D53"/>
    <w:rsid w:val="006047E5"/>
    <w:rsid w:val="00606E1F"/>
    <w:rsid w:val="00610D6C"/>
    <w:rsid w:val="00642050"/>
    <w:rsid w:val="0064371D"/>
    <w:rsid w:val="00650543"/>
    <w:rsid w:val="00650B2A"/>
    <w:rsid w:val="00651777"/>
    <w:rsid w:val="006550F8"/>
    <w:rsid w:val="006829F3"/>
    <w:rsid w:val="00684454"/>
    <w:rsid w:val="006A518B"/>
    <w:rsid w:val="006A55AA"/>
    <w:rsid w:val="006A7F5D"/>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82636"/>
    <w:rsid w:val="007921A7"/>
    <w:rsid w:val="007A2CBD"/>
    <w:rsid w:val="007B3DB1"/>
    <w:rsid w:val="007C2E1E"/>
    <w:rsid w:val="007D183E"/>
    <w:rsid w:val="007D43D0"/>
    <w:rsid w:val="007E1833"/>
    <w:rsid w:val="007E3F13"/>
    <w:rsid w:val="007F751A"/>
    <w:rsid w:val="007F7F13"/>
    <w:rsid w:val="00800012"/>
    <w:rsid w:val="0080261F"/>
    <w:rsid w:val="00806160"/>
    <w:rsid w:val="008143A4"/>
    <w:rsid w:val="0081513E"/>
    <w:rsid w:val="00834960"/>
    <w:rsid w:val="00854131"/>
    <w:rsid w:val="0085652D"/>
    <w:rsid w:val="0087694B"/>
    <w:rsid w:val="00880F4D"/>
    <w:rsid w:val="008829C4"/>
    <w:rsid w:val="0088443B"/>
    <w:rsid w:val="008A17C0"/>
    <w:rsid w:val="008B35A3"/>
    <w:rsid w:val="008B37E1"/>
    <w:rsid w:val="008B45F8"/>
    <w:rsid w:val="008C2E74"/>
    <w:rsid w:val="008D5409"/>
    <w:rsid w:val="008E006D"/>
    <w:rsid w:val="008E38B4"/>
    <w:rsid w:val="008E4FF8"/>
    <w:rsid w:val="008F4F21"/>
    <w:rsid w:val="00904D4A"/>
    <w:rsid w:val="009076D7"/>
    <w:rsid w:val="009101B0"/>
    <w:rsid w:val="009151BA"/>
    <w:rsid w:val="00925023"/>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0A1D"/>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259D4"/>
    <w:rsid w:val="00B34CF9"/>
    <w:rsid w:val="00B37559"/>
    <w:rsid w:val="00B4054B"/>
    <w:rsid w:val="00B579B0"/>
    <w:rsid w:val="00B57D11"/>
    <w:rsid w:val="00B649D7"/>
    <w:rsid w:val="00B81C2F"/>
    <w:rsid w:val="00B85392"/>
    <w:rsid w:val="00B85D3F"/>
    <w:rsid w:val="00B90743"/>
    <w:rsid w:val="00B90C45"/>
    <w:rsid w:val="00B933BE"/>
    <w:rsid w:val="00BC7446"/>
    <w:rsid w:val="00BD6738"/>
    <w:rsid w:val="00BD7E5E"/>
    <w:rsid w:val="00BE63DB"/>
    <w:rsid w:val="00BE6574"/>
    <w:rsid w:val="00C07319"/>
    <w:rsid w:val="00C114C5"/>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D10BA0"/>
    <w:rsid w:val="00D11D32"/>
    <w:rsid w:val="00D21694"/>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130"/>
    <w:rsid w:val="00EC025B"/>
    <w:rsid w:val="00EC02FE"/>
    <w:rsid w:val="00EC3EAC"/>
    <w:rsid w:val="00EC4A96"/>
    <w:rsid w:val="00EE03A0"/>
    <w:rsid w:val="00EE1A57"/>
    <w:rsid w:val="00F15342"/>
    <w:rsid w:val="00F27057"/>
    <w:rsid w:val="00F424BF"/>
    <w:rsid w:val="00F44FC3"/>
    <w:rsid w:val="00F46107"/>
    <w:rsid w:val="00F468C5"/>
    <w:rsid w:val="00F52F39"/>
    <w:rsid w:val="00F6184F"/>
    <w:rsid w:val="00F73DBD"/>
    <w:rsid w:val="00F8310E"/>
    <w:rsid w:val="00F914DD"/>
    <w:rsid w:val="00F932F2"/>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4-C/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98D9-E74F-47D3-AF82-7396B7FE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3</Pages>
  <Words>782</Words>
  <Characters>4908</Characters>
  <Application>Microsoft Office Word</Application>
  <DocSecurity>4</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2</cp:revision>
  <cp:lastPrinted>2020-01-31T16:24:00Z</cp:lastPrinted>
  <dcterms:created xsi:type="dcterms:W3CDTF">2021-11-25T13:31:00Z</dcterms:created>
  <dcterms:modified xsi:type="dcterms:W3CDTF">2021-11-25T13:31:00Z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