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8457FF" w14:paraId="32C8C815" w14:textId="77777777" w:rsidTr="006A1921">
        <w:trPr>
          <w:jc w:val="center"/>
        </w:trPr>
        <w:tc>
          <w:tcPr>
            <w:tcW w:w="9889" w:type="dxa"/>
            <w:gridSpan w:val="3"/>
            <w:shd w:val="clear" w:color="auto" w:fill="auto"/>
          </w:tcPr>
          <w:p w14:paraId="18EDE2BD" w14:textId="77777777" w:rsidR="00EA15B3" w:rsidRPr="008457FF" w:rsidRDefault="008E38B4" w:rsidP="00117282">
            <w:pPr>
              <w:spacing w:before="0"/>
              <w:jc w:val="left"/>
              <w:rPr>
                <w:rFonts w:cstheme="minorHAnsi"/>
                <w:b/>
                <w:bCs/>
                <w:color w:val="808080"/>
                <w:sz w:val="28"/>
                <w:szCs w:val="28"/>
                <w:lang w:val="en-GB"/>
              </w:rPr>
            </w:pPr>
            <w:r w:rsidRPr="008457FF">
              <w:rPr>
                <w:rFonts w:cstheme="minorHAnsi"/>
                <w:b/>
                <w:bCs/>
                <w:color w:val="808080"/>
                <w:sz w:val="28"/>
                <w:szCs w:val="28"/>
                <w:lang w:val="en-GB"/>
              </w:rPr>
              <w:t xml:space="preserve">Radiocommunication </w:t>
            </w:r>
            <w:r w:rsidR="00AF70DA" w:rsidRPr="008457FF">
              <w:rPr>
                <w:rFonts w:cstheme="minorHAnsi"/>
                <w:b/>
                <w:bCs/>
                <w:color w:val="808080"/>
                <w:sz w:val="28"/>
                <w:szCs w:val="28"/>
                <w:lang w:val="en-GB"/>
              </w:rPr>
              <w:t>Bureau (BR)</w:t>
            </w:r>
          </w:p>
          <w:p w14:paraId="792036FC" w14:textId="77777777" w:rsidR="008E38B4" w:rsidRPr="008457FF" w:rsidRDefault="008E38B4" w:rsidP="00117282">
            <w:pPr>
              <w:spacing w:before="0"/>
              <w:jc w:val="left"/>
              <w:rPr>
                <w:rFonts w:cstheme="minorHAnsi"/>
                <w:b/>
                <w:bCs/>
                <w:color w:val="808080"/>
                <w:sz w:val="28"/>
                <w:szCs w:val="28"/>
                <w:lang w:val="en-GB"/>
              </w:rPr>
            </w:pPr>
          </w:p>
          <w:p w14:paraId="63EA68F1" w14:textId="77777777" w:rsidR="008E38B4" w:rsidRPr="008457FF" w:rsidRDefault="008E38B4" w:rsidP="00117282">
            <w:pPr>
              <w:spacing w:before="0"/>
              <w:jc w:val="left"/>
              <w:rPr>
                <w:rFonts w:cs="Times New Roman Bold"/>
                <w:b/>
                <w:bCs/>
                <w:color w:val="808080"/>
                <w:sz w:val="28"/>
                <w:szCs w:val="28"/>
                <w:lang w:val="en-GB"/>
              </w:rPr>
            </w:pPr>
          </w:p>
        </w:tc>
      </w:tr>
      <w:tr w:rsidR="00651777" w:rsidRPr="008457FF" w14:paraId="5A9B6224" w14:textId="77777777" w:rsidTr="006A1921">
        <w:trPr>
          <w:jc w:val="center"/>
        </w:trPr>
        <w:tc>
          <w:tcPr>
            <w:tcW w:w="7054" w:type="dxa"/>
            <w:gridSpan w:val="2"/>
            <w:shd w:val="clear" w:color="auto" w:fill="auto"/>
          </w:tcPr>
          <w:p w14:paraId="5BB0A1FF" w14:textId="77777777" w:rsidR="00A52F57" w:rsidRPr="008457FF" w:rsidRDefault="00A52F57" w:rsidP="00D74BDE">
            <w:pPr>
              <w:spacing w:before="0"/>
              <w:jc w:val="left"/>
              <w:rPr>
                <w:sz w:val="28"/>
                <w:szCs w:val="28"/>
                <w:lang w:val="en-GB"/>
              </w:rPr>
            </w:pPr>
            <w:r w:rsidRPr="008457FF">
              <w:rPr>
                <w:szCs w:val="24"/>
                <w:lang w:val="en-GB"/>
              </w:rPr>
              <w:t>Administrative Circular</w:t>
            </w:r>
          </w:p>
          <w:p w14:paraId="2243A1B5" w14:textId="37C15C9F" w:rsidR="00651777" w:rsidRPr="008457FF" w:rsidRDefault="00A52F57" w:rsidP="00D74BDE">
            <w:pPr>
              <w:spacing w:before="0"/>
              <w:jc w:val="left"/>
              <w:rPr>
                <w:b/>
                <w:bCs/>
                <w:szCs w:val="24"/>
                <w:lang w:val="en-GB"/>
              </w:rPr>
            </w:pPr>
            <w:r w:rsidRPr="008457FF">
              <w:rPr>
                <w:b/>
                <w:bCs/>
                <w:szCs w:val="24"/>
                <w:lang w:val="en-GB"/>
              </w:rPr>
              <w:t>CACE</w:t>
            </w:r>
            <w:r w:rsidR="00D74BDE" w:rsidRPr="008457FF">
              <w:rPr>
                <w:b/>
                <w:bCs/>
                <w:szCs w:val="24"/>
                <w:lang w:val="en-GB"/>
              </w:rPr>
              <w:t>/</w:t>
            </w:r>
            <w:r w:rsidR="00E0772C" w:rsidRPr="008457FF">
              <w:rPr>
                <w:b/>
                <w:bCs/>
                <w:szCs w:val="24"/>
                <w:lang w:val="en-GB"/>
              </w:rPr>
              <w:t>1004</w:t>
            </w:r>
          </w:p>
        </w:tc>
        <w:tc>
          <w:tcPr>
            <w:tcW w:w="2835" w:type="dxa"/>
            <w:shd w:val="clear" w:color="auto" w:fill="auto"/>
          </w:tcPr>
          <w:p w14:paraId="179F7014" w14:textId="724DE583" w:rsidR="00651777" w:rsidRPr="008457FF" w:rsidRDefault="00E0772C" w:rsidP="00542F0C">
            <w:pPr>
              <w:spacing w:before="0"/>
              <w:jc w:val="right"/>
              <w:rPr>
                <w:szCs w:val="24"/>
                <w:lang w:val="en-GB"/>
              </w:rPr>
            </w:pPr>
            <w:r w:rsidRPr="008457FF">
              <w:rPr>
                <w:rFonts w:cs="Arial"/>
                <w:szCs w:val="24"/>
                <w:lang w:val="en-GB"/>
              </w:rPr>
              <w:t>2</w:t>
            </w:r>
            <w:r w:rsidR="00AD5E81" w:rsidRPr="008457FF">
              <w:rPr>
                <w:rFonts w:cs="Arial"/>
                <w:szCs w:val="24"/>
                <w:lang w:val="en-GB"/>
              </w:rPr>
              <w:t>6</w:t>
            </w:r>
            <w:r w:rsidRPr="008457FF">
              <w:rPr>
                <w:rFonts w:cs="Arial"/>
                <w:szCs w:val="24"/>
                <w:lang w:val="en-GB"/>
              </w:rPr>
              <w:t xml:space="preserve"> November 2021</w:t>
            </w:r>
          </w:p>
        </w:tc>
      </w:tr>
      <w:tr w:rsidR="0037309C" w:rsidRPr="008457FF" w14:paraId="214A0AEE" w14:textId="77777777" w:rsidTr="006A1921">
        <w:trPr>
          <w:jc w:val="center"/>
        </w:trPr>
        <w:tc>
          <w:tcPr>
            <w:tcW w:w="9889" w:type="dxa"/>
            <w:gridSpan w:val="3"/>
            <w:shd w:val="clear" w:color="auto" w:fill="auto"/>
          </w:tcPr>
          <w:p w14:paraId="1610E5BC" w14:textId="77777777" w:rsidR="0037309C" w:rsidRPr="008457FF" w:rsidRDefault="0037309C" w:rsidP="006047E5">
            <w:pPr>
              <w:spacing w:before="0"/>
              <w:jc w:val="left"/>
              <w:rPr>
                <w:rFonts w:cs="Arial"/>
                <w:szCs w:val="24"/>
                <w:lang w:val="en-GB"/>
              </w:rPr>
            </w:pPr>
          </w:p>
        </w:tc>
      </w:tr>
      <w:tr w:rsidR="0037309C" w:rsidRPr="008457FF" w14:paraId="6FA3A2DC" w14:textId="77777777" w:rsidTr="006A1921">
        <w:trPr>
          <w:jc w:val="center"/>
        </w:trPr>
        <w:tc>
          <w:tcPr>
            <w:tcW w:w="9889" w:type="dxa"/>
            <w:gridSpan w:val="3"/>
            <w:shd w:val="clear" w:color="auto" w:fill="auto"/>
          </w:tcPr>
          <w:p w14:paraId="309217B1" w14:textId="77777777" w:rsidR="0037309C" w:rsidRPr="008457FF" w:rsidRDefault="0037309C" w:rsidP="00D374CD">
            <w:pPr>
              <w:spacing w:before="0"/>
              <w:jc w:val="left"/>
              <w:rPr>
                <w:szCs w:val="24"/>
                <w:lang w:val="en-GB"/>
              </w:rPr>
            </w:pPr>
          </w:p>
        </w:tc>
      </w:tr>
      <w:tr w:rsidR="0037309C" w:rsidRPr="008457FF" w14:paraId="214A0BB7" w14:textId="77777777" w:rsidTr="006A1921">
        <w:trPr>
          <w:jc w:val="center"/>
        </w:trPr>
        <w:tc>
          <w:tcPr>
            <w:tcW w:w="9889" w:type="dxa"/>
            <w:gridSpan w:val="3"/>
            <w:shd w:val="clear" w:color="auto" w:fill="auto"/>
          </w:tcPr>
          <w:p w14:paraId="73ABCFA6" w14:textId="024E64AF" w:rsidR="0040406F" w:rsidRPr="008457FF" w:rsidRDefault="0040406F" w:rsidP="0073517E">
            <w:pPr>
              <w:spacing w:before="0"/>
              <w:jc w:val="left"/>
              <w:rPr>
                <w:b/>
                <w:bCs/>
                <w:szCs w:val="24"/>
                <w:lang w:val="en-GB"/>
              </w:rPr>
            </w:pPr>
            <w:r w:rsidRPr="008457FF">
              <w:rPr>
                <w:b/>
                <w:bCs/>
                <w:szCs w:val="24"/>
                <w:lang w:val="en-GB"/>
              </w:rPr>
              <w:t xml:space="preserve">To Administrations of Member States of the ITU, Radiocommunication Sector Members, </w:t>
            </w:r>
            <w:r w:rsidRPr="008457FF">
              <w:rPr>
                <w:b/>
                <w:bCs/>
                <w:szCs w:val="24"/>
                <w:lang w:val="en-GB"/>
              </w:rPr>
              <w:br/>
              <w:t xml:space="preserve">ITU-R Associates participating in the work of Radiocommunication Study Group </w:t>
            </w:r>
            <w:r w:rsidR="00E0772C" w:rsidRPr="008457FF">
              <w:rPr>
                <w:b/>
                <w:bCs/>
                <w:szCs w:val="24"/>
                <w:lang w:val="en-GB"/>
              </w:rPr>
              <w:t>4</w:t>
            </w:r>
            <w:r w:rsidRPr="008457FF">
              <w:rPr>
                <w:b/>
                <w:bCs/>
                <w:szCs w:val="24"/>
                <w:lang w:val="en-GB"/>
              </w:rPr>
              <w:br/>
              <w:t>and ITU Academia</w:t>
            </w:r>
          </w:p>
        </w:tc>
      </w:tr>
      <w:tr w:rsidR="0037309C" w:rsidRPr="008457FF" w14:paraId="74CAB32F" w14:textId="77777777" w:rsidTr="006A1921">
        <w:trPr>
          <w:jc w:val="center"/>
        </w:trPr>
        <w:tc>
          <w:tcPr>
            <w:tcW w:w="9889" w:type="dxa"/>
            <w:gridSpan w:val="3"/>
            <w:shd w:val="clear" w:color="auto" w:fill="auto"/>
          </w:tcPr>
          <w:p w14:paraId="30B0416D" w14:textId="77777777" w:rsidR="0037309C" w:rsidRPr="008457FF" w:rsidRDefault="0037309C" w:rsidP="006047E5">
            <w:pPr>
              <w:spacing w:before="0"/>
              <w:jc w:val="left"/>
              <w:rPr>
                <w:szCs w:val="24"/>
                <w:lang w:val="en-GB"/>
              </w:rPr>
            </w:pPr>
          </w:p>
        </w:tc>
      </w:tr>
      <w:tr w:rsidR="0073517E" w:rsidRPr="008457FF" w14:paraId="4EDC5BBB" w14:textId="77777777" w:rsidTr="006A1921">
        <w:trPr>
          <w:jc w:val="center"/>
        </w:trPr>
        <w:tc>
          <w:tcPr>
            <w:tcW w:w="9889" w:type="dxa"/>
            <w:gridSpan w:val="3"/>
            <w:shd w:val="clear" w:color="auto" w:fill="auto"/>
          </w:tcPr>
          <w:p w14:paraId="1F4901F2" w14:textId="77777777" w:rsidR="0073517E" w:rsidRPr="008457FF" w:rsidRDefault="0073517E" w:rsidP="006047E5">
            <w:pPr>
              <w:spacing w:before="0"/>
              <w:jc w:val="left"/>
              <w:rPr>
                <w:szCs w:val="24"/>
                <w:lang w:val="en-GB"/>
              </w:rPr>
            </w:pPr>
          </w:p>
        </w:tc>
      </w:tr>
      <w:tr w:rsidR="00703E02" w:rsidRPr="008457FF" w14:paraId="12B38C4F" w14:textId="77777777" w:rsidTr="006A1921">
        <w:trPr>
          <w:jc w:val="center"/>
        </w:trPr>
        <w:tc>
          <w:tcPr>
            <w:tcW w:w="1526" w:type="dxa"/>
            <w:shd w:val="clear" w:color="auto" w:fill="auto"/>
          </w:tcPr>
          <w:p w14:paraId="76B80553" w14:textId="77777777" w:rsidR="00703E02" w:rsidRPr="008457FF" w:rsidRDefault="00703E02" w:rsidP="00703E02">
            <w:pPr>
              <w:spacing w:before="0"/>
              <w:jc w:val="left"/>
              <w:rPr>
                <w:szCs w:val="24"/>
                <w:lang w:val="en-GB"/>
              </w:rPr>
            </w:pPr>
            <w:r w:rsidRPr="008457FF">
              <w:rPr>
                <w:szCs w:val="24"/>
                <w:lang w:val="en-GB"/>
              </w:rPr>
              <w:t>Subject:</w:t>
            </w:r>
          </w:p>
        </w:tc>
        <w:tc>
          <w:tcPr>
            <w:tcW w:w="8363" w:type="dxa"/>
            <w:gridSpan w:val="2"/>
            <w:shd w:val="clear" w:color="auto" w:fill="auto"/>
          </w:tcPr>
          <w:p w14:paraId="0CB12CAE" w14:textId="2640A930" w:rsidR="00703E02" w:rsidRPr="008457FF" w:rsidRDefault="00703E02" w:rsidP="00703E02">
            <w:pPr>
              <w:spacing w:before="0"/>
              <w:jc w:val="left"/>
              <w:rPr>
                <w:b/>
                <w:bCs/>
                <w:lang w:val="en-GB"/>
              </w:rPr>
            </w:pPr>
            <w:r w:rsidRPr="008457FF">
              <w:rPr>
                <w:b/>
                <w:bCs/>
                <w:szCs w:val="24"/>
                <w:lang w:val="en-GB"/>
              </w:rPr>
              <w:t xml:space="preserve">Radiocommunication Study Group </w:t>
            </w:r>
            <w:r w:rsidR="00E0772C" w:rsidRPr="008457FF">
              <w:rPr>
                <w:b/>
                <w:bCs/>
                <w:lang w:val="en-GB"/>
              </w:rPr>
              <w:t>4 (Satellite services)</w:t>
            </w:r>
          </w:p>
          <w:p w14:paraId="503EC25F" w14:textId="517CD4FC" w:rsidR="00703E02" w:rsidRPr="008457FF" w:rsidRDefault="00703E02" w:rsidP="00A7477C">
            <w:pPr>
              <w:spacing w:before="120"/>
              <w:ind w:left="794" w:hanging="794"/>
              <w:jc w:val="left"/>
              <w:rPr>
                <w:b/>
                <w:bCs/>
                <w:szCs w:val="24"/>
                <w:lang w:val="en-GB"/>
              </w:rPr>
            </w:pPr>
            <w:r w:rsidRPr="008457FF">
              <w:rPr>
                <w:rFonts w:asciiTheme="minorHAnsi" w:hAnsiTheme="minorHAnsi" w:cstheme="minorHAnsi"/>
                <w:b/>
                <w:bCs/>
                <w:szCs w:val="24"/>
                <w:lang w:val="en-GB"/>
              </w:rPr>
              <w:t>–</w:t>
            </w:r>
            <w:r w:rsidRPr="008457FF">
              <w:rPr>
                <w:rFonts w:asciiTheme="minorHAnsi" w:hAnsiTheme="minorHAnsi" w:cstheme="minorHAnsi"/>
                <w:b/>
                <w:bCs/>
                <w:szCs w:val="24"/>
                <w:lang w:val="en-GB"/>
              </w:rPr>
              <w:tab/>
              <w:t xml:space="preserve">Proposed adoption of </w:t>
            </w:r>
            <w:r w:rsidR="00E0772C" w:rsidRPr="008457FF">
              <w:rPr>
                <w:rFonts w:asciiTheme="minorHAnsi" w:hAnsiTheme="minorHAnsi" w:cstheme="minorHAnsi"/>
                <w:b/>
                <w:bCs/>
                <w:szCs w:val="24"/>
                <w:lang w:val="en-GB"/>
              </w:rPr>
              <w:t>3</w:t>
            </w:r>
            <w:r w:rsidRPr="008457FF">
              <w:rPr>
                <w:rFonts w:asciiTheme="minorHAnsi" w:hAnsiTheme="minorHAnsi" w:cstheme="minorHAnsi"/>
                <w:b/>
                <w:bCs/>
                <w:szCs w:val="24"/>
                <w:lang w:val="en-GB"/>
              </w:rPr>
              <w:t xml:space="preserve"> draft revised ITU-R Recommendations and their simultaneous approval by correspondence in accordance with § A2.6.2.4 of Resolution ITU</w:t>
            </w:r>
            <w:r w:rsidRPr="008457FF">
              <w:rPr>
                <w:rFonts w:asciiTheme="minorHAnsi" w:hAnsiTheme="minorHAnsi" w:cstheme="minorHAnsi"/>
                <w:b/>
                <w:bCs/>
                <w:szCs w:val="24"/>
                <w:lang w:val="en-GB"/>
              </w:rPr>
              <w:noBreakHyphen/>
              <w:t>R 1-8 (Procedure for the simultaneous adoption and approval by correspondence)</w:t>
            </w:r>
          </w:p>
        </w:tc>
      </w:tr>
      <w:tr w:rsidR="00703E02" w:rsidRPr="008457FF" w14:paraId="48AEFF71" w14:textId="77777777" w:rsidTr="006A1921">
        <w:trPr>
          <w:jc w:val="center"/>
        </w:trPr>
        <w:tc>
          <w:tcPr>
            <w:tcW w:w="9889" w:type="dxa"/>
            <w:gridSpan w:val="3"/>
            <w:shd w:val="clear" w:color="auto" w:fill="auto"/>
          </w:tcPr>
          <w:p w14:paraId="0D1A655B" w14:textId="77777777" w:rsidR="00703E02" w:rsidRPr="008457FF" w:rsidRDefault="00703E02" w:rsidP="00703E02">
            <w:pPr>
              <w:spacing w:before="0"/>
              <w:jc w:val="left"/>
              <w:rPr>
                <w:b/>
                <w:bCs/>
                <w:szCs w:val="24"/>
                <w:lang w:val="en-GB"/>
              </w:rPr>
            </w:pPr>
          </w:p>
        </w:tc>
      </w:tr>
    </w:tbl>
    <w:p w14:paraId="7C8A7268" w14:textId="4C77E6B9" w:rsidR="0040406F" w:rsidRPr="008457FF" w:rsidRDefault="0040406F" w:rsidP="00A7477C">
      <w:pPr>
        <w:pStyle w:val="Normalaftertitle"/>
        <w:spacing w:before="360"/>
        <w:rPr>
          <w:szCs w:val="24"/>
          <w:lang w:val="en-GB"/>
        </w:rPr>
      </w:pPr>
      <w:r w:rsidRPr="008457FF">
        <w:rPr>
          <w:szCs w:val="24"/>
          <w:lang w:val="en-GB"/>
        </w:rPr>
        <w:t xml:space="preserve">At the meeting of Radiocommunication Study Group </w:t>
      </w:r>
      <w:r w:rsidR="00E0772C" w:rsidRPr="008457FF">
        <w:rPr>
          <w:szCs w:val="24"/>
          <w:lang w:val="en-GB"/>
        </w:rPr>
        <w:t>4</w:t>
      </w:r>
      <w:r w:rsidRPr="008457FF">
        <w:rPr>
          <w:szCs w:val="24"/>
          <w:lang w:val="en-GB"/>
        </w:rPr>
        <w:t xml:space="preserve">, held </w:t>
      </w:r>
      <w:r w:rsidR="00E0772C" w:rsidRPr="008457FF">
        <w:rPr>
          <w:szCs w:val="24"/>
          <w:lang w:val="en-GB"/>
        </w:rPr>
        <w:t>on</w:t>
      </w:r>
      <w:r w:rsidRPr="008457FF">
        <w:rPr>
          <w:szCs w:val="24"/>
          <w:lang w:val="en-GB"/>
        </w:rPr>
        <w:t xml:space="preserve"> </w:t>
      </w:r>
      <w:r w:rsidR="00E0772C" w:rsidRPr="008457FF">
        <w:rPr>
          <w:szCs w:val="24"/>
          <w:lang w:val="en-GB"/>
        </w:rPr>
        <w:t>5</w:t>
      </w:r>
      <w:r w:rsidRPr="008457FF">
        <w:rPr>
          <w:szCs w:val="24"/>
          <w:lang w:val="en-GB"/>
        </w:rPr>
        <w:t xml:space="preserve"> </w:t>
      </w:r>
      <w:r w:rsidR="00E0772C" w:rsidRPr="008457FF">
        <w:rPr>
          <w:szCs w:val="24"/>
          <w:lang w:val="en-GB"/>
        </w:rPr>
        <w:t>November</w:t>
      </w:r>
      <w:r w:rsidRPr="008457FF">
        <w:rPr>
          <w:szCs w:val="24"/>
          <w:lang w:val="en-GB"/>
        </w:rPr>
        <w:t xml:space="preserve"> 20</w:t>
      </w:r>
      <w:r w:rsidR="00E0772C" w:rsidRPr="008457FF">
        <w:rPr>
          <w:szCs w:val="24"/>
          <w:lang w:val="en-GB"/>
        </w:rPr>
        <w:t>21</w:t>
      </w:r>
      <w:r w:rsidRPr="008457FF">
        <w:rPr>
          <w:szCs w:val="24"/>
          <w:lang w:val="en-GB"/>
        </w:rPr>
        <w:t xml:space="preserve">, the Study Group decided to seek adoption of </w:t>
      </w:r>
      <w:r w:rsidR="00E0772C" w:rsidRPr="008457FF">
        <w:rPr>
          <w:bCs/>
          <w:szCs w:val="24"/>
          <w:lang w:val="en-GB"/>
        </w:rPr>
        <w:t>3</w:t>
      </w:r>
      <w:r w:rsidRPr="008457FF">
        <w:rPr>
          <w:bCs/>
          <w:szCs w:val="24"/>
          <w:lang w:val="en-GB"/>
        </w:rPr>
        <w:t xml:space="preserve"> draft revised ITU-R Recommendations</w:t>
      </w:r>
      <w:r w:rsidRPr="008457FF">
        <w:rPr>
          <w:szCs w:val="24"/>
          <w:lang w:val="en-GB"/>
        </w:rPr>
        <w:t xml:space="preserve"> by correspondence (§ A2.6.2 of Resolution ITU-R 1-</w:t>
      </w:r>
      <w:r w:rsidR="00703EBE" w:rsidRPr="008457FF">
        <w:rPr>
          <w:szCs w:val="24"/>
          <w:lang w:val="en-GB"/>
        </w:rPr>
        <w:t>8</w:t>
      </w:r>
      <w:r w:rsidRPr="008457FF">
        <w:rPr>
          <w:szCs w:val="24"/>
          <w:lang w:val="en-GB"/>
        </w:rPr>
        <w:t>) and further decided to apply the procedure for simultaneous adoption and approval by correspondence (PSAA, § A2.6.2.4 of Resolution ITU</w:t>
      </w:r>
      <w:r w:rsidRPr="008457FF">
        <w:rPr>
          <w:szCs w:val="24"/>
          <w:lang w:val="en-GB"/>
        </w:rPr>
        <w:noBreakHyphen/>
        <w:t>R 1</w:t>
      </w:r>
      <w:r w:rsidRPr="008457FF">
        <w:rPr>
          <w:szCs w:val="24"/>
          <w:lang w:val="en-GB"/>
        </w:rPr>
        <w:noBreakHyphen/>
      </w:r>
      <w:r w:rsidR="00703EBE" w:rsidRPr="008457FF">
        <w:rPr>
          <w:szCs w:val="24"/>
          <w:lang w:val="en-GB"/>
        </w:rPr>
        <w:t>8</w:t>
      </w:r>
      <w:r w:rsidRPr="008457FF">
        <w:rPr>
          <w:szCs w:val="24"/>
          <w:lang w:val="en-GB"/>
        </w:rPr>
        <w:t>). The titles and summaries of the draft Recommendations are given in the Annex to this letter. Any Member State wh</w:t>
      </w:r>
      <w:r w:rsidR="00963FEC" w:rsidRPr="008457FF">
        <w:rPr>
          <w:szCs w:val="24"/>
          <w:lang w:val="en-GB"/>
        </w:rPr>
        <w:t>ich</w:t>
      </w:r>
      <w:r w:rsidRPr="008457FF">
        <w:rPr>
          <w:szCs w:val="24"/>
          <w:lang w:val="en-GB"/>
        </w:rPr>
        <w:t xml:space="preserve"> objects to the adoption of a draft Recommendation is requested to inform the Director and the Chairman of the Study Group of the reasons for the objection.</w:t>
      </w:r>
    </w:p>
    <w:p w14:paraId="6653F03F" w14:textId="2E1F8170" w:rsidR="0040406F" w:rsidRPr="008457FF" w:rsidRDefault="0040406F" w:rsidP="0040406F">
      <w:pPr>
        <w:rPr>
          <w:szCs w:val="24"/>
          <w:lang w:val="en-GB"/>
        </w:rPr>
      </w:pPr>
      <w:r w:rsidRPr="008457FF">
        <w:rPr>
          <w:szCs w:val="24"/>
          <w:lang w:val="en-GB"/>
        </w:rPr>
        <w:t xml:space="preserve">The consideration period shall extend for 2 months ending on </w:t>
      </w:r>
      <w:r w:rsidR="00AD5E81" w:rsidRPr="008457FF">
        <w:rPr>
          <w:szCs w:val="24"/>
          <w:u w:val="single"/>
          <w:lang w:val="en-GB"/>
        </w:rPr>
        <w:t>26</w:t>
      </w:r>
      <w:r w:rsidRPr="008457FF">
        <w:rPr>
          <w:szCs w:val="24"/>
          <w:u w:val="single"/>
          <w:lang w:val="en-GB"/>
        </w:rPr>
        <w:t xml:space="preserve"> </w:t>
      </w:r>
      <w:r w:rsidR="00AD5E81" w:rsidRPr="008457FF">
        <w:rPr>
          <w:szCs w:val="24"/>
          <w:u w:val="single"/>
          <w:lang w:val="en-GB"/>
        </w:rPr>
        <w:t>January</w:t>
      </w:r>
      <w:r w:rsidRPr="008457FF">
        <w:rPr>
          <w:szCs w:val="24"/>
          <w:u w:val="single"/>
          <w:lang w:val="en-GB"/>
        </w:rPr>
        <w:t xml:space="preserve"> 20</w:t>
      </w:r>
      <w:r w:rsidR="00AD5E81" w:rsidRPr="008457FF">
        <w:rPr>
          <w:szCs w:val="24"/>
          <w:u w:val="single"/>
          <w:lang w:val="en-GB"/>
        </w:rPr>
        <w:t>22</w:t>
      </w:r>
      <w:r w:rsidRPr="008457FF">
        <w:rPr>
          <w:szCs w:val="24"/>
          <w:lang w:val="en-GB"/>
        </w:rPr>
        <w:t xml:space="preserve">. If within this period no objections are received from Member States, the draft Recommendations shall </w:t>
      </w:r>
      <w:proofErr w:type="gramStart"/>
      <w:r w:rsidRPr="008457FF">
        <w:rPr>
          <w:szCs w:val="24"/>
          <w:lang w:val="en-GB"/>
        </w:rPr>
        <w:t>be considered to be</w:t>
      </w:r>
      <w:proofErr w:type="gramEnd"/>
      <w:r w:rsidRPr="008457FF">
        <w:rPr>
          <w:szCs w:val="24"/>
          <w:lang w:val="en-GB"/>
        </w:rPr>
        <w:t xml:space="preserve"> adopted by Study Group </w:t>
      </w:r>
      <w:r w:rsidR="00AD5E81" w:rsidRPr="008457FF">
        <w:rPr>
          <w:szCs w:val="24"/>
          <w:lang w:val="en-GB"/>
        </w:rPr>
        <w:t>4</w:t>
      </w:r>
      <w:r w:rsidRPr="008457FF">
        <w:rPr>
          <w:szCs w:val="24"/>
          <w:lang w:val="en-GB"/>
        </w:rPr>
        <w:t xml:space="preserve">. Furthermore, since the PSAA procedure has been followed, the draft Recommendations shall also be considered as approved. </w:t>
      </w:r>
    </w:p>
    <w:p w14:paraId="7C2EBAD4" w14:textId="7BAB8CC6" w:rsidR="0040406F" w:rsidRPr="008457FF" w:rsidRDefault="0040406F" w:rsidP="002E579B">
      <w:pPr>
        <w:rPr>
          <w:lang w:val="en-GB"/>
        </w:rPr>
      </w:pPr>
      <w:r w:rsidRPr="008457FF">
        <w:rPr>
          <w:lang w:val="en-GB"/>
        </w:rPr>
        <w:t xml:space="preserve">After the above-mentioned deadline, the results of the above procedures will be announced in an Administrative Circular and the approved Recommendations will be published as soon as practicable (see </w:t>
      </w:r>
      <w:hyperlink r:id="rId8" w:history="1">
        <w:r w:rsidRPr="008457FF">
          <w:rPr>
            <w:rStyle w:val="Hyperlink"/>
            <w:szCs w:val="24"/>
            <w:lang w:val="en-GB"/>
          </w:rPr>
          <w:t>http://www.itu.int/pub/R-REC</w:t>
        </w:r>
      </w:hyperlink>
      <w:r w:rsidRPr="008457FF">
        <w:rPr>
          <w:lang w:val="en-GB"/>
        </w:rPr>
        <w:t xml:space="preserve">). </w:t>
      </w:r>
    </w:p>
    <w:p w14:paraId="27C25426" w14:textId="00A64EDE" w:rsidR="0040406F" w:rsidRPr="008457FF" w:rsidRDefault="0040406F" w:rsidP="00A7477C">
      <w:pPr>
        <w:keepNext/>
        <w:keepLines/>
        <w:rPr>
          <w:szCs w:val="24"/>
          <w:lang w:val="en-GB"/>
        </w:rPr>
      </w:pPr>
      <w:r w:rsidRPr="008457FF">
        <w:rPr>
          <w:szCs w:val="24"/>
          <w:lang w:val="en-GB"/>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8457FF">
        <w:rPr>
          <w:szCs w:val="24"/>
          <w:lang w:val="en-GB"/>
        </w:rPr>
        <w:noBreakHyphen/>
        <w:t>T/ITU</w:t>
      </w:r>
      <w:r w:rsidRPr="008457FF">
        <w:rPr>
          <w:szCs w:val="24"/>
          <w:lang w:val="en-GB"/>
        </w:rPr>
        <w:noBreakHyphen/>
        <w:t>R/ISO/IEC is available at</w:t>
      </w:r>
      <w:r w:rsidRPr="008457FF">
        <w:rPr>
          <w:rStyle w:val="Hyperlink"/>
          <w:szCs w:val="24"/>
          <w:u w:val="none"/>
          <w:lang w:val="en-GB"/>
        </w:rPr>
        <w:t xml:space="preserve"> </w:t>
      </w:r>
      <w:hyperlink r:id="rId9" w:history="1">
        <w:r w:rsidRPr="008457FF">
          <w:rPr>
            <w:rStyle w:val="Hyperlink"/>
            <w:szCs w:val="24"/>
            <w:lang w:val="en-GB"/>
          </w:rPr>
          <w:t>http://www.itu.int/en/ITU-T/ipr/Pages/policy.aspx</w:t>
        </w:r>
      </w:hyperlink>
      <w:r w:rsidRPr="008457FF">
        <w:rPr>
          <w:szCs w:val="24"/>
          <w:lang w:val="en-GB"/>
        </w:rPr>
        <w:t>.</w:t>
      </w:r>
    </w:p>
    <w:p w14:paraId="6522F677" w14:textId="77777777" w:rsidR="0040406F" w:rsidRPr="008457FF" w:rsidRDefault="0040406F" w:rsidP="00941AB8">
      <w:pPr>
        <w:keepNext/>
        <w:keepLines/>
        <w:spacing w:before="1200" w:line="240" w:lineRule="auto"/>
        <w:jc w:val="left"/>
        <w:rPr>
          <w:rFonts w:asciiTheme="minorHAnsi" w:hAnsiTheme="minorHAnsi" w:cstheme="minorHAnsi"/>
          <w:szCs w:val="24"/>
          <w:lang w:val="en-GB"/>
        </w:rPr>
      </w:pPr>
      <w:r w:rsidRPr="008457FF">
        <w:rPr>
          <w:szCs w:val="24"/>
          <w:lang w:val="en-GB"/>
        </w:rPr>
        <w:t>Mario Maniewicz</w:t>
      </w:r>
      <w:r w:rsidR="00133F9E" w:rsidRPr="008457FF">
        <w:rPr>
          <w:szCs w:val="24"/>
          <w:lang w:val="en-GB"/>
        </w:rPr>
        <w:br/>
      </w:r>
      <w:r w:rsidRPr="008457FF">
        <w:rPr>
          <w:rFonts w:asciiTheme="minorHAnsi" w:hAnsiTheme="minorHAnsi" w:cstheme="minorHAnsi"/>
          <w:szCs w:val="24"/>
          <w:lang w:val="en-GB"/>
        </w:rPr>
        <w:t>Director</w:t>
      </w:r>
    </w:p>
    <w:p w14:paraId="4998AB29" w14:textId="1066D36D" w:rsidR="0040406F" w:rsidRPr="008457FF" w:rsidRDefault="0040406F" w:rsidP="00941AB8">
      <w:pPr>
        <w:spacing w:before="1920"/>
        <w:ind w:left="1191" w:hanging="1191"/>
        <w:rPr>
          <w:szCs w:val="24"/>
          <w:lang w:val="en-GB"/>
        </w:rPr>
      </w:pPr>
      <w:r w:rsidRPr="008457FF">
        <w:rPr>
          <w:b/>
          <w:bCs/>
          <w:szCs w:val="24"/>
          <w:lang w:val="en-GB"/>
        </w:rPr>
        <w:t>Annex:</w:t>
      </w:r>
      <w:r w:rsidRPr="008457FF">
        <w:rPr>
          <w:szCs w:val="24"/>
          <w:lang w:val="en-GB"/>
        </w:rPr>
        <w:t xml:space="preserve"> </w:t>
      </w:r>
      <w:r w:rsidRPr="008457FF">
        <w:rPr>
          <w:szCs w:val="24"/>
          <w:lang w:val="en-GB"/>
        </w:rPr>
        <w:tab/>
        <w:t>Titles and summaries of the draft Recommendations</w:t>
      </w:r>
    </w:p>
    <w:p w14:paraId="00EB2DB3" w14:textId="080B9412" w:rsidR="0040406F" w:rsidRPr="008457FF" w:rsidRDefault="0040406F" w:rsidP="005D44C7">
      <w:pPr>
        <w:spacing w:before="1320"/>
        <w:rPr>
          <w:szCs w:val="24"/>
          <w:lang w:val="en-GB"/>
        </w:rPr>
      </w:pPr>
      <w:r w:rsidRPr="008457FF">
        <w:rPr>
          <w:b/>
          <w:bCs/>
          <w:szCs w:val="24"/>
          <w:lang w:val="en-GB"/>
        </w:rPr>
        <w:t>Documents:</w:t>
      </w:r>
      <w:r w:rsidRPr="008457FF">
        <w:rPr>
          <w:szCs w:val="24"/>
          <w:lang w:val="en-GB"/>
        </w:rPr>
        <w:tab/>
        <w:t>Document</w:t>
      </w:r>
      <w:r w:rsidR="00A41923" w:rsidRPr="008457FF">
        <w:rPr>
          <w:szCs w:val="24"/>
          <w:lang w:val="en-GB"/>
        </w:rPr>
        <w:t>s</w:t>
      </w:r>
      <w:r w:rsidRPr="008457FF">
        <w:rPr>
          <w:szCs w:val="24"/>
          <w:lang w:val="en-GB"/>
        </w:rPr>
        <w:t xml:space="preserve"> </w:t>
      </w:r>
      <w:r w:rsidR="008438DD" w:rsidRPr="008457FF">
        <w:rPr>
          <w:szCs w:val="24"/>
          <w:lang w:val="en-GB"/>
        </w:rPr>
        <w:t>4/34(Rev.1), 4/37(Rev.1) and 4/39(Rev.1)</w:t>
      </w:r>
      <w:bookmarkStart w:id="0" w:name="_GoBack"/>
      <w:bookmarkEnd w:id="0"/>
    </w:p>
    <w:p w14:paraId="5944CB6C" w14:textId="15599674" w:rsidR="0040406F" w:rsidRPr="008457FF" w:rsidRDefault="0040406F" w:rsidP="002E462D">
      <w:pPr>
        <w:tabs>
          <w:tab w:val="clear" w:pos="1588"/>
          <w:tab w:val="left" w:pos="2552"/>
        </w:tabs>
        <w:rPr>
          <w:szCs w:val="24"/>
          <w:lang w:val="en-GB"/>
        </w:rPr>
      </w:pPr>
      <w:r w:rsidRPr="008457FF">
        <w:rPr>
          <w:szCs w:val="24"/>
          <w:lang w:val="en-GB"/>
        </w:rPr>
        <w:t xml:space="preserve">These documents are available in electronic format at: </w:t>
      </w:r>
      <w:hyperlink r:id="rId10" w:history="1">
        <w:r w:rsidR="008438DD" w:rsidRPr="008457FF">
          <w:rPr>
            <w:rStyle w:val="Hyperlink"/>
            <w:szCs w:val="24"/>
            <w:lang w:val="en-GB"/>
          </w:rPr>
          <w:t>https://www.itu.int/md/R19-SG04-C/en</w:t>
        </w:r>
      </w:hyperlink>
      <w:r w:rsidR="002E462D" w:rsidRPr="008457FF">
        <w:rPr>
          <w:szCs w:val="24"/>
          <w:lang w:val="en-GB"/>
        </w:rPr>
        <w:t xml:space="preserve"> </w:t>
      </w:r>
    </w:p>
    <w:p w14:paraId="3F3CCC32" w14:textId="77777777" w:rsidR="0040406F" w:rsidRPr="008457FF" w:rsidRDefault="0040406F" w:rsidP="0040406F">
      <w:pPr>
        <w:pStyle w:val="BodyTextIndent"/>
        <w:ind w:left="284" w:hanging="284"/>
        <w:rPr>
          <w:lang w:val="en-GB"/>
        </w:rPr>
      </w:pPr>
      <w:r w:rsidRPr="008457FF">
        <w:rPr>
          <w:lang w:val="en-GB"/>
        </w:rPr>
        <w:br w:type="page"/>
      </w:r>
    </w:p>
    <w:p w14:paraId="1A7276EE" w14:textId="12F59DF8" w:rsidR="0040406F" w:rsidRPr="008457FF" w:rsidRDefault="0040406F" w:rsidP="00A41923">
      <w:pPr>
        <w:pStyle w:val="AnnexNotitle0"/>
        <w:rPr>
          <w:rFonts w:asciiTheme="minorHAnsi" w:hAnsiTheme="minorHAnsi" w:cstheme="minorHAnsi"/>
          <w:szCs w:val="28"/>
        </w:rPr>
      </w:pPr>
      <w:r w:rsidRPr="008457FF">
        <w:rPr>
          <w:rFonts w:asciiTheme="minorHAnsi" w:hAnsiTheme="minorHAnsi" w:cstheme="minorHAnsi"/>
          <w:szCs w:val="28"/>
        </w:rPr>
        <w:lastRenderedPageBreak/>
        <w:t>Annex</w:t>
      </w:r>
      <w:r w:rsidR="00A41923" w:rsidRPr="008457FF">
        <w:rPr>
          <w:rFonts w:asciiTheme="minorHAnsi" w:hAnsiTheme="minorHAnsi" w:cstheme="minorHAnsi"/>
          <w:szCs w:val="28"/>
        </w:rPr>
        <w:br/>
      </w:r>
      <w:r w:rsidR="00A41923" w:rsidRPr="008457FF">
        <w:rPr>
          <w:rFonts w:asciiTheme="minorHAnsi" w:hAnsiTheme="minorHAnsi" w:cstheme="minorHAnsi"/>
          <w:szCs w:val="28"/>
        </w:rPr>
        <w:br/>
      </w:r>
      <w:r w:rsidRPr="008457FF">
        <w:rPr>
          <w:rFonts w:asciiTheme="minorHAnsi" w:hAnsiTheme="minorHAnsi" w:cstheme="minorHAnsi"/>
          <w:szCs w:val="28"/>
        </w:rPr>
        <w:t xml:space="preserve">Titles and summaries of the draft </w:t>
      </w:r>
      <w:r w:rsidR="00041CF8" w:rsidRPr="008457FF">
        <w:rPr>
          <w:rFonts w:asciiTheme="minorHAnsi" w:hAnsiTheme="minorHAnsi" w:cstheme="minorHAnsi"/>
          <w:szCs w:val="28"/>
        </w:rPr>
        <w:t xml:space="preserve">ITU-R </w:t>
      </w:r>
      <w:r w:rsidRPr="008457FF">
        <w:rPr>
          <w:rFonts w:asciiTheme="minorHAnsi" w:hAnsiTheme="minorHAnsi" w:cstheme="minorHAnsi"/>
          <w:szCs w:val="28"/>
        </w:rPr>
        <w:t>Recommendations</w:t>
      </w:r>
    </w:p>
    <w:p w14:paraId="344936FE" w14:textId="1B4327BC" w:rsidR="0040406F" w:rsidRPr="008457FF" w:rsidRDefault="0040406F" w:rsidP="007C656B">
      <w:pPr>
        <w:tabs>
          <w:tab w:val="right" w:pos="9639"/>
        </w:tabs>
        <w:spacing w:before="480"/>
        <w:rPr>
          <w:rFonts w:asciiTheme="minorHAnsi" w:hAnsiTheme="minorHAnsi" w:cstheme="minorHAnsi"/>
          <w:szCs w:val="24"/>
          <w:lang w:val="en-GB"/>
        </w:rPr>
      </w:pPr>
      <w:r w:rsidRPr="008457FF">
        <w:rPr>
          <w:rFonts w:asciiTheme="minorHAnsi" w:hAnsiTheme="minorHAnsi" w:cstheme="minorHAnsi"/>
          <w:szCs w:val="24"/>
          <w:u w:val="single"/>
          <w:lang w:val="en-GB"/>
        </w:rPr>
        <w:t xml:space="preserve">Draft revision of Recommendation ITU-R </w:t>
      </w:r>
      <w:r w:rsidR="008438DD" w:rsidRPr="008457FF">
        <w:rPr>
          <w:bCs/>
          <w:u w:val="single"/>
          <w:lang w:val="en-GB" w:eastAsia="ja-JP"/>
        </w:rPr>
        <w:t>M.1901-2</w:t>
      </w:r>
      <w:r w:rsidRPr="008457FF">
        <w:rPr>
          <w:rFonts w:asciiTheme="minorHAnsi" w:hAnsiTheme="minorHAnsi" w:cstheme="minorHAnsi"/>
          <w:szCs w:val="24"/>
          <w:lang w:val="en-GB"/>
        </w:rPr>
        <w:tab/>
        <w:t xml:space="preserve">Doc. </w:t>
      </w:r>
      <w:r w:rsidR="00800503" w:rsidRPr="008457FF">
        <w:rPr>
          <w:rFonts w:asciiTheme="minorHAnsi" w:hAnsiTheme="minorHAnsi" w:cstheme="minorHAnsi"/>
          <w:szCs w:val="24"/>
          <w:lang w:val="en-GB"/>
        </w:rPr>
        <w:t>4/34</w:t>
      </w:r>
      <w:r w:rsidRPr="008457FF">
        <w:rPr>
          <w:rFonts w:asciiTheme="minorHAnsi" w:hAnsiTheme="minorHAnsi" w:cstheme="minorHAnsi"/>
          <w:szCs w:val="24"/>
          <w:lang w:val="en-GB"/>
        </w:rPr>
        <w:t>(Rev.1)</w:t>
      </w:r>
    </w:p>
    <w:p w14:paraId="77CF8064" w14:textId="261A9416" w:rsidR="0040406F" w:rsidRPr="008457FF" w:rsidRDefault="00A571CC" w:rsidP="00354298">
      <w:pPr>
        <w:tabs>
          <w:tab w:val="right" w:pos="9639"/>
        </w:tabs>
        <w:spacing w:before="240"/>
        <w:jc w:val="center"/>
        <w:rPr>
          <w:rStyle w:val="RectitleChar"/>
          <w:rFonts w:asciiTheme="minorHAnsi" w:eastAsia="MS Mincho" w:hAnsiTheme="minorHAnsi" w:cstheme="minorHAnsi"/>
          <w:szCs w:val="28"/>
          <w:lang w:val="en-GB"/>
        </w:rPr>
      </w:pPr>
      <w:r w:rsidRPr="008457FF">
        <w:rPr>
          <w:rStyle w:val="RectitleChar"/>
          <w:rFonts w:asciiTheme="minorHAnsi" w:eastAsia="MS Mincho" w:hAnsiTheme="minorHAnsi" w:cstheme="minorHAnsi"/>
          <w:szCs w:val="28"/>
          <w:lang w:val="en-GB"/>
        </w:rPr>
        <w:t xml:space="preserve">Guidance on ITU-R Recommendations related to systems and networks </w:t>
      </w:r>
      <w:r w:rsidR="00A7477C" w:rsidRPr="008457FF">
        <w:rPr>
          <w:rStyle w:val="RectitleChar"/>
          <w:rFonts w:asciiTheme="minorHAnsi" w:eastAsia="MS Mincho" w:hAnsiTheme="minorHAnsi" w:cstheme="minorHAnsi"/>
          <w:szCs w:val="28"/>
          <w:lang w:val="en-GB"/>
        </w:rPr>
        <w:br/>
      </w:r>
      <w:r w:rsidRPr="008457FF">
        <w:rPr>
          <w:rStyle w:val="RectitleChar"/>
          <w:rFonts w:asciiTheme="minorHAnsi" w:eastAsia="MS Mincho" w:hAnsiTheme="minorHAnsi" w:cstheme="minorHAnsi"/>
          <w:szCs w:val="28"/>
          <w:lang w:val="en-GB"/>
        </w:rPr>
        <w:t xml:space="preserve">in the radionavigation-satellite service operating in the frequency bands </w:t>
      </w:r>
      <w:r w:rsidR="00A7477C" w:rsidRPr="008457FF">
        <w:rPr>
          <w:rStyle w:val="RectitleChar"/>
          <w:rFonts w:asciiTheme="minorHAnsi" w:eastAsia="MS Mincho" w:hAnsiTheme="minorHAnsi" w:cstheme="minorHAnsi"/>
          <w:szCs w:val="28"/>
          <w:lang w:val="en-GB"/>
        </w:rPr>
        <w:br/>
      </w:r>
      <w:r w:rsidRPr="008457FF">
        <w:rPr>
          <w:rStyle w:val="RectitleChar"/>
          <w:rFonts w:asciiTheme="minorHAnsi" w:eastAsia="MS Mincho" w:hAnsiTheme="minorHAnsi" w:cstheme="minorHAnsi"/>
          <w:szCs w:val="28"/>
          <w:lang w:val="en-GB"/>
        </w:rPr>
        <w:t xml:space="preserve">1 164-1 215 MHz, 1 215-1 300 MHz, 1 559-1 610 MHz, 5 000-5 010 MHz </w:t>
      </w:r>
      <w:r w:rsidR="00A7477C" w:rsidRPr="008457FF">
        <w:rPr>
          <w:rStyle w:val="RectitleChar"/>
          <w:rFonts w:asciiTheme="minorHAnsi" w:eastAsia="MS Mincho" w:hAnsiTheme="minorHAnsi" w:cstheme="minorHAnsi"/>
          <w:szCs w:val="28"/>
          <w:lang w:val="en-GB"/>
        </w:rPr>
        <w:br/>
      </w:r>
      <w:r w:rsidRPr="008457FF">
        <w:rPr>
          <w:rStyle w:val="RectitleChar"/>
          <w:rFonts w:asciiTheme="minorHAnsi" w:eastAsia="MS Mincho" w:hAnsiTheme="minorHAnsi" w:cstheme="minorHAnsi"/>
          <w:szCs w:val="28"/>
          <w:lang w:val="en-GB"/>
        </w:rPr>
        <w:t>and 5 010-5 030 MHz</w:t>
      </w:r>
    </w:p>
    <w:p w14:paraId="6E7D7F86" w14:textId="4B624A26" w:rsidR="00EE0B9E" w:rsidRPr="008457FF" w:rsidRDefault="00A571CC" w:rsidP="005E4D9C">
      <w:pPr>
        <w:spacing w:before="240"/>
        <w:rPr>
          <w:rStyle w:val="RectitleChar"/>
          <w:rFonts w:asciiTheme="minorHAnsi" w:hAnsiTheme="minorHAnsi" w:cstheme="minorHAnsi"/>
          <w:b w:val="0"/>
          <w:bCs/>
          <w:szCs w:val="24"/>
          <w:lang w:val="en-GB"/>
        </w:rPr>
      </w:pPr>
      <w:r w:rsidRPr="008457FF">
        <w:rPr>
          <w:rFonts w:asciiTheme="minorHAnsi" w:hAnsiTheme="minorHAnsi" w:cstheme="minorHAnsi"/>
          <w:szCs w:val="24"/>
          <w:lang w:val="en-GB"/>
        </w:rPr>
        <w:t xml:space="preserve">This Recommendation is revised to update references to ITU-R Recommendations and Reports related to the technical characteristics and protection criteria of </w:t>
      </w:r>
      <w:proofErr w:type="spellStart"/>
      <w:r w:rsidRPr="008457FF">
        <w:rPr>
          <w:rFonts w:asciiTheme="minorHAnsi" w:hAnsiTheme="minorHAnsi" w:cstheme="minorHAnsi"/>
          <w:szCs w:val="24"/>
          <w:lang w:val="en-GB"/>
        </w:rPr>
        <w:t>radionavigation</w:t>
      </w:r>
      <w:proofErr w:type="spellEnd"/>
      <w:r w:rsidRPr="008457FF">
        <w:rPr>
          <w:rFonts w:asciiTheme="minorHAnsi" w:hAnsiTheme="minorHAnsi" w:cstheme="minorHAnsi"/>
          <w:szCs w:val="24"/>
          <w:lang w:val="en-GB"/>
        </w:rPr>
        <w:t>-satellite service (RNSS) receiving earth stations and characteristics of RNSS transmitting space stations planned or operating in the frequency bands 1 164-1 215 MHz, 1 215-1 300 MHz, 1 559-1 610 MHz, 5</w:t>
      </w:r>
      <w:r w:rsidR="00A7477C" w:rsidRPr="008457FF">
        <w:rPr>
          <w:rFonts w:asciiTheme="minorHAnsi" w:hAnsiTheme="minorHAnsi" w:cstheme="minorHAnsi"/>
          <w:szCs w:val="24"/>
          <w:lang w:val="en-GB"/>
        </w:rPr>
        <w:t> </w:t>
      </w:r>
      <w:r w:rsidRPr="008457FF">
        <w:rPr>
          <w:rFonts w:asciiTheme="minorHAnsi" w:hAnsiTheme="minorHAnsi" w:cstheme="minorHAnsi"/>
          <w:szCs w:val="24"/>
          <w:lang w:val="en-GB"/>
        </w:rPr>
        <w:t>000</w:t>
      </w:r>
      <w:r w:rsidR="00A7477C" w:rsidRPr="008457FF">
        <w:rPr>
          <w:rFonts w:asciiTheme="minorHAnsi" w:hAnsiTheme="minorHAnsi" w:cstheme="minorHAnsi"/>
          <w:szCs w:val="24"/>
          <w:lang w:val="en-GB"/>
        </w:rPr>
        <w:noBreakHyphen/>
      </w:r>
      <w:r w:rsidRPr="008457FF">
        <w:rPr>
          <w:rFonts w:asciiTheme="minorHAnsi" w:hAnsiTheme="minorHAnsi" w:cstheme="minorHAnsi"/>
          <w:szCs w:val="24"/>
          <w:lang w:val="en-GB"/>
        </w:rPr>
        <w:t>5</w:t>
      </w:r>
      <w:r w:rsidR="00A7477C" w:rsidRPr="008457FF">
        <w:rPr>
          <w:rFonts w:asciiTheme="minorHAnsi" w:hAnsiTheme="minorHAnsi" w:cstheme="minorHAnsi"/>
          <w:szCs w:val="24"/>
          <w:lang w:val="en-GB"/>
        </w:rPr>
        <w:t> </w:t>
      </w:r>
      <w:r w:rsidRPr="008457FF">
        <w:rPr>
          <w:rFonts w:asciiTheme="minorHAnsi" w:hAnsiTheme="minorHAnsi" w:cstheme="minorHAnsi"/>
          <w:szCs w:val="24"/>
          <w:lang w:val="en-GB"/>
        </w:rPr>
        <w:t>010</w:t>
      </w:r>
      <w:r w:rsidR="00A7477C" w:rsidRPr="008457FF">
        <w:rPr>
          <w:rFonts w:asciiTheme="minorHAnsi" w:hAnsiTheme="minorHAnsi" w:cstheme="minorHAnsi"/>
          <w:szCs w:val="24"/>
          <w:lang w:val="en-GB"/>
        </w:rPr>
        <w:t> </w:t>
      </w:r>
      <w:r w:rsidRPr="008457FF">
        <w:rPr>
          <w:rFonts w:asciiTheme="minorHAnsi" w:hAnsiTheme="minorHAnsi" w:cstheme="minorHAnsi"/>
          <w:szCs w:val="24"/>
          <w:lang w:val="en-GB"/>
        </w:rPr>
        <w:t xml:space="preserve">MHz and 5 010-5 030 </w:t>
      </w:r>
      <w:proofErr w:type="spellStart"/>
      <w:r w:rsidRPr="008457FF">
        <w:rPr>
          <w:rFonts w:asciiTheme="minorHAnsi" w:hAnsiTheme="minorHAnsi" w:cstheme="minorHAnsi"/>
          <w:szCs w:val="24"/>
          <w:lang w:val="en-GB"/>
        </w:rPr>
        <w:t>MHz.</w:t>
      </w:r>
      <w:proofErr w:type="spellEnd"/>
    </w:p>
    <w:p w14:paraId="6D20E9C3" w14:textId="77777777" w:rsidR="00A571CC" w:rsidRPr="008457FF" w:rsidRDefault="00A571CC" w:rsidP="00354298">
      <w:pPr>
        <w:tabs>
          <w:tab w:val="right" w:pos="9639"/>
        </w:tabs>
        <w:spacing w:before="480"/>
        <w:rPr>
          <w:u w:val="single"/>
          <w:lang w:val="en-GB"/>
        </w:rPr>
      </w:pPr>
      <w:r w:rsidRPr="008457FF">
        <w:rPr>
          <w:u w:val="single"/>
          <w:lang w:val="en-GB"/>
        </w:rPr>
        <w:t xml:space="preserve">Draft revision of </w:t>
      </w:r>
      <w:r w:rsidRPr="008457FF">
        <w:rPr>
          <w:rFonts w:asciiTheme="minorHAnsi" w:hAnsiTheme="minorHAnsi" w:cstheme="minorHAnsi"/>
          <w:szCs w:val="24"/>
          <w:u w:val="single"/>
          <w:lang w:val="en-GB"/>
        </w:rPr>
        <w:t xml:space="preserve">Recommendation ITU-R </w:t>
      </w:r>
      <w:r w:rsidRPr="008457FF">
        <w:rPr>
          <w:u w:val="single"/>
          <w:lang w:val="en-GB"/>
        </w:rPr>
        <w:t>S.2131-0</w:t>
      </w:r>
      <w:r w:rsidRPr="008457FF">
        <w:rPr>
          <w:rStyle w:val="href"/>
          <w:lang w:val="en-GB"/>
        </w:rPr>
        <w:tab/>
        <w:t>Doc. 4/37(Rev.1)</w:t>
      </w:r>
    </w:p>
    <w:p w14:paraId="22B4DC9F" w14:textId="77777777" w:rsidR="00A571CC" w:rsidRPr="008457FF" w:rsidRDefault="00A571CC" w:rsidP="00A571CC">
      <w:pPr>
        <w:pStyle w:val="Title4"/>
        <w:rPr>
          <w:lang w:val="en-GB" w:eastAsia="zh-CN"/>
        </w:rPr>
      </w:pPr>
      <w:r w:rsidRPr="008457FF">
        <w:rPr>
          <w:lang w:val="en-GB" w:eastAsia="zh-CN"/>
        </w:rPr>
        <w:t>Method for the determination of performance objectives for satellite hypothetical reference digital paths using adaptive coding and modulation</w:t>
      </w:r>
    </w:p>
    <w:p w14:paraId="0F808021" w14:textId="2771EEB4" w:rsidR="00A571CC" w:rsidRPr="008457FF" w:rsidRDefault="00A571CC" w:rsidP="005E4D9C">
      <w:pPr>
        <w:spacing w:before="240"/>
        <w:rPr>
          <w:lang w:val="en-GB"/>
        </w:rPr>
      </w:pPr>
      <w:r w:rsidRPr="008457FF">
        <w:rPr>
          <w:shd w:val="clear" w:color="auto" w:fill="FFFFFF"/>
          <w:lang w:val="en-GB"/>
        </w:rPr>
        <w:t xml:space="preserve">This Recommendation is revised to modify equation (3) in order to take into </w:t>
      </w:r>
      <w:proofErr w:type="gramStart"/>
      <w:r w:rsidRPr="008457FF">
        <w:rPr>
          <w:shd w:val="clear" w:color="auto" w:fill="FFFFFF"/>
          <w:lang w:val="en-GB"/>
        </w:rPr>
        <w:t>account</w:t>
      </w:r>
      <w:proofErr w:type="gramEnd"/>
      <w:r w:rsidRPr="008457FF">
        <w:rPr>
          <w:shd w:val="clear" w:color="auto" w:fill="FFFFFF"/>
          <w:lang w:val="en-GB"/>
        </w:rPr>
        <w:t xml:space="preserve"> the spectral efficiency characteristics of the MODCOD schemes defined in the DVB-S2X specification, especially in very low and high signal to noise ratio values. Tables 4 and 5 which are used to estimate degraded throughput are modified to increase the available time percentage of year from 99.6% to 99.7%. In</w:t>
      </w:r>
      <w:r w:rsidR="00A7477C" w:rsidRPr="008457FF">
        <w:rPr>
          <w:shd w:val="clear" w:color="auto" w:fill="FFFFFF"/>
          <w:lang w:val="en-GB"/>
        </w:rPr>
        <w:t> </w:t>
      </w:r>
      <w:r w:rsidRPr="008457FF">
        <w:rPr>
          <w:shd w:val="clear" w:color="auto" w:fill="FFFFFF"/>
          <w:lang w:val="en-GB"/>
        </w:rPr>
        <w:t xml:space="preserve">addition, </w:t>
      </w:r>
      <w:proofErr w:type="gramStart"/>
      <w:r w:rsidRPr="008457FF">
        <w:rPr>
          <w:shd w:val="clear" w:color="auto" w:fill="FFFFFF"/>
          <w:lang w:val="en-GB"/>
        </w:rPr>
        <w:t>Note</w:t>
      </w:r>
      <w:proofErr w:type="gramEnd"/>
      <w:r w:rsidRPr="008457FF">
        <w:rPr>
          <w:shd w:val="clear" w:color="auto" w:fill="FFFFFF"/>
          <w:lang w:val="en-GB"/>
        </w:rPr>
        <w:t xml:space="preserve"> 4 of </w:t>
      </w:r>
      <w:r w:rsidRPr="008457FF">
        <w:rPr>
          <w:i/>
          <w:shd w:val="clear" w:color="auto" w:fill="FFFFFF"/>
          <w:lang w:val="en-GB"/>
        </w:rPr>
        <w:t>recommends</w:t>
      </w:r>
      <w:r w:rsidRPr="008457FF">
        <w:rPr>
          <w:shd w:val="clear" w:color="auto" w:fill="FFFFFF"/>
          <w:lang w:val="en-GB"/>
        </w:rPr>
        <w:t xml:space="preserve"> 2 is modified for better understanding of this Recommendation.</w:t>
      </w:r>
    </w:p>
    <w:p w14:paraId="4FC02696" w14:textId="6FC0313E" w:rsidR="00A571CC" w:rsidRPr="008457FF" w:rsidRDefault="00A571CC" w:rsidP="00354298">
      <w:pPr>
        <w:tabs>
          <w:tab w:val="right" w:pos="9639"/>
        </w:tabs>
        <w:spacing w:before="480"/>
        <w:rPr>
          <w:rStyle w:val="href"/>
          <w:lang w:val="en-GB"/>
        </w:rPr>
      </w:pPr>
      <w:r w:rsidRPr="008457FF">
        <w:rPr>
          <w:u w:val="single"/>
          <w:lang w:val="en-GB"/>
        </w:rPr>
        <w:t xml:space="preserve">Draft revision of </w:t>
      </w:r>
      <w:r w:rsidRPr="008457FF">
        <w:rPr>
          <w:rFonts w:asciiTheme="minorHAnsi" w:hAnsiTheme="minorHAnsi" w:cstheme="minorHAnsi"/>
          <w:szCs w:val="24"/>
          <w:u w:val="single"/>
          <w:lang w:val="en-GB"/>
        </w:rPr>
        <w:t xml:space="preserve">Recommendation ITU-R </w:t>
      </w:r>
      <w:r w:rsidRPr="008457FF">
        <w:rPr>
          <w:szCs w:val="28"/>
          <w:u w:val="single"/>
          <w:lang w:val="en-GB"/>
        </w:rPr>
        <w:t>S.1714-0</w:t>
      </w:r>
      <w:r w:rsidRPr="008457FF">
        <w:rPr>
          <w:rStyle w:val="href"/>
          <w:lang w:val="en-GB"/>
        </w:rPr>
        <w:tab/>
        <w:t>Doc. 4/39(Rev.1)</w:t>
      </w:r>
    </w:p>
    <w:p w14:paraId="199535F7" w14:textId="77777777" w:rsidR="00A571CC" w:rsidRPr="008457FF" w:rsidRDefault="00A571CC" w:rsidP="00A571CC">
      <w:pPr>
        <w:pStyle w:val="Title4"/>
        <w:rPr>
          <w:lang w:val="en-GB" w:eastAsia="zh-CN"/>
        </w:rPr>
      </w:pPr>
      <w:r w:rsidRPr="008457FF">
        <w:rPr>
          <w:lang w:val="en-GB"/>
        </w:rPr>
        <w:t xml:space="preserve">Static methodology for calculating </w:t>
      </w:r>
      <w:proofErr w:type="spellStart"/>
      <w:r w:rsidRPr="008457FF">
        <w:rPr>
          <w:lang w:val="en-GB"/>
        </w:rPr>
        <w:t>epfd</w:t>
      </w:r>
      <w:proofErr w:type="spellEnd"/>
      <w:r w:rsidRPr="008457FF">
        <w:rPr>
          <w:rFonts w:ascii="Symbol" w:eastAsia="Symbol" w:hAnsi="Symbol" w:cs="Symbol"/>
          <w:b w:val="0"/>
          <w:sz w:val="24"/>
          <w:szCs w:val="20"/>
          <w:vertAlign w:val="subscript"/>
          <w:lang w:val="en-GB"/>
        </w:rPr>
        <w:t></w:t>
      </w:r>
      <w:r w:rsidRPr="008457FF">
        <w:rPr>
          <w:lang w:val="en-GB"/>
        </w:rPr>
        <w:t xml:space="preserve"> to facilitate coordination of very </w:t>
      </w:r>
      <w:r w:rsidRPr="008457FF">
        <w:rPr>
          <w:lang w:val="en-GB"/>
        </w:rPr>
        <w:br/>
        <w:t>large antennas under Nos. 9.7A and 9.7B of the Radio Regulations</w:t>
      </w:r>
    </w:p>
    <w:p w14:paraId="0C4406AC" w14:textId="0565D803" w:rsidR="00A571CC" w:rsidRPr="008457FF" w:rsidRDefault="00A571CC" w:rsidP="005E4D9C">
      <w:pPr>
        <w:spacing w:before="240"/>
        <w:rPr>
          <w:lang w:val="en-GB" w:eastAsia="zh-CN"/>
        </w:rPr>
      </w:pPr>
      <w:r w:rsidRPr="008457FF">
        <w:rPr>
          <w:lang w:val="en-GB"/>
        </w:rPr>
        <w:t xml:space="preserve">This revision addresses an error in Case 1 of Recommendation ITU-R S.1714 regarding the incorrect determination of Alpha when evaluating </w:t>
      </w:r>
      <w:proofErr w:type="spellStart"/>
      <w:r w:rsidRPr="008457FF">
        <w:rPr>
          <w:lang w:val="en-GB"/>
        </w:rPr>
        <w:t>pfd</w:t>
      </w:r>
      <w:proofErr w:type="spellEnd"/>
      <w:r w:rsidRPr="008457FF">
        <w:rPr>
          <w:lang w:val="en-GB"/>
        </w:rPr>
        <w:t xml:space="preserve"> masks provided in Alpha vs Delta Longitude vis-à-vis GSO satellites operating with inclination. In addition, this revision adds a step to Case 2 and a note to Case 3 to determine if they are the appropriate cases to use for a given situation. Finally, this</w:t>
      </w:r>
      <w:r w:rsidR="00A7477C" w:rsidRPr="008457FF">
        <w:rPr>
          <w:lang w:val="en-GB"/>
        </w:rPr>
        <w:t> </w:t>
      </w:r>
      <w:r w:rsidRPr="008457FF">
        <w:rPr>
          <w:lang w:val="en-GB"/>
        </w:rPr>
        <w:t xml:space="preserve">revision makes edits to all cases to calculate </w:t>
      </w:r>
      <w:proofErr w:type="spellStart"/>
      <w:r w:rsidRPr="008457FF">
        <w:rPr>
          <w:lang w:val="en-GB"/>
        </w:rPr>
        <w:t>epfd</w:t>
      </w:r>
      <w:proofErr w:type="spellEnd"/>
      <w:r w:rsidRPr="008457FF">
        <w:rPr>
          <w:rFonts w:ascii="Symbol" w:eastAsia="Symbol" w:hAnsi="Symbol" w:cs="Symbol"/>
          <w:szCs w:val="20"/>
          <w:vertAlign w:val="subscript"/>
          <w:lang w:val="en-GB"/>
        </w:rPr>
        <w:t></w:t>
      </w:r>
      <w:r w:rsidRPr="008457FF">
        <w:rPr>
          <w:rFonts w:ascii="Symbol" w:eastAsia="Symbol" w:hAnsi="Symbol" w:cs="Symbol"/>
          <w:szCs w:val="20"/>
          <w:vertAlign w:val="subscript"/>
          <w:lang w:val="en-GB"/>
        </w:rPr>
        <w:t></w:t>
      </w:r>
      <w:r w:rsidRPr="008457FF">
        <w:rPr>
          <w:lang w:val="en-GB"/>
        </w:rPr>
        <w:t>trigger levels and verify their compliance.</w:t>
      </w:r>
    </w:p>
    <w:p w14:paraId="05063193" w14:textId="77777777" w:rsidR="002E462D" w:rsidRPr="008457FF" w:rsidRDefault="002E462D" w:rsidP="0032202E">
      <w:pPr>
        <w:pStyle w:val="Reasons"/>
        <w:rPr>
          <w:lang w:val="en-GB"/>
        </w:rPr>
      </w:pPr>
    </w:p>
    <w:p w14:paraId="59A884BB" w14:textId="77777777" w:rsidR="002E462D" w:rsidRPr="008457FF" w:rsidRDefault="002E462D" w:rsidP="002E462D">
      <w:pPr>
        <w:jc w:val="center"/>
        <w:rPr>
          <w:lang w:val="en-GB"/>
        </w:rPr>
      </w:pPr>
      <w:r w:rsidRPr="008457FF">
        <w:rPr>
          <w:lang w:val="en-GB"/>
        </w:rPr>
        <w:t>______________</w:t>
      </w:r>
    </w:p>
    <w:sectPr w:rsidR="002E462D" w:rsidRPr="008457FF"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1B992" w14:textId="77777777" w:rsidR="00941E6E" w:rsidRDefault="00941E6E">
      <w:r>
        <w:separator/>
      </w:r>
    </w:p>
  </w:endnote>
  <w:endnote w:type="continuationSeparator" w:id="0">
    <w:p w14:paraId="52864E28"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EF6F" w14:textId="5896F137" w:rsidR="00AD4554" w:rsidRPr="007527C9" w:rsidRDefault="00941E6E" w:rsidP="0040406F">
    <w:pPr>
      <w:pStyle w:val="FirstFooter"/>
      <w:spacing w:line="240" w:lineRule="auto"/>
      <w:ind w:left="-397" w:right="-397"/>
      <w:jc w:val="center"/>
      <w:rPr>
        <w:color w:val="4F81BD" w:themeColor="accent1"/>
        <w:sz w:val="19"/>
        <w:szCs w:val="19"/>
        <w:lang w:val="en-GB"/>
      </w:rPr>
    </w:pPr>
    <w:r w:rsidRPr="007268BA">
      <w:rPr>
        <w:color w:val="4F81BD"/>
        <w:sz w:val="19"/>
        <w:szCs w:val="19"/>
        <w:lang w:val="en-GB"/>
      </w:rPr>
      <w:t>International Telecommunication Union • Place des Nations, CH</w:t>
    </w:r>
    <w:r w:rsidRPr="007268BA">
      <w:rPr>
        <w:color w:val="4F81BD"/>
        <w:sz w:val="19"/>
        <w:szCs w:val="19"/>
        <w:lang w:val="en-GB"/>
      </w:rPr>
      <w:noBreakHyphen/>
      <w:t>1211 Geneva 20, Switzerland</w:t>
    </w:r>
    <w:r w:rsidRPr="007268BA">
      <w:rPr>
        <w:color w:val="4F81BD"/>
        <w:sz w:val="19"/>
        <w:szCs w:val="19"/>
        <w:lang w:val="en-GB"/>
      </w:rPr>
      <w:br/>
    </w:r>
    <w:r w:rsidRPr="007527C9">
      <w:rPr>
        <w:color w:val="4F81BD" w:themeColor="accent1"/>
        <w:sz w:val="19"/>
        <w:szCs w:val="19"/>
        <w:lang w:val="en-GB"/>
      </w:rPr>
      <w:t xml:space="preserve">Tel: +41 22 730 5111 • E-mail: </w:t>
    </w:r>
    <w:hyperlink r:id="rId1" w:history="1">
      <w:r w:rsidRPr="007527C9">
        <w:rPr>
          <w:rStyle w:val="Hyperlink"/>
          <w:sz w:val="19"/>
          <w:szCs w:val="19"/>
          <w:lang w:val="en-GB"/>
        </w:rPr>
        <w:t>itumail@itu.int</w:t>
      </w:r>
    </w:hyperlink>
    <w:r w:rsidRPr="007527C9">
      <w:rPr>
        <w:color w:val="4F81BD" w:themeColor="accent1"/>
        <w:sz w:val="19"/>
        <w:szCs w:val="19"/>
        <w:lang w:val="en-GB"/>
      </w:rPr>
      <w:t xml:space="preserve"> • Fax: +41 22 733 7256 • </w:t>
    </w:r>
    <w:hyperlink r:id="rId2" w:history="1">
      <w:r w:rsidR="00133F9E" w:rsidRPr="007527C9">
        <w:rPr>
          <w:rStyle w:val="Hyperlink"/>
          <w:sz w:val="19"/>
          <w:szCs w:val="19"/>
          <w:lang w:val="en-GB"/>
        </w:rPr>
        <w:t>www.itu.int</w:t>
      </w:r>
    </w:hyperlink>
    <w:r w:rsidR="00133F9E"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2023C" w14:textId="77777777" w:rsidR="00941E6E" w:rsidRDefault="00941E6E">
      <w:r>
        <w:t>____________________</w:t>
      </w:r>
    </w:p>
  </w:footnote>
  <w:footnote w:type="continuationSeparator" w:id="0">
    <w:p w14:paraId="5F9F6317"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57899" w14:textId="480346FB" w:rsidR="00FC6F6B" w:rsidRPr="00FC6F6B" w:rsidRDefault="006231F4" w:rsidP="00133F9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63FE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EFC9" w14:textId="278F07F8" w:rsidR="00E915AF" w:rsidRPr="000E64C9" w:rsidRDefault="000E64C9" w:rsidP="00500637">
    <w:pPr>
      <w:pStyle w:val="Header"/>
      <w:jc w:val="center"/>
      <w:rPr>
        <w:iCs/>
        <w:sz w:val="18"/>
        <w:szCs w:val="16"/>
      </w:rPr>
    </w:pPr>
    <w:r>
      <w:rPr>
        <w:iCs/>
        <w:sz w:val="18"/>
        <w:szCs w:val="16"/>
      </w:rPr>
      <w:t xml:space="preserve">- </w:t>
    </w:r>
    <w:r w:rsidR="00E915AF" w:rsidRPr="000E64C9">
      <w:rPr>
        <w:iCs/>
        <w:sz w:val="18"/>
        <w:szCs w:val="16"/>
      </w:rPr>
      <w:fldChar w:fldCharType="begin"/>
    </w:r>
    <w:r w:rsidR="00E915AF" w:rsidRPr="000E64C9">
      <w:rPr>
        <w:iCs/>
        <w:sz w:val="18"/>
        <w:szCs w:val="16"/>
      </w:rPr>
      <w:instrText xml:space="preserve"> PAGE  \* MERGEFORMAT </w:instrText>
    </w:r>
    <w:r w:rsidR="00E915AF" w:rsidRPr="000E64C9">
      <w:rPr>
        <w:iCs/>
        <w:sz w:val="18"/>
        <w:szCs w:val="16"/>
      </w:rPr>
      <w:fldChar w:fldCharType="separate"/>
    </w:r>
    <w:r w:rsidR="00963FEC">
      <w:rPr>
        <w:iCs/>
        <w:noProof/>
        <w:sz w:val="18"/>
        <w:szCs w:val="16"/>
      </w:rPr>
      <w:t>3</w:t>
    </w:r>
    <w:r w:rsidR="00E915AF"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BA6C" w14:textId="77777777" w:rsidR="00E915AF" w:rsidRPr="00A52F57" w:rsidRDefault="003443EB" w:rsidP="003443EB">
    <w:pPr>
      <w:pStyle w:val="Header"/>
      <w:spacing w:before="240" w:line="360" w:lineRule="auto"/>
      <w:jc w:val="center"/>
    </w:pPr>
    <w:r>
      <w:rPr>
        <w:noProof/>
      </w:rPr>
      <w:drawing>
        <wp:inline distT="0" distB="0" distL="0" distR="0" wp14:anchorId="07F5920B" wp14:editId="72F058D4">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1CF8"/>
    <w:rsid w:val="00045A8D"/>
    <w:rsid w:val="0005167A"/>
    <w:rsid w:val="00054E5D"/>
    <w:rsid w:val="00070258"/>
    <w:rsid w:val="0007323C"/>
    <w:rsid w:val="00086D03"/>
    <w:rsid w:val="000A096A"/>
    <w:rsid w:val="000A375E"/>
    <w:rsid w:val="000A45E0"/>
    <w:rsid w:val="000A7051"/>
    <w:rsid w:val="000A7669"/>
    <w:rsid w:val="000B0AF6"/>
    <w:rsid w:val="000B0E9B"/>
    <w:rsid w:val="000B2CAE"/>
    <w:rsid w:val="000C03C7"/>
    <w:rsid w:val="000C2AD0"/>
    <w:rsid w:val="000E3DEE"/>
    <w:rsid w:val="000E64C9"/>
    <w:rsid w:val="00100B72"/>
    <w:rsid w:val="00101F7D"/>
    <w:rsid w:val="00103C76"/>
    <w:rsid w:val="00104C35"/>
    <w:rsid w:val="0011265F"/>
    <w:rsid w:val="0011321A"/>
    <w:rsid w:val="00117282"/>
    <w:rsid w:val="00117389"/>
    <w:rsid w:val="00121C2D"/>
    <w:rsid w:val="00133F9E"/>
    <w:rsid w:val="00134404"/>
    <w:rsid w:val="00134757"/>
    <w:rsid w:val="00144DFB"/>
    <w:rsid w:val="00181E26"/>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20F10"/>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E462D"/>
    <w:rsid w:val="002E579B"/>
    <w:rsid w:val="002F0890"/>
    <w:rsid w:val="002F2531"/>
    <w:rsid w:val="002F4967"/>
    <w:rsid w:val="00316935"/>
    <w:rsid w:val="003266ED"/>
    <w:rsid w:val="003370B8"/>
    <w:rsid w:val="003443EB"/>
    <w:rsid w:val="00345D38"/>
    <w:rsid w:val="00352097"/>
    <w:rsid w:val="00354298"/>
    <w:rsid w:val="003613F9"/>
    <w:rsid w:val="00363DD8"/>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406F"/>
    <w:rsid w:val="00406D71"/>
    <w:rsid w:val="00416F62"/>
    <w:rsid w:val="004269E0"/>
    <w:rsid w:val="004326DB"/>
    <w:rsid w:val="0043682E"/>
    <w:rsid w:val="00436CD1"/>
    <w:rsid w:val="00447ECB"/>
    <w:rsid w:val="004623F7"/>
    <w:rsid w:val="0047113B"/>
    <w:rsid w:val="00480F51"/>
    <w:rsid w:val="00481124"/>
    <w:rsid w:val="004815EB"/>
    <w:rsid w:val="00487569"/>
    <w:rsid w:val="004875B7"/>
    <w:rsid w:val="00492584"/>
    <w:rsid w:val="00496864"/>
    <w:rsid w:val="00496920"/>
    <w:rsid w:val="004A4496"/>
    <w:rsid w:val="004B080E"/>
    <w:rsid w:val="004B11AB"/>
    <w:rsid w:val="004B7C9A"/>
    <w:rsid w:val="004C402A"/>
    <w:rsid w:val="004C6779"/>
    <w:rsid w:val="004D733B"/>
    <w:rsid w:val="004E0DC4"/>
    <w:rsid w:val="004E0FB5"/>
    <w:rsid w:val="004E43BB"/>
    <w:rsid w:val="004E460D"/>
    <w:rsid w:val="004F16C7"/>
    <w:rsid w:val="004F178E"/>
    <w:rsid w:val="004F4543"/>
    <w:rsid w:val="004F57BB"/>
    <w:rsid w:val="00500637"/>
    <w:rsid w:val="00505309"/>
    <w:rsid w:val="0050789B"/>
    <w:rsid w:val="0051612A"/>
    <w:rsid w:val="005224A1"/>
    <w:rsid w:val="00534372"/>
    <w:rsid w:val="00542F0C"/>
    <w:rsid w:val="00543DF8"/>
    <w:rsid w:val="00546101"/>
    <w:rsid w:val="00553DD7"/>
    <w:rsid w:val="005542B4"/>
    <w:rsid w:val="005638CF"/>
    <w:rsid w:val="0056741E"/>
    <w:rsid w:val="0057325A"/>
    <w:rsid w:val="0057469A"/>
    <w:rsid w:val="00580814"/>
    <w:rsid w:val="00583A0B"/>
    <w:rsid w:val="005A03A3"/>
    <w:rsid w:val="005A2B92"/>
    <w:rsid w:val="005A79E9"/>
    <w:rsid w:val="005B214C"/>
    <w:rsid w:val="005D2CC7"/>
    <w:rsid w:val="005D3669"/>
    <w:rsid w:val="005D44C7"/>
    <w:rsid w:val="005E4D9C"/>
    <w:rsid w:val="005E5EB3"/>
    <w:rsid w:val="005F3CB6"/>
    <w:rsid w:val="005F657C"/>
    <w:rsid w:val="00602D53"/>
    <w:rsid w:val="006047E5"/>
    <w:rsid w:val="006231F4"/>
    <w:rsid w:val="00624EFE"/>
    <w:rsid w:val="00641DBF"/>
    <w:rsid w:val="0064371D"/>
    <w:rsid w:val="00650B2A"/>
    <w:rsid w:val="00651777"/>
    <w:rsid w:val="006550F8"/>
    <w:rsid w:val="00656226"/>
    <w:rsid w:val="006829F3"/>
    <w:rsid w:val="006A1921"/>
    <w:rsid w:val="006A1CB3"/>
    <w:rsid w:val="006A518B"/>
    <w:rsid w:val="006B0590"/>
    <w:rsid w:val="006B49DA"/>
    <w:rsid w:val="006B4C75"/>
    <w:rsid w:val="006C53F8"/>
    <w:rsid w:val="006C7CDE"/>
    <w:rsid w:val="00703E02"/>
    <w:rsid w:val="00703EBE"/>
    <w:rsid w:val="00714B22"/>
    <w:rsid w:val="007234B1"/>
    <w:rsid w:val="007238CC"/>
    <w:rsid w:val="00723D08"/>
    <w:rsid w:val="00725FDA"/>
    <w:rsid w:val="007268BA"/>
    <w:rsid w:val="00727816"/>
    <w:rsid w:val="00730B9A"/>
    <w:rsid w:val="0073517E"/>
    <w:rsid w:val="00750CFA"/>
    <w:rsid w:val="007527C9"/>
    <w:rsid w:val="007553DA"/>
    <w:rsid w:val="00782354"/>
    <w:rsid w:val="007921A7"/>
    <w:rsid w:val="007B3DB1"/>
    <w:rsid w:val="007C4AB2"/>
    <w:rsid w:val="007C656B"/>
    <w:rsid w:val="007D183E"/>
    <w:rsid w:val="007D43D0"/>
    <w:rsid w:val="007E1833"/>
    <w:rsid w:val="007E3F13"/>
    <w:rsid w:val="007F751A"/>
    <w:rsid w:val="00800012"/>
    <w:rsid w:val="00800503"/>
    <w:rsid w:val="0080261F"/>
    <w:rsid w:val="00806160"/>
    <w:rsid w:val="008143A4"/>
    <w:rsid w:val="0081513E"/>
    <w:rsid w:val="00835C7E"/>
    <w:rsid w:val="008438DD"/>
    <w:rsid w:val="008457FF"/>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1AB8"/>
    <w:rsid w:val="00941E6E"/>
    <w:rsid w:val="00947185"/>
    <w:rsid w:val="009518B3"/>
    <w:rsid w:val="009578C8"/>
    <w:rsid w:val="00963D9D"/>
    <w:rsid w:val="00963FEC"/>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923"/>
    <w:rsid w:val="00A41F91"/>
    <w:rsid w:val="00A52F57"/>
    <w:rsid w:val="00A571CC"/>
    <w:rsid w:val="00A63355"/>
    <w:rsid w:val="00A7477C"/>
    <w:rsid w:val="00A7596D"/>
    <w:rsid w:val="00A963DF"/>
    <w:rsid w:val="00AC0C22"/>
    <w:rsid w:val="00AC3896"/>
    <w:rsid w:val="00AD2CF2"/>
    <w:rsid w:val="00AD38A7"/>
    <w:rsid w:val="00AD4554"/>
    <w:rsid w:val="00AD5E81"/>
    <w:rsid w:val="00AE2D88"/>
    <w:rsid w:val="00AE6F6F"/>
    <w:rsid w:val="00AF3325"/>
    <w:rsid w:val="00AF34D9"/>
    <w:rsid w:val="00AF70DA"/>
    <w:rsid w:val="00B019D3"/>
    <w:rsid w:val="00B34CF9"/>
    <w:rsid w:val="00B37559"/>
    <w:rsid w:val="00B4054B"/>
    <w:rsid w:val="00B579B0"/>
    <w:rsid w:val="00B57D11"/>
    <w:rsid w:val="00B6016F"/>
    <w:rsid w:val="00B649D7"/>
    <w:rsid w:val="00B75983"/>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6A5"/>
    <w:rsid w:val="00DF19E0"/>
    <w:rsid w:val="00DF2B50"/>
    <w:rsid w:val="00E04C86"/>
    <w:rsid w:val="00E0772C"/>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C7352"/>
    <w:rsid w:val="00EE0B9E"/>
    <w:rsid w:val="00EF05AD"/>
    <w:rsid w:val="00F424BF"/>
    <w:rsid w:val="00F44FC3"/>
    <w:rsid w:val="00F46107"/>
    <w:rsid w:val="00F468C5"/>
    <w:rsid w:val="00F52F39"/>
    <w:rsid w:val="00F6184F"/>
    <w:rsid w:val="00F66E4C"/>
    <w:rsid w:val="00F8310E"/>
    <w:rsid w:val="00F914DD"/>
    <w:rsid w:val="00FA2358"/>
    <w:rsid w:val="00FA64C3"/>
    <w:rsid w:val="00FB2592"/>
    <w:rsid w:val="00FB2810"/>
    <w:rsid w:val="00FB67CE"/>
    <w:rsid w:val="00FB7A2C"/>
    <w:rsid w:val="00FC2947"/>
    <w:rsid w:val="00FC6F6B"/>
    <w:rsid w:val="00FE0818"/>
    <w:rsid w:val="00FE6FB1"/>
    <w:rsid w:val="00FF33EF"/>
    <w:rsid w:val="00FF3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B7F8B0C"/>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uiPriority w:val="99"/>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uiPriority w:val="99"/>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9-SG04-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40E0-0910-47E7-BC75-AD8D1034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3</Pages>
  <Words>668</Words>
  <Characters>4069</Characters>
  <Application>Microsoft Office Word</Application>
  <DocSecurity>4</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4728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2020-01-30T15:57:00Z</cp:lastPrinted>
  <dcterms:created xsi:type="dcterms:W3CDTF">2021-11-25T13:29:00Z</dcterms:created>
  <dcterms:modified xsi:type="dcterms:W3CDTF">2021-11-25T13:29:00Z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