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D0D06" w14:paraId="71AFDA75" w14:textId="77777777" w:rsidTr="003B080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0D0D06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D0D06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0D0D06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0D0D06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D0D06" w14:paraId="2D6BD3B0" w14:textId="77777777" w:rsidTr="003B080D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96030E8" w14:textId="77777777" w:rsidR="003B080D" w:rsidRPr="0082025D" w:rsidRDefault="003B080D" w:rsidP="0022673C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es-ES_tradnl"/>
              </w:rPr>
            </w:pPr>
            <w:r w:rsidRPr="0082025D">
              <w:rPr>
                <w:rFonts w:asciiTheme="minorHAnsi" w:hAnsiTheme="minorHAnsi" w:cstheme="minorHAnsi"/>
                <w:szCs w:val="24"/>
                <w:lang w:val="es-ES_tradnl"/>
              </w:rPr>
              <w:t>Circular Administrativa</w:t>
            </w:r>
          </w:p>
          <w:p w14:paraId="37712629" w14:textId="0B0FBAC4" w:rsidR="00E53DCE" w:rsidRPr="0082025D" w:rsidRDefault="003B080D" w:rsidP="0022673C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2025D">
              <w:rPr>
                <w:rFonts w:asciiTheme="minorHAnsi" w:hAnsiTheme="minorHAnsi" w:cstheme="minorHAnsi"/>
                <w:b/>
                <w:bCs/>
                <w:szCs w:val="24"/>
                <w:lang w:val="es-ES_tradnl"/>
              </w:rPr>
              <w:t>CACE/</w:t>
            </w:r>
            <w:r w:rsidRPr="0082025D">
              <w:rPr>
                <w:b/>
                <w:bCs/>
                <w:szCs w:val="24"/>
                <w:lang w:val="fr-CH"/>
              </w:rPr>
              <w:t>997</w:t>
            </w:r>
          </w:p>
        </w:tc>
        <w:tc>
          <w:tcPr>
            <w:tcW w:w="2835" w:type="dxa"/>
            <w:shd w:val="clear" w:color="auto" w:fill="auto"/>
          </w:tcPr>
          <w:p w14:paraId="0AD1CB2A" w14:textId="1D46DDF5" w:rsidR="00E53DCE" w:rsidRPr="0082025D" w:rsidRDefault="000A1519" w:rsidP="0022673C">
            <w:pPr>
              <w:spacing w:before="0"/>
              <w:jc w:val="right"/>
              <w:rPr>
                <w:szCs w:val="24"/>
                <w:lang w:val="es-ES_tradnl"/>
              </w:rPr>
            </w:pPr>
            <w:r w:rsidRPr="0082025D">
              <w:rPr>
                <w:rFonts w:asciiTheme="minorHAnsi" w:hAnsiTheme="minorHAnsi" w:cstheme="minorHAnsi"/>
                <w:bCs/>
                <w:szCs w:val="24"/>
                <w:lang w:val="es-ES_tradnl"/>
              </w:rPr>
              <w:t>7</w:t>
            </w:r>
            <w:r w:rsidR="003B080D" w:rsidRPr="0082025D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de </w:t>
            </w:r>
            <w:r w:rsidRPr="0082025D">
              <w:rPr>
                <w:rFonts w:asciiTheme="minorHAnsi" w:hAnsiTheme="minorHAnsi" w:cstheme="minorHAnsi"/>
                <w:bCs/>
                <w:szCs w:val="24"/>
                <w:lang w:val="es-ES_tradnl"/>
              </w:rPr>
              <w:t>octu</w:t>
            </w:r>
            <w:r w:rsidR="003B080D" w:rsidRPr="0082025D">
              <w:rPr>
                <w:rFonts w:asciiTheme="minorHAnsi" w:hAnsiTheme="minorHAnsi" w:cstheme="minorHAnsi"/>
                <w:bCs/>
                <w:szCs w:val="24"/>
                <w:lang w:val="es-ES_tradnl"/>
              </w:rPr>
              <w:t>bre de 2021</w:t>
            </w:r>
          </w:p>
        </w:tc>
      </w:tr>
      <w:tr w:rsidR="00E53DCE" w:rsidRPr="000D0D06" w14:paraId="7C5B8372" w14:textId="77777777" w:rsidTr="003B080D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82025D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D0D06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82025D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03C32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591975AE" w:rsidR="00E53DCE" w:rsidRPr="0082025D" w:rsidRDefault="002E6646" w:rsidP="0022673C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82025D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746092" w:rsidRPr="004D761B">
              <w:rPr>
                <w:b/>
                <w:bCs/>
                <w:lang w:val="es-ES_tradnl"/>
              </w:rPr>
              <w:t>7</w:t>
            </w:r>
            <w:r w:rsidR="00746092" w:rsidRPr="0082025D">
              <w:rPr>
                <w:b/>
                <w:bCs/>
                <w:lang w:val="es-ES_tradnl"/>
              </w:rPr>
              <w:t xml:space="preserve"> </w:t>
            </w:r>
            <w:r w:rsidRPr="0082025D">
              <w:rPr>
                <w:b/>
                <w:bCs/>
                <w:lang w:val="es-ES_tradnl"/>
              </w:rPr>
              <w:t>de Radiocomunicaciones y a las Instituciones Académicas de la UIT</w:t>
            </w:r>
          </w:p>
        </w:tc>
      </w:tr>
      <w:tr w:rsidR="00E53DCE" w:rsidRPr="00603C32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82025D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03C32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82025D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03C32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82025D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2025D">
              <w:rPr>
                <w:szCs w:val="24"/>
                <w:lang w:val="es-ES_tradnl"/>
              </w:rPr>
              <w:t>Asunto</w:t>
            </w:r>
            <w:r w:rsidR="00A96D3A" w:rsidRPr="0082025D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6006DD59" w:rsidR="00DD5D1C" w:rsidRPr="0082025D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2025D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1ABD74BE52794B70AD719F37280D949D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746092" w:rsidRPr="0082025D">
                  <w:rPr>
                    <w:rStyle w:val="Style1"/>
                    <w:szCs w:val="24"/>
                    <w:lang w:val="es-ES_tradnl"/>
                  </w:rPr>
                  <w:t>7</w:t>
                </w:r>
              </w:sdtContent>
            </w:sdt>
            <w:r w:rsidRPr="0082025D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r w:rsidR="001158EE" w:rsidRPr="0082025D">
              <w:rPr>
                <w:rStyle w:val="Style2"/>
                <w:szCs w:val="24"/>
                <w:lang w:val="es-ES_tradnl"/>
              </w:rPr>
              <w:t xml:space="preserve">(Servicios </w:t>
            </w:r>
            <w:r w:rsidR="00746092" w:rsidRPr="0082025D">
              <w:rPr>
                <w:rStyle w:val="Style2"/>
                <w:szCs w:val="24"/>
                <w:lang w:val="es-ES_tradnl"/>
              </w:rPr>
              <w:t>científicos</w:t>
            </w:r>
            <w:r w:rsidR="001158EE" w:rsidRPr="0082025D">
              <w:rPr>
                <w:rStyle w:val="Style2"/>
                <w:szCs w:val="24"/>
                <w:lang w:val="es-ES_tradnl"/>
              </w:rPr>
              <w:t>)</w:t>
            </w:r>
          </w:p>
          <w:p w14:paraId="2320FFB2" w14:textId="543D109D" w:rsidR="002E6646" w:rsidRPr="0082025D" w:rsidRDefault="002E6646" w:rsidP="00367ECB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82025D">
              <w:rPr>
                <w:b/>
                <w:bCs/>
                <w:lang w:val="es-ES_tradnl"/>
              </w:rPr>
              <w:t>–</w:t>
            </w:r>
            <w:r w:rsidRPr="0082025D">
              <w:rPr>
                <w:b/>
                <w:bCs/>
                <w:lang w:val="es-ES_tradnl"/>
              </w:rPr>
              <w:tab/>
              <w:t xml:space="preserve">Propuesta de adopción de </w:t>
            </w:r>
            <w:r w:rsidR="001158EE" w:rsidRPr="0082025D">
              <w:rPr>
                <w:b/>
                <w:bCs/>
                <w:lang w:val="es-ES_tradnl"/>
              </w:rPr>
              <w:t xml:space="preserve">1 </w:t>
            </w:r>
            <w:r w:rsidRPr="0082025D">
              <w:rPr>
                <w:b/>
                <w:bCs/>
                <w:lang w:val="es-ES_tradnl"/>
              </w:rPr>
              <w:t>proyecto</w:t>
            </w:r>
            <w:r w:rsidR="00552165" w:rsidRPr="0082025D">
              <w:rPr>
                <w:b/>
                <w:bCs/>
                <w:lang w:val="es-ES_tradnl"/>
              </w:rPr>
              <w:t xml:space="preserve"> de nueva </w:t>
            </w:r>
            <w:r w:rsidR="00A33D80" w:rsidRPr="0082025D">
              <w:rPr>
                <w:b/>
                <w:bCs/>
                <w:lang w:val="es-ES_tradnl"/>
              </w:rPr>
              <w:t>Recomendación</w:t>
            </w:r>
            <w:r w:rsidR="00552165" w:rsidRPr="0082025D">
              <w:rPr>
                <w:b/>
                <w:bCs/>
                <w:lang w:val="es-ES_tradnl"/>
              </w:rPr>
              <w:t xml:space="preserve"> UIT-</w:t>
            </w:r>
            <w:r w:rsidRPr="0082025D">
              <w:rPr>
                <w:b/>
                <w:bCs/>
                <w:lang w:val="es-ES_tradnl"/>
              </w:rPr>
              <w:t>R y</w:t>
            </w:r>
            <w:r w:rsidR="00102BFF" w:rsidRPr="0082025D">
              <w:rPr>
                <w:b/>
                <w:bCs/>
                <w:lang w:val="es-ES_tradnl"/>
              </w:rPr>
              <w:t> </w:t>
            </w:r>
            <w:r w:rsidR="001158EE" w:rsidRPr="0082025D">
              <w:rPr>
                <w:b/>
                <w:bCs/>
                <w:lang w:val="es-ES_tradnl"/>
              </w:rPr>
              <w:t xml:space="preserve">2 </w:t>
            </w:r>
            <w:r w:rsidRPr="0082025D">
              <w:rPr>
                <w:b/>
                <w:bCs/>
                <w:lang w:val="es-ES_tradnl"/>
              </w:rPr>
              <w:t xml:space="preserve">proyectos de </w:t>
            </w:r>
            <w:r w:rsidR="005F011A" w:rsidRPr="0082025D">
              <w:rPr>
                <w:b/>
                <w:bCs/>
                <w:lang w:val="es-ES_tradnl"/>
              </w:rPr>
              <w:t>Recomendación</w:t>
            </w:r>
            <w:r w:rsidRPr="0082025D">
              <w:rPr>
                <w:b/>
                <w:bCs/>
                <w:lang w:val="es-ES_tradnl"/>
              </w:rPr>
              <w:t xml:space="preserve"> UIT-R revisada y su aprobación simultánea por correspondencia de conformidad con el § A2.6.2.4 de la Resolución UIT</w:t>
            </w:r>
            <w:r w:rsidRPr="0082025D">
              <w:rPr>
                <w:b/>
                <w:bCs/>
                <w:lang w:val="es-ES_tradnl"/>
              </w:rPr>
              <w:noBreakHyphen/>
              <w:t>R 1</w:t>
            </w:r>
            <w:r w:rsidRPr="0082025D">
              <w:rPr>
                <w:b/>
                <w:bCs/>
                <w:lang w:val="es-ES_tradnl"/>
              </w:rPr>
              <w:noBreakHyphen/>
            </w:r>
            <w:r w:rsidR="005F011A" w:rsidRPr="0082025D">
              <w:rPr>
                <w:b/>
                <w:bCs/>
                <w:lang w:val="es-ES_tradnl"/>
              </w:rPr>
              <w:t>8</w:t>
            </w:r>
            <w:r w:rsidRPr="0082025D">
              <w:rPr>
                <w:b/>
                <w:bCs/>
                <w:lang w:val="es-ES_tradnl"/>
              </w:rPr>
              <w:t xml:space="preserve"> (Procedimiento para la adopción y aprobación simultánea por correspondencia)</w:t>
            </w:r>
          </w:p>
        </w:tc>
      </w:tr>
      <w:tr w:rsidR="00E53DCE" w:rsidRPr="00603C32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3B080D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03C32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3B080D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0D0D06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03C32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0D0D06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30157F6A" w14:textId="567B7CAC" w:rsidR="00BD4DC1" w:rsidRPr="0082025D" w:rsidRDefault="002E6646" w:rsidP="005144B8">
      <w:pPr>
        <w:pStyle w:val="Normalaftertitle"/>
        <w:spacing w:before="360" w:line="240" w:lineRule="auto"/>
        <w:rPr>
          <w:szCs w:val="24"/>
          <w:lang w:val="es-ES_tradnl"/>
        </w:rPr>
      </w:pPr>
      <w:r w:rsidRPr="0082025D">
        <w:rPr>
          <w:szCs w:val="24"/>
          <w:lang w:val="es-ES_tradnl"/>
        </w:rPr>
        <w:t xml:space="preserve">En la reunión de la Comisión de Estudio </w:t>
      </w:r>
      <w:r w:rsidR="00746092" w:rsidRPr="0082025D">
        <w:rPr>
          <w:szCs w:val="24"/>
          <w:lang w:val="es-ES_tradnl"/>
        </w:rPr>
        <w:t xml:space="preserve">7 </w:t>
      </w:r>
      <w:r w:rsidRPr="0082025D">
        <w:rPr>
          <w:szCs w:val="24"/>
          <w:lang w:val="es-ES_tradnl"/>
        </w:rPr>
        <w:t xml:space="preserve">de Radiocomunicaciones celebrada </w:t>
      </w:r>
      <w:r w:rsidR="001158EE" w:rsidRPr="0082025D">
        <w:rPr>
          <w:szCs w:val="24"/>
          <w:lang w:val="es-ES_tradnl"/>
        </w:rPr>
        <w:t xml:space="preserve">el </w:t>
      </w:r>
      <w:r w:rsidR="00746092" w:rsidRPr="0082025D">
        <w:rPr>
          <w:szCs w:val="24"/>
          <w:lang w:val="es-ES_tradnl"/>
        </w:rPr>
        <w:t xml:space="preserve">24 </w:t>
      </w:r>
      <w:r w:rsidR="001158EE" w:rsidRPr="0082025D">
        <w:rPr>
          <w:szCs w:val="24"/>
          <w:lang w:val="es-ES_tradnl"/>
        </w:rPr>
        <w:t xml:space="preserve">de </w:t>
      </w:r>
      <w:r w:rsidR="00746092" w:rsidRPr="0082025D">
        <w:rPr>
          <w:szCs w:val="24"/>
          <w:lang w:val="es-ES_tradnl"/>
        </w:rPr>
        <w:t xml:space="preserve">septiembre </w:t>
      </w:r>
      <w:r w:rsidR="001158EE" w:rsidRPr="0082025D">
        <w:rPr>
          <w:szCs w:val="24"/>
          <w:lang w:val="es-ES_tradnl"/>
        </w:rPr>
        <w:t xml:space="preserve">de </w:t>
      </w:r>
      <w:r w:rsidR="00746092" w:rsidRPr="0082025D">
        <w:rPr>
          <w:szCs w:val="24"/>
          <w:lang w:val="es-ES_tradnl"/>
        </w:rPr>
        <w:t>2021</w:t>
      </w:r>
      <w:r w:rsidRPr="0082025D">
        <w:rPr>
          <w:szCs w:val="24"/>
          <w:lang w:val="es-ES_tradnl"/>
        </w:rPr>
        <w:t xml:space="preserve">, la Comisión de Estudio decidió solicitar la adopción de </w:t>
      </w:r>
      <w:r w:rsidR="001158EE" w:rsidRPr="0082025D">
        <w:rPr>
          <w:szCs w:val="24"/>
          <w:lang w:val="es-ES_tradnl"/>
        </w:rPr>
        <w:t xml:space="preserve">1 </w:t>
      </w:r>
      <w:r w:rsidRPr="0082025D">
        <w:rPr>
          <w:szCs w:val="24"/>
          <w:lang w:val="es-ES_tradnl"/>
        </w:rPr>
        <w:t xml:space="preserve">proyecto de nueva </w:t>
      </w:r>
      <w:r w:rsidR="005F011A" w:rsidRPr="0082025D">
        <w:rPr>
          <w:szCs w:val="24"/>
          <w:lang w:val="es-ES_tradnl"/>
        </w:rPr>
        <w:t>Recomendación</w:t>
      </w:r>
      <w:r w:rsidRPr="0082025D">
        <w:rPr>
          <w:szCs w:val="24"/>
          <w:lang w:val="es-ES_tradnl"/>
        </w:rPr>
        <w:t xml:space="preserve"> UIT-R y de </w:t>
      </w:r>
      <w:r w:rsidR="001158EE" w:rsidRPr="0082025D">
        <w:rPr>
          <w:szCs w:val="24"/>
          <w:lang w:val="es-ES_tradnl"/>
        </w:rPr>
        <w:t>2</w:t>
      </w:r>
      <w:r w:rsidRPr="0082025D">
        <w:rPr>
          <w:szCs w:val="24"/>
          <w:lang w:val="es-ES_tradnl"/>
        </w:rPr>
        <w:t xml:space="preserve"> proyectos de </w:t>
      </w:r>
      <w:r w:rsidR="005F011A" w:rsidRPr="0082025D">
        <w:rPr>
          <w:szCs w:val="24"/>
          <w:lang w:val="es-ES_tradnl"/>
        </w:rPr>
        <w:t>Recomendación</w:t>
      </w:r>
      <w:r w:rsidRPr="0082025D">
        <w:rPr>
          <w:szCs w:val="24"/>
          <w:lang w:val="es-ES_tradnl"/>
        </w:rPr>
        <w:t xml:space="preserve"> UIT-R revisada por correspondencia (§ A2.6.2 de la Resolución UIT</w:t>
      </w:r>
      <w:r w:rsidRPr="0082025D">
        <w:rPr>
          <w:szCs w:val="24"/>
          <w:lang w:val="es-ES_tradnl"/>
        </w:rPr>
        <w:noBreakHyphen/>
        <w:t>R 1</w:t>
      </w:r>
      <w:r w:rsidRPr="0082025D">
        <w:rPr>
          <w:szCs w:val="24"/>
          <w:lang w:val="es-ES_tradnl"/>
        </w:rPr>
        <w:noBreakHyphen/>
      </w:r>
      <w:r w:rsidR="005F011A" w:rsidRPr="0082025D">
        <w:rPr>
          <w:szCs w:val="24"/>
          <w:lang w:val="es-ES_tradnl"/>
        </w:rPr>
        <w:t>8</w:t>
      </w:r>
      <w:r w:rsidRPr="0082025D">
        <w:rPr>
          <w:szCs w:val="24"/>
          <w:lang w:val="es-ES_tradnl"/>
        </w:rPr>
        <w:t>) y además decidió aplicar el procedimiento de adopción y aprobación simultáneas por correspondencia (PAAS</w:t>
      </w:r>
      <w:r w:rsidR="00DE3CEB" w:rsidRPr="0082025D">
        <w:rPr>
          <w:szCs w:val="24"/>
          <w:lang w:val="es-ES_tradnl"/>
        </w:rPr>
        <w:t xml:space="preserve">, </w:t>
      </w:r>
      <w:r w:rsidRPr="0082025D">
        <w:rPr>
          <w:szCs w:val="24"/>
          <w:lang w:val="es-ES_tradnl"/>
        </w:rPr>
        <w:t>§ A2.6.2.4 de la Resolución UIT</w:t>
      </w:r>
      <w:r w:rsidRPr="0082025D">
        <w:rPr>
          <w:szCs w:val="24"/>
          <w:lang w:val="es-ES_tradnl"/>
        </w:rPr>
        <w:noBreakHyphen/>
        <w:t>R 1</w:t>
      </w:r>
      <w:r w:rsidRPr="0082025D">
        <w:rPr>
          <w:szCs w:val="24"/>
          <w:lang w:val="es-ES_tradnl"/>
        </w:rPr>
        <w:noBreakHyphen/>
      </w:r>
      <w:r w:rsidR="005F011A" w:rsidRPr="0082025D">
        <w:rPr>
          <w:szCs w:val="24"/>
          <w:lang w:val="es-ES_tradnl"/>
        </w:rPr>
        <w:t>8</w:t>
      </w:r>
      <w:r w:rsidR="00856E47" w:rsidRPr="0082025D">
        <w:rPr>
          <w:szCs w:val="24"/>
          <w:lang w:val="es-ES_tradnl"/>
        </w:rPr>
        <w:t>)</w:t>
      </w:r>
      <w:r w:rsidRPr="0082025D">
        <w:rPr>
          <w:szCs w:val="24"/>
          <w:lang w:val="es-ES_tradnl"/>
        </w:rPr>
        <w:t>. Los</w:t>
      </w:r>
      <w:r w:rsidR="008374E2" w:rsidRPr="0082025D">
        <w:rPr>
          <w:szCs w:val="24"/>
          <w:lang w:val="es-ES_tradnl"/>
        </w:rPr>
        <w:t> </w:t>
      </w:r>
      <w:r w:rsidRPr="0082025D">
        <w:rPr>
          <w:szCs w:val="24"/>
          <w:lang w:val="es-ES_tradnl"/>
        </w:rPr>
        <w:t xml:space="preserve">títulos y </w:t>
      </w:r>
      <w:r w:rsidR="005F011A" w:rsidRPr="0082025D">
        <w:rPr>
          <w:szCs w:val="24"/>
          <w:lang w:val="es-ES_tradnl"/>
        </w:rPr>
        <w:t>res</w:t>
      </w:r>
      <w:r w:rsidR="001119C8" w:rsidRPr="0082025D">
        <w:rPr>
          <w:szCs w:val="24"/>
          <w:lang w:val="es-ES_tradnl"/>
        </w:rPr>
        <w:t>ú</w:t>
      </w:r>
      <w:r w:rsidR="005F011A" w:rsidRPr="0082025D">
        <w:rPr>
          <w:szCs w:val="24"/>
          <w:lang w:val="es-ES_tradnl"/>
        </w:rPr>
        <w:t>men</w:t>
      </w:r>
      <w:r w:rsidRPr="0082025D">
        <w:rPr>
          <w:szCs w:val="24"/>
          <w:lang w:val="es-ES_tradnl"/>
        </w:rPr>
        <w:t xml:space="preserve">es de los proyectos de </w:t>
      </w:r>
      <w:r w:rsidR="005F011A" w:rsidRPr="0082025D">
        <w:rPr>
          <w:szCs w:val="24"/>
          <w:lang w:val="es-ES_tradnl"/>
        </w:rPr>
        <w:t>Recomendación</w:t>
      </w:r>
      <w:r w:rsidRPr="0082025D">
        <w:rPr>
          <w:szCs w:val="24"/>
          <w:lang w:val="es-ES_tradnl"/>
        </w:rPr>
        <w:t xml:space="preserve"> aparece</w:t>
      </w:r>
      <w:r w:rsidR="001119C8" w:rsidRPr="0082025D">
        <w:rPr>
          <w:szCs w:val="24"/>
          <w:lang w:val="es-ES_tradnl"/>
        </w:rPr>
        <w:t>n</w:t>
      </w:r>
      <w:r w:rsidRPr="0082025D">
        <w:rPr>
          <w:szCs w:val="24"/>
          <w:lang w:val="es-ES_tradnl"/>
        </w:rPr>
        <w:t xml:space="preserve"> en el Anexo a la presente Carta. Todo Estado Miembro que objete la adopción de un proyecto de Recomendación debe informar al Director y al Presidente de la Comisión de Estudio de los motivos de dicha objeción.</w:t>
      </w:r>
    </w:p>
    <w:p w14:paraId="171836D8" w14:textId="6D410511" w:rsidR="002E6646" w:rsidRPr="0082025D" w:rsidRDefault="00CD1697" w:rsidP="005144B8">
      <w:pPr>
        <w:spacing w:before="120" w:line="240" w:lineRule="auto"/>
        <w:rPr>
          <w:lang w:val="es-ES_tradnl"/>
        </w:rPr>
      </w:pPr>
      <w:r w:rsidRPr="0082025D">
        <w:rPr>
          <w:lang w:val="es-ES_tradnl"/>
        </w:rPr>
        <w:t>El per</w:t>
      </w:r>
      <w:r w:rsidR="008374E2" w:rsidRPr="0082025D">
        <w:rPr>
          <w:lang w:val="es-ES_tradnl"/>
        </w:rPr>
        <w:t>í</w:t>
      </w:r>
      <w:r w:rsidRPr="0082025D">
        <w:rPr>
          <w:lang w:val="es-ES_tradnl"/>
        </w:rPr>
        <w:t xml:space="preserve">odo de consideración se extenderá durante 2 meses finalizando el </w:t>
      </w:r>
      <w:r w:rsidR="00746092" w:rsidRPr="0082025D">
        <w:rPr>
          <w:u w:val="single"/>
          <w:lang w:val="es-ES_tradnl"/>
        </w:rPr>
        <w:t xml:space="preserve">7 </w:t>
      </w:r>
      <w:r w:rsidR="001158EE" w:rsidRPr="0082025D">
        <w:rPr>
          <w:u w:val="single"/>
          <w:lang w:val="es-ES_tradnl"/>
        </w:rPr>
        <w:t xml:space="preserve">de </w:t>
      </w:r>
      <w:r w:rsidR="00746092" w:rsidRPr="0082025D">
        <w:rPr>
          <w:u w:val="single"/>
          <w:lang w:val="es-ES_tradnl"/>
        </w:rPr>
        <w:t xml:space="preserve">diciembre </w:t>
      </w:r>
      <w:r w:rsidR="001158EE" w:rsidRPr="0082025D">
        <w:rPr>
          <w:u w:val="single"/>
          <w:lang w:val="es-ES_tradnl"/>
        </w:rPr>
        <w:t>de 2021</w:t>
      </w:r>
      <w:r w:rsidRPr="0082025D">
        <w:rPr>
          <w:lang w:val="es-ES_tradnl"/>
        </w:rPr>
        <w:t xml:space="preserve">. Si durante este periodo no se reciben objeciones de los Estados Miembros, se considerarán adoptados los proyectos de Recomendación por la Comisión de Estudio </w:t>
      </w:r>
      <w:r w:rsidR="003B080D" w:rsidRPr="0082025D">
        <w:rPr>
          <w:lang w:val="es-ES_tradnl"/>
        </w:rPr>
        <w:t>7</w:t>
      </w:r>
      <w:r w:rsidRPr="0082025D">
        <w:rPr>
          <w:lang w:val="es-ES_tradnl"/>
        </w:rPr>
        <w:t>. Además, dado que se ha seguido el procedimiento de PAAS, los proyectos de Recomendación también se considerarán aprobados.</w:t>
      </w:r>
    </w:p>
    <w:p w14:paraId="4480824D" w14:textId="38014C87" w:rsidR="002E6646" w:rsidRDefault="002E6646" w:rsidP="005144B8">
      <w:pPr>
        <w:spacing w:before="120" w:line="240" w:lineRule="auto"/>
        <w:rPr>
          <w:lang w:val="es-ES_tradnl"/>
        </w:rPr>
      </w:pPr>
      <w:r w:rsidRPr="0082025D">
        <w:rPr>
          <w:lang w:val="es-ES_tradnl"/>
        </w:rPr>
        <w:t>Tras la fecha límite mencionada, los resultados</w:t>
      </w:r>
      <w:r w:rsidR="005E40B8" w:rsidRPr="0082025D">
        <w:rPr>
          <w:lang w:val="es-ES_tradnl"/>
        </w:rPr>
        <w:t xml:space="preserve"> de</w:t>
      </w:r>
      <w:r w:rsidRPr="0082025D">
        <w:rPr>
          <w:lang w:val="es-ES_tradnl"/>
        </w:rPr>
        <w:t xml:space="preserve"> </w:t>
      </w:r>
      <w:r w:rsidR="004B6204" w:rsidRPr="0082025D">
        <w:rPr>
          <w:lang w:val="es-ES_tradnl"/>
        </w:rPr>
        <w:t>los procedimientos arriba citados</w:t>
      </w:r>
      <w:r w:rsidRPr="0082025D">
        <w:rPr>
          <w:lang w:val="es-ES_tradnl"/>
        </w:rPr>
        <w:t xml:space="preserve"> se comunicarán mediante Circular Administrativa y se publicarán las Recomendaci</w:t>
      </w:r>
      <w:r w:rsidR="001158EE" w:rsidRPr="0082025D">
        <w:rPr>
          <w:lang w:val="es-ES_tradnl"/>
        </w:rPr>
        <w:t>o</w:t>
      </w:r>
      <w:r w:rsidRPr="0082025D">
        <w:rPr>
          <w:lang w:val="es-ES_tradnl"/>
        </w:rPr>
        <w:t xml:space="preserve">nes aprobadas tan pronto como sea posible (véase </w:t>
      </w:r>
      <w:hyperlink r:id="rId8" w:history="1">
        <w:r w:rsidR="00133C57" w:rsidRPr="0082025D">
          <w:rPr>
            <w:rStyle w:val="Hyperlink"/>
            <w:lang w:val="es-ES_tradnl"/>
          </w:rPr>
          <w:t>http://www.itu.int/pub/R-REC</w:t>
        </w:r>
      </w:hyperlink>
      <w:r w:rsidRPr="0082025D">
        <w:rPr>
          <w:lang w:val="es-ES_tradnl"/>
        </w:rPr>
        <w:t>).</w:t>
      </w:r>
    </w:p>
    <w:p w14:paraId="6F52A1CB" w14:textId="77777777" w:rsidR="004A7814" w:rsidRDefault="004A78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1139BB8" w14:textId="3DC2DA01" w:rsidR="006A124F" w:rsidRDefault="002E6646" w:rsidP="005144B8">
      <w:pPr>
        <w:spacing w:before="120" w:line="240" w:lineRule="auto"/>
        <w:rPr>
          <w:lang w:val="es-ES_tradnl"/>
        </w:rPr>
      </w:pPr>
      <w:r w:rsidRPr="00FF1C12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="005E40B8" w:rsidRPr="00FF1C12">
        <w:rPr>
          <w:lang w:val="es-ES_tradnl"/>
        </w:rPr>
        <w:t xml:space="preserve">de los </w:t>
      </w:r>
      <w:r w:rsidRPr="00FF1C12">
        <w:rPr>
          <w:lang w:val="es-ES_tradnl"/>
        </w:rPr>
        <w:t xml:space="preserve">proyectos de </w:t>
      </w:r>
      <w:r w:rsidR="00475DD1" w:rsidRPr="00FF1C12">
        <w:rPr>
          <w:lang w:val="es-ES_tradnl"/>
        </w:rPr>
        <w:t>Recomendación</w:t>
      </w:r>
      <w:r w:rsidRPr="00FF1C12">
        <w:rPr>
          <w:lang w:val="es-ES_tradnl"/>
        </w:rPr>
        <w:t xml:space="preserve"> mencionados en esta carta, que comunique dicha información a la Secretaría tan pronto como sea posible. La Política común en materia de patentes para UIT</w:t>
      </w:r>
      <w:r w:rsidR="00A33D80" w:rsidRPr="00FF1C12">
        <w:rPr>
          <w:lang w:val="es-ES_tradnl"/>
        </w:rPr>
        <w:noBreakHyphen/>
      </w:r>
      <w:r w:rsidRPr="00FF1C12">
        <w:rPr>
          <w:lang w:val="es-ES_tradnl"/>
        </w:rPr>
        <w:t>T/UIT</w:t>
      </w:r>
      <w:r w:rsidR="00A33D80" w:rsidRPr="00FF1C12">
        <w:rPr>
          <w:lang w:val="es-ES_tradnl"/>
        </w:rPr>
        <w:noBreakHyphen/>
      </w:r>
      <w:r w:rsidRPr="00FF1C12">
        <w:rPr>
          <w:lang w:val="es-ES_tradnl"/>
        </w:rPr>
        <w:t>R/ISO/CEI puede consultarse en</w:t>
      </w:r>
      <w:r w:rsidR="006A124F" w:rsidRPr="000D0D06">
        <w:rPr>
          <w:lang w:val="es-ES_tradnl"/>
        </w:rPr>
        <w:t xml:space="preserve"> </w:t>
      </w:r>
      <w:hyperlink r:id="rId9" w:history="1">
        <w:r w:rsidR="006A124F" w:rsidRPr="000D0D06">
          <w:rPr>
            <w:rStyle w:val="Hyperlink"/>
            <w:lang w:val="es-ES_tradnl"/>
          </w:rPr>
          <w:t>http://www.itu.int/en/ITU-T/ipr/Pages/policy.aspx</w:t>
        </w:r>
      </w:hyperlink>
      <w:r w:rsidR="006A124F" w:rsidRPr="000D0D06">
        <w:rPr>
          <w:lang w:val="es-ES_tradnl"/>
        </w:rPr>
        <w:t>.</w:t>
      </w:r>
    </w:p>
    <w:p w14:paraId="5B8BE8C2" w14:textId="77777777" w:rsidR="004A7814" w:rsidRPr="004A7814" w:rsidRDefault="004A7814" w:rsidP="00603C32">
      <w:pPr>
        <w:pStyle w:val="BodyTextIndent"/>
        <w:tabs>
          <w:tab w:val="clear" w:pos="7371"/>
        </w:tabs>
        <w:spacing w:before="1200"/>
        <w:ind w:left="0" w:right="-284"/>
        <w:jc w:val="left"/>
        <w:rPr>
          <w:rFonts w:asciiTheme="minorHAnsi" w:hAnsiTheme="minorHAnsi" w:cstheme="minorHAnsi"/>
        </w:rPr>
      </w:pPr>
      <w:bookmarkStart w:id="0" w:name="_GoBack"/>
      <w:r w:rsidRPr="004A7814">
        <w:rPr>
          <w:rFonts w:asciiTheme="minorHAnsi" w:hAnsiTheme="minorHAnsi" w:cstheme="minorHAnsi"/>
        </w:rPr>
        <w:t>Mario Maniewicz</w:t>
      </w:r>
      <w:bookmarkEnd w:id="0"/>
      <w:r w:rsidRPr="004A7814">
        <w:rPr>
          <w:rFonts w:asciiTheme="minorHAnsi" w:hAnsiTheme="minorHAnsi" w:cstheme="minorHAnsi"/>
        </w:rPr>
        <w:br/>
        <w:t>Director</w:t>
      </w:r>
    </w:p>
    <w:p w14:paraId="74F10AFB" w14:textId="5A6AAF52" w:rsidR="002E6646" w:rsidRPr="004A7814" w:rsidRDefault="004A7814" w:rsidP="00603C32">
      <w:pPr>
        <w:pStyle w:val="BodyTextIndent"/>
        <w:tabs>
          <w:tab w:val="clear" w:pos="7371"/>
        </w:tabs>
        <w:spacing w:before="1800"/>
        <w:ind w:left="0" w:right="-289"/>
        <w:jc w:val="left"/>
        <w:rPr>
          <w:rFonts w:asciiTheme="minorHAnsi" w:hAnsiTheme="minorHAnsi" w:cstheme="minorHAnsi"/>
        </w:rPr>
      </w:pPr>
      <w:r w:rsidRPr="004A7814">
        <w:rPr>
          <w:rFonts w:asciiTheme="minorHAnsi" w:hAnsiTheme="minorHAnsi" w:cstheme="minorHAnsi"/>
          <w:b/>
        </w:rPr>
        <w:t xml:space="preserve">Anexo: </w:t>
      </w:r>
      <w:r w:rsidR="002E6646" w:rsidRPr="004A7814">
        <w:rPr>
          <w:rFonts w:asciiTheme="minorHAnsi" w:hAnsiTheme="minorHAnsi" w:cstheme="minorHAnsi"/>
        </w:rPr>
        <w:t>Títulos y res</w:t>
      </w:r>
      <w:r w:rsidR="00BD4DC1" w:rsidRPr="004A7814">
        <w:rPr>
          <w:rFonts w:asciiTheme="minorHAnsi" w:hAnsiTheme="minorHAnsi" w:cstheme="minorHAnsi"/>
        </w:rPr>
        <w:t>ú</w:t>
      </w:r>
      <w:r w:rsidR="002E6646" w:rsidRPr="004A7814">
        <w:rPr>
          <w:rFonts w:asciiTheme="minorHAnsi" w:hAnsiTheme="minorHAnsi" w:cstheme="minorHAnsi"/>
        </w:rPr>
        <w:t xml:space="preserve">menes </w:t>
      </w:r>
      <w:r w:rsidR="00475DD1" w:rsidRPr="004A7814">
        <w:rPr>
          <w:rFonts w:asciiTheme="minorHAnsi" w:hAnsiTheme="minorHAnsi" w:cstheme="minorHAnsi"/>
        </w:rPr>
        <w:t>de</w:t>
      </w:r>
      <w:r w:rsidR="002E6646" w:rsidRPr="004A7814">
        <w:rPr>
          <w:rFonts w:asciiTheme="minorHAnsi" w:hAnsiTheme="minorHAnsi" w:cstheme="minorHAnsi"/>
        </w:rPr>
        <w:t xml:space="preserve"> los proyectos de Recomendación</w:t>
      </w:r>
    </w:p>
    <w:p w14:paraId="3C9A7D43" w14:textId="63034AC4" w:rsidR="002E6646" w:rsidRPr="004A7814" w:rsidRDefault="002E6646" w:rsidP="004D761B">
      <w:pPr>
        <w:spacing w:before="840" w:line="240" w:lineRule="auto"/>
        <w:ind w:left="794" w:hanging="794"/>
        <w:rPr>
          <w:rFonts w:asciiTheme="minorHAnsi" w:hAnsiTheme="minorHAnsi" w:cstheme="minorHAnsi"/>
          <w:lang w:val="es-ES_tradnl"/>
        </w:rPr>
      </w:pPr>
      <w:r w:rsidRPr="0082025D">
        <w:rPr>
          <w:rFonts w:asciiTheme="minorHAnsi" w:hAnsiTheme="minorHAnsi" w:cstheme="minorHAnsi"/>
          <w:b/>
          <w:bCs/>
          <w:lang w:val="es-ES_tradnl"/>
        </w:rPr>
        <w:t>Documentos</w:t>
      </w:r>
      <w:r w:rsidRPr="00133C57">
        <w:rPr>
          <w:rFonts w:asciiTheme="minorHAnsi" w:hAnsiTheme="minorHAnsi" w:cstheme="minorHAnsi"/>
          <w:lang w:val="es-ES_tradnl"/>
        </w:rPr>
        <w:t>:</w:t>
      </w:r>
      <w:r w:rsidR="004A7814" w:rsidRPr="00133C57">
        <w:rPr>
          <w:rFonts w:asciiTheme="minorHAnsi" w:hAnsiTheme="minorHAnsi" w:cstheme="minorHAnsi"/>
          <w:lang w:val="es-ES_tradnl"/>
        </w:rPr>
        <w:t xml:space="preserve"> </w:t>
      </w:r>
      <w:r w:rsidRPr="00133C57">
        <w:rPr>
          <w:rFonts w:asciiTheme="minorHAnsi" w:hAnsiTheme="minorHAnsi" w:cstheme="minorHAnsi"/>
          <w:lang w:val="es-ES_tradnl"/>
        </w:rPr>
        <w:t>Documento</w:t>
      </w:r>
      <w:r w:rsidR="00475DD1" w:rsidRPr="00133C57">
        <w:rPr>
          <w:rFonts w:asciiTheme="minorHAnsi" w:hAnsiTheme="minorHAnsi" w:cstheme="minorHAnsi"/>
          <w:lang w:val="es-ES_tradnl"/>
        </w:rPr>
        <w:t>s</w:t>
      </w:r>
      <w:r w:rsidR="007B3EA3" w:rsidRPr="00133C57">
        <w:rPr>
          <w:rFonts w:asciiTheme="minorHAnsi" w:hAnsiTheme="minorHAnsi" w:cstheme="minorHAnsi"/>
          <w:lang w:val="es-ES_tradnl"/>
        </w:rPr>
        <w:t xml:space="preserve"> </w:t>
      </w:r>
      <w:hyperlink r:id="rId10" w:history="1">
        <w:r w:rsidR="007B0E84" w:rsidRPr="004D761B">
          <w:rPr>
            <w:rStyle w:val="Hyperlink"/>
            <w:szCs w:val="24"/>
            <w:lang w:val="es-ES"/>
          </w:rPr>
          <w:t>7/30(Rev</w:t>
        </w:r>
        <w:r w:rsidR="004D761B">
          <w:rPr>
            <w:rStyle w:val="Hyperlink"/>
            <w:szCs w:val="24"/>
            <w:lang w:val="es-ES"/>
          </w:rPr>
          <w:t>.</w:t>
        </w:r>
        <w:r w:rsidR="007B0E84" w:rsidRPr="004D761B">
          <w:rPr>
            <w:rStyle w:val="Hyperlink"/>
            <w:szCs w:val="24"/>
            <w:lang w:val="es-ES"/>
          </w:rPr>
          <w:t>1)</w:t>
        </w:r>
      </w:hyperlink>
      <w:r w:rsidR="007B0E84" w:rsidRPr="004D761B">
        <w:rPr>
          <w:szCs w:val="24"/>
          <w:lang w:val="es-ES"/>
        </w:rPr>
        <w:t xml:space="preserve">, </w:t>
      </w:r>
      <w:hyperlink r:id="rId11" w:history="1">
        <w:r w:rsidR="007B0E84" w:rsidRPr="004D761B">
          <w:rPr>
            <w:rStyle w:val="Hyperlink"/>
            <w:szCs w:val="24"/>
            <w:lang w:val="es-ES"/>
          </w:rPr>
          <w:t>7/35(Rev</w:t>
        </w:r>
        <w:r w:rsidR="004D761B">
          <w:rPr>
            <w:rStyle w:val="Hyperlink"/>
            <w:szCs w:val="24"/>
            <w:lang w:val="es-ES"/>
          </w:rPr>
          <w:t>.</w:t>
        </w:r>
        <w:r w:rsidR="007B0E84" w:rsidRPr="004D761B">
          <w:rPr>
            <w:rStyle w:val="Hyperlink"/>
            <w:szCs w:val="24"/>
            <w:lang w:val="es-ES"/>
          </w:rPr>
          <w:t>2)</w:t>
        </w:r>
      </w:hyperlink>
      <w:r w:rsidR="007B0E84" w:rsidRPr="004D761B">
        <w:rPr>
          <w:szCs w:val="24"/>
          <w:lang w:val="es-ES"/>
        </w:rPr>
        <w:t xml:space="preserve"> y </w:t>
      </w:r>
      <w:hyperlink r:id="rId12" w:history="1">
        <w:r w:rsidR="007B0E84" w:rsidRPr="004D761B">
          <w:rPr>
            <w:rStyle w:val="Hyperlink"/>
            <w:szCs w:val="24"/>
            <w:lang w:val="es-ES"/>
          </w:rPr>
          <w:t>38(Rev</w:t>
        </w:r>
        <w:r w:rsidR="004D761B">
          <w:rPr>
            <w:rStyle w:val="Hyperlink"/>
            <w:szCs w:val="24"/>
            <w:lang w:val="es-ES"/>
          </w:rPr>
          <w:t>.</w:t>
        </w:r>
        <w:r w:rsidR="007B0E84" w:rsidRPr="004D761B">
          <w:rPr>
            <w:rStyle w:val="Hyperlink"/>
            <w:szCs w:val="24"/>
            <w:lang w:val="es-ES"/>
          </w:rPr>
          <w:t>2)</w:t>
        </w:r>
      </w:hyperlink>
    </w:p>
    <w:p w14:paraId="0DC44D1B" w14:textId="0F6849D9" w:rsidR="002E6646" w:rsidRPr="004A7814" w:rsidRDefault="002E6646" w:rsidP="004D761B">
      <w:pPr>
        <w:spacing w:before="240"/>
        <w:jc w:val="left"/>
        <w:rPr>
          <w:lang w:val="es-ES_tradnl"/>
        </w:rPr>
      </w:pPr>
      <w:r w:rsidRPr="004A7814">
        <w:rPr>
          <w:lang w:val="es-ES_tradnl"/>
        </w:rPr>
        <w:t>Dichos documentos están disponibles en formato electrónico en la dirección:</w:t>
      </w:r>
      <w:r w:rsidR="00475DD1" w:rsidRPr="004A7814">
        <w:rPr>
          <w:lang w:val="es-ES_tradnl"/>
        </w:rPr>
        <w:t xml:space="preserve"> </w:t>
      </w:r>
      <w:hyperlink r:id="rId13" w:history="1">
        <w:r w:rsidR="00746092" w:rsidRPr="004D761B">
          <w:rPr>
            <w:rStyle w:val="Hyperlink"/>
            <w:lang w:val="es-ES"/>
          </w:rPr>
          <w:t>https://www.itu.int/md/R19-SG07-C/en</w:t>
        </w:r>
      </w:hyperlink>
    </w:p>
    <w:p w14:paraId="7411FD8C" w14:textId="77777777" w:rsidR="004A7814" w:rsidRPr="004D761B" w:rsidRDefault="004A7814" w:rsidP="004A7814">
      <w:pPr>
        <w:rPr>
          <w:lang w:val="es-ES"/>
        </w:rPr>
      </w:pPr>
    </w:p>
    <w:p w14:paraId="2D899775" w14:textId="12843F72" w:rsidR="004A7814" w:rsidRDefault="004A78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4D761B">
        <w:rPr>
          <w:lang w:val="es-ES"/>
        </w:rPr>
        <w:br w:type="page"/>
      </w:r>
    </w:p>
    <w:p w14:paraId="10324E00" w14:textId="1A54ECFB" w:rsidR="007B3EA3" w:rsidRPr="000D0D06" w:rsidRDefault="007B3EA3" w:rsidP="004A7814">
      <w:pPr>
        <w:pStyle w:val="AnnexNotitle0"/>
        <w:keepNext w:val="0"/>
        <w:keepLines w:val="0"/>
        <w:rPr>
          <w:rFonts w:asciiTheme="minorHAnsi" w:hAnsiTheme="minorHAnsi" w:cstheme="minorHAnsi"/>
        </w:rPr>
      </w:pPr>
      <w:r w:rsidRPr="000D0D06">
        <w:rPr>
          <w:rFonts w:asciiTheme="minorHAnsi" w:hAnsiTheme="minorHAnsi" w:cstheme="minorHAnsi"/>
        </w:rPr>
        <w:lastRenderedPageBreak/>
        <w:t>Anexo</w:t>
      </w:r>
      <w:r w:rsidRPr="000D0D06">
        <w:rPr>
          <w:rFonts w:asciiTheme="minorHAnsi" w:hAnsiTheme="minorHAnsi" w:cstheme="minorHAnsi"/>
        </w:rPr>
        <w:br/>
      </w:r>
      <w:r w:rsidRPr="000D0D06">
        <w:rPr>
          <w:rFonts w:asciiTheme="minorHAnsi" w:hAnsiTheme="minorHAnsi" w:cstheme="minorHAnsi"/>
        </w:rPr>
        <w:br/>
        <w:t>Títulos y resúmenes de los proyectos de Recomendación UIT-R</w:t>
      </w:r>
    </w:p>
    <w:p w14:paraId="74E720B3" w14:textId="779625DC" w:rsidR="007B3EA3" w:rsidRPr="000D0D06" w:rsidRDefault="007B3EA3" w:rsidP="00C426DB">
      <w:pPr>
        <w:tabs>
          <w:tab w:val="left" w:pos="7938"/>
          <w:tab w:val="right" w:pos="9639"/>
        </w:tabs>
        <w:spacing w:before="480" w:line="240" w:lineRule="auto"/>
        <w:rPr>
          <w:rFonts w:asciiTheme="minorHAnsi" w:hAnsiTheme="minorHAnsi" w:cstheme="minorHAnsi"/>
          <w:lang w:val="es-ES_tradnl"/>
        </w:rPr>
      </w:pPr>
      <w:r w:rsidRPr="00746092">
        <w:rPr>
          <w:rFonts w:asciiTheme="minorHAnsi" w:hAnsiTheme="minorHAnsi" w:cstheme="minorHAnsi"/>
          <w:szCs w:val="24"/>
          <w:u w:val="single"/>
          <w:lang w:val="es-ES_tradnl"/>
        </w:rPr>
        <w:t xml:space="preserve">Proyecto de </w:t>
      </w:r>
      <w:r w:rsidR="00746092" w:rsidRPr="00746092">
        <w:rPr>
          <w:rFonts w:asciiTheme="minorHAnsi" w:hAnsiTheme="minorHAnsi" w:cstheme="minorHAnsi"/>
          <w:szCs w:val="24"/>
          <w:u w:val="single"/>
          <w:lang w:val="es-ES_tradnl"/>
        </w:rPr>
        <w:t>nueva Recomendación UIT-R</w:t>
      </w:r>
      <w:r w:rsidR="00746092" w:rsidRPr="004D761B">
        <w:rPr>
          <w:u w:val="single"/>
          <w:lang w:val="es-ES" w:eastAsia="ja-JP"/>
        </w:rPr>
        <w:t xml:space="preserve"> SA.</w:t>
      </w:r>
      <w:r w:rsidR="00746092" w:rsidRPr="004D761B">
        <w:rPr>
          <w:u w:val="single"/>
          <w:lang w:val="es-ES"/>
        </w:rPr>
        <w:t>[15 GHZ SRS CHARACTERISTICS]</w:t>
      </w:r>
      <w:r w:rsidR="00746092" w:rsidRPr="004D761B">
        <w:rPr>
          <w:rFonts w:asciiTheme="minorHAnsi" w:hAnsiTheme="minorHAnsi" w:cstheme="minorHAnsi"/>
          <w:szCs w:val="24"/>
          <w:lang w:val="es-ES"/>
        </w:rPr>
        <w:tab/>
        <w:t>Doc.</w:t>
      </w:r>
      <w:r w:rsidR="004D761B">
        <w:rPr>
          <w:rFonts w:asciiTheme="minorHAnsi" w:hAnsiTheme="minorHAnsi" w:cstheme="minorHAnsi"/>
          <w:szCs w:val="24"/>
          <w:lang w:val="es-ES"/>
        </w:rPr>
        <w:t xml:space="preserve"> </w:t>
      </w:r>
      <w:r w:rsidR="00746092" w:rsidRPr="004D761B">
        <w:rPr>
          <w:rFonts w:asciiTheme="minorHAnsi" w:hAnsiTheme="minorHAnsi" w:cstheme="minorHAnsi"/>
          <w:szCs w:val="24"/>
          <w:lang w:val="es-ES"/>
        </w:rPr>
        <w:t>7/30(Rev.1)</w:t>
      </w:r>
    </w:p>
    <w:p w14:paraId="61DE76E6" w14:textId="5F479025" w:rsidR="007B3EA3" w:rsidRPr="000D0D06" w:rsidRDefault="007B3EA3" w:rsidP="0022673C">
      <w:pPr>
        <w:tabs>
          <w:tab w:val="right" w:pos="9639"/>
        </w:tabs>
        <w:spacing w:before="320"/>
        <w:jc w:val="center"/>
        <w:rPr>
          <w:rStyle w:val="RectitleChar"/>
          <w:rFonts w:eastAsia="MS Mincho"/>
          <w:szCs w:val="28"/>
          <w:lang w:val="es-ES_tradnl"/>
        </w:rPr>
      </w:pPr>
      <w:r w:rsidRPr="000D0D06">
        <w:rPr>
          <w:rStyle w:val="RectitleChar"/>
          <w:rFonts w:eastAsia="MS Mincho"/>
          <w:szCs w:val="28"/>
          <w:lang w:val="es-ES_tradnl"/>
        </w:rPr>
        <w:t xml:space="preserve">Características de los </w:t>
      </w:r>
      <w:r w:rsidR="00746092">
        <w:rPr>
          <w:rStyle w:val="RectitleChar"/>
          <w:rFonts w:eastAsia="MS Mincho"/>
          <w:szCs w:val="28"/>
          <w:lang w:val="es-ES_tradnl"/>
        </w:rPr>
        <w:t>sistemas del SIE en la gama de frecuencias 14,8-15,35 G</w:t>
      </w:r>
      <w:r w:rsidR="004678B5">
        <w:rPr>
          <w:rStyle w:val="RectitleChar"/>
          <w:rFonts w:eastAsia="MS Mincho"/>
          <w:szCs w:val="28"/>
          <w:lang w:val="es-ES_tradnl"/>
        </w:rPr>
        <w:t>Hz</w:t>
      </w:r>
    </w:p>
    <w:p w14:paraId="7D98C50A" w14:textId="2B90A02B" w:rsidR="007B3EA3" w:rsidRPr="00786602" w:rsidRDefault="004678B5" w:rsidP="00786602">
      <w:pPr>
        <w:spacing w:before="240" w:line="240" w:lineRule="auto"/>
        <w:rPr>
          <w:rFonts w:asciiTheme="minorHAnsi" w:eastAsia="Malgun Gothic" w:hAnsiTheme="minorHAnsi" w:cstheme="minorHAnsi"/>
          <w:lang w:val="es-ES_tradnl" w:eastAsia="ko-KR"/>
        </w:rPr>
      </w:pPr>
      <w:r w:rsidRPr="00786602">
        <w:rPr>
          <w:rFonts w:asciiTheme="minorHAnsi" w:eastAsia="Malgun Gothic" w:hAnsiTheme="minorHAnsi" w:cstheme="minorHAnsi"/>
          <w:lang w:val="es-ES_tradnl" w:eastAsia="ko-KR"/>
        </w:rPr>
        <w:t>En esta recomendación se facilitan las características técnicas y operativas del sistema para el servicio de investigación espacial en la banda de 14,8-15,35 GHz. Estas características deben tomarse en consideración en los estudios de compartición y compatibilidad</w:t>
      </w:r>
      <w:r w:rsidR="007B3EA3" w:rsidRPr="00786602">
        <w:rPr>
          <w:rFonts w:asciiTheme="minorHAnsi" w:eastAsia="Malgun Gothic" w:hAnsiTheme="minorHAnsi" w:cstheme="minorHAnsi"/>
          <w:lang w:val="es-ES_tradnl" w:eastAsia="ko-KR"/>
        </w:rPr>
        <w:t>.</w:t>
      </w:r>
    </w:p>
    <w:p w14:paraId="68CC0093" w14:textId="2ACC221C" w:rsidR="007B3EA3" w:rsidRPr="00C426DB" w:rsidRDefault="007B3EA3" w:rsidP="0022673C">
      <w:pPr>
        <w:tabs>
          <w:tab w:val="left" w:pos="7938"/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u w:val="single"/>
          <w:lang w:val="es-ES_tradnl"/>
        </w:rPr>
      </w:pPr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 xml:space="preserve">Proyecto de revisión de la Recomendación UIT-R </w:t>
      </w:r>
      <w:r w:rsidR="004678B5">
        <w:rPr>
          <w:rFonts w:asciiTheme="minorHAnsi" w:hAnsiTheme="minorHAnsi" w:cstheme="minorHAnsi"/>
          <w:szCs w:val="24"/>
          <w:u w:val="single"/>
          <w:lang w:val="es-ES_tradnl"/>
        </w:rPr>
        <w:t>RS</w:t>
      </w:r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>.</w:t>
      </w:r>
      <w:r w:rsidR="004678B5">
        <w:rPr>
          <w:rFonts w:asciiTheme="minorHAnsi" w:hAnsiTheme="minorHAnsi" w:cstheme="minorHAnsi"/>
          <w:szCs w:val="24"/>
          <w:u w:val="single"/>
          <w:lang w:val="es-ES_tradnl"/>
        </w:rPr>
        <w:t>21</w:t>
      </w:r>
      <w:r w:rsidR="00094A6B">
        <w:rPr>
          <w:rFonts w:asciiTheme="minorHAnsi" w:hAnsiTheme="minorHAnsi" w:cstheme="minorHAnsi"/>
          <w:szCs w:val="24"/>
          <w:u w:val="single"/>
          <w:lang w:val="es-ES_tradnl"/>
        </w:rPr>
        <w:t>0</w:t>
      </w:r>
      <w:r w:rsidR="004678B5">
        <w:rPr>
          <w:rFonts w:asciiTheme="minorHAnsi" w:hAnsiTheme="minorHAnsi" w:cstheme="minorHAnsi"/>
          <w:szCs w:val="24"/>
          <w:u w:val="single"/>
          <w:lang w:val="es-ES_tradnl"/>
        </w:rPr>
        <w:t>5-0</w:t>
      </w:r>
      <w:r w:rsidRPr="00786602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r w:rsidR="004678B5" w:rsidRPr="00786602">
        <w:rPr>
          <w:rFonts w:asciiTheme="minorHAnsi" w:hAnsiTheme="minorHAnsi" w:cstheme="minorHAnsi"/>
          <w:szCs w:val="24"/>
          <w:lang w:val="es-ES_tradnl"/>
        </w:rPr>
        <w:t>7/35</w:t>
      </w:r>
      <w:r w:rsidRPr="00786602">
        <w:rPr>
          <w:rFonts w:asciiTheme="minorHAnsi" w:hAnsiTheme="minorHAnsi" w:cstheme="minorHAnsi"/>
          <w:szCs w:val="24"/>
          <w:lang w:val="es-ES_tradnl"/>
        </w:rPr>
        <w:t>(Rev.</w:t>
      </w:r>
      <w:r w:rsidR="004678B5" w:rsidRPr="00786602">
        <w:rPr>
          <w:rFonts w:asciiTheme="minorHAnsi" w:hAnsiTheme="minorHAnsi" w:cstheme="minorHAnsi"/>
          <w:szCs w:val="24"/>
          <w:lang w:val="es-ES_tradnl"/>
        </w:rPr>
        <w:t>2</w:t>
      </w:r>
      <w:r w:rsidRPr="00786602">
        <w:rPr>
          <w:rFonts w:asciiTheme="minorHAnsi" w:hAnsiTheme="minorHAnsi" w:cstheme="minorHAnsi"/>
          <w:szCs w:val="24"/>
          <w:lang w:val="es-ES_tradnl"/>
        </w:rPr>
        <w:t>)</w:t>
      </w:r>
    </w:p>
    <w:p w14:paraId="753EEFA0" w14:textId="02EB0667" w:rsidR="007B3EA3" w:rsidRPr="000D0D06" w:rsidRDefault="004678B5" w:rsidP="0022673C">
      <w:pPr>
        <w:tabs>
          <w:tab w:val="right" w:pos="9639"/>
        </w:tabs>
        <w:spacing w:before="320"/>
        <w:jc w:val="center"/>
        <w:rPr>
          <w:rStyle w:val="RectitleChar"/>
          <w:rFonts w:eastAsia="MS Mincho"/>
          <w:szCs w:val="28"/>
          <w:lang w:val="es-ES_tradnl"/>
        </w:rPr>
      </w:pPr>
      <w:r w:rsidRPr="004678B5">
        <w:rPr>
          <w:rStyle w:val="RectitleChar"/>
          <w:rFonts w:eastAsia="MS Mincho"/>
          <w:szCs w:val="28"/>
          <w:lang w:val="es-ES_tradnl"/>
        </w:rPr>
        <w:t xml:space="preserve">Características técnicas y operativas típicas de los sistemas del servicio </w:t>
      </w:r>
      <w:r w:rsidR="00786602">
        <w:rPr>
          <w:rStyle w:val="RectitleChar"/>
          <w:rFonts w:eastAsia="MS Mincho"/>
          <w:szCs w:val="28"/>
          <w:lang w:val="es-ES_tradnl"/>
        </w:rPr>
        <w:br/>
      </w:r>
      <w:r w:rsidRPr="004678B5">
        <w:rPr>
          <w:rStyle w:val="RectitleChar"/>
          <w:rFonts w:eastAsia="MS Mincho"/>
          <w:szCs w:val="28"/>
          <w:lang w:val="es-ES_tradnl"/>
        </w:rPr>
        <w:t xml:space="preserve">de exploración de la Tierra por satélite (activo) que utilizan </w:t>
      </w:r>
      <w:r w:rsidR="00786602">
        <w:rPr>
          <w:rStyle w:val="RectitleChar"/>
          <w:rFonts w:eastAsia="MS Mincho"/>
          <w:szCs w:val="28"/>
          <w:lang w:val="es-ES_tradnl"/>
        </w:rPr>
        <w:br/>
      </w:r>
      <w:r w:rsidRPr="004678B5">
        <w:rPr>
          <w:rStyle w:val="RectitleChar"/>
          <w:rFonts w:eastAsia="MS Mincho"/>
          <w:szCs w:val="28"/>
          <w:lang w:val="es-ES_tradnl"/>
        </w:rPr>
        <w:t>atribuciones entre 432 MHz y 238 GHz</w:t>
      </w:r>
    </w:p>
    <w:p w14:paraId="5A186BA0" w14:textId="77777777" w:rsidR="004678B5" w:rsidRDefault="004678B5" w:rsidP="002A0BB0">
      <w:pPr>
        <w:spacing w:before="240" w:line="240" w:lineRule="auto"/>
        <w:rPr>
          <w:rFonts w:asciiTheme="minorHAnsi" w:eastAsia="Malgun Gothic" w:hAnsiTheme="minorHAnsi" w:cstheme="minorHAnsi"/>
          <w:lang w:val="es-ES_tradnl" w:eastAsia="ko-KR"/>
        </w:rPr>
      </w:pPr>
      <w:r>
        <w:rPr>
          <w:rFonts w:asciiTheme="minorHAnsi" w:eastAsia="Malgun Gothic" w:hAnsiTheme="minorHAnsi" w:cstheme="minorHAnsi"/>
          <w:lang w:val="es-ES_tradnl" w:eastAsia="ko-KR"/>
        </w:rPr>
        <w:t>En esta revisión de l</w:t>
      </w:r>
      <w:r w:rsidRPr="004678B5">
        <w:rPr>
          <w:rFonts w:asciiTheme="minorHAnsi" w:eastAsia="Malgun Gothic" w:hAnsiTheme="minorHAnsi" w:cstheme="minorHAnsi"/>
          <w:lang w:val="es-ES_tradnl" w:eastAsia="ko-KR"/>
        </w:rPr>
        <w:t xml:space="preserve">a Recomendación UIT-R RS.2105-0 </w:t>
      </w:r>
      <w:r>
        <w:rPr>
          <w:rFonts w:asciiTheme="minorHAnsi" w:eastAsia="Malgun Gothic" w:hAnsiTheme="minorHAnsi" w:cstheme="minorHAnsi"/>
          <w:lang w:val="es-ES_tradnl" w:eastAsia="ko-KR"/>
        </w:rPr>
        <w:t xml:space="preserve">se </w:t>
      </w:r>
      <w:r w:rsidRPr="004678B5">
        <w:rPr>
          <w:rFonts w:asciiTheme="minorHAnsi" w:eastAsia="Malgun Gothic" w:hAnsiTheme="minorHAnsi" w:cstheme="minorHAnsi"/>
          <w:lang w:val="es-ES_tradnl" w:eastAsia="ko-KR"/>
        </w:rPr>
        <w:t>actualiza</w:t>
      </w:r>
      <w:r>
        <w:rPr>
          <w:rFonts w:asciiTheme="minorHAnsi" w:eastAsia="Malgun Gothic" w:hAnsiTheme="minorHAnsi" w:cstheme="minorHAnsi"/>
          <w:lang w:val="es-ES_tradnl" w:eastAsia="ko-KR"/>
        </w:rPr>
        <w:t>n</w:t>
      </w:r>
      <w:r w:rsidRPr="004678B5">
        <w:rPr>
          <w:rFonts w:asciiTheme="minorHAnsi" w:eastAsia="Malgun Gothic" w:hAnsiTheme="minorHAnsi" w:cstheme="minorHAnsi"/>
          <w:lang w:val="es-ES_tradnl" w:eastAsia="ko-KR"/>
        </w:rPr>
        <w:t xml:space="preserve"> algunos de los parámetros técnicos y operativos del SETS (activo) presentados en el Anexo de esta Recomendación, como sigue</w:t>
      </w:r>
      <w:r>
        <w:rPr>
          <w:rFonts w:asciiTheme="minorHAnsi" w:eastAsia="Malgun Gothic" w:hAnsiTheme="minorHAnsi" w:cstheme="minorHAnsi"/>
          <w:lang w:val="es-ES_tradnl" w:eastAsia="ko-KR"/>
        </w:rPr>
        <w:t>:</w:t>
      </w:r>
    </w:p>
    <w:p w14:paraId="0A7BC05E" w14:textId="4B538DA2" w:rsidR="007B3EA3" w:rsidRDefault="00786602" w:rsidP="0018775B">
      <w:pPr>
        <w:pStyle w:val="enumlev1"/>
        <w:spacing w:before="120"/>
        <w:jc w:val="left"/>
        <w:rPr>
          <w:rFonts w:eastAsia="Malgun Gothic"/>
          <w:lang w:val="es-ES_tradnl" w:eastAsia="ko-KR"/>
        </w:rPr>
      </w:pPr>
      <w:bookmarkStart w:id="1" w:name="_Hlk83857835"/>
      <w:r w:rsidRPr="00786602">
        <w:rPr>
          <w:rFonts w:eastAsia="Malgun Gothic"/>
          <w:lang w:val="es-ES_tradnl" w:eastAsia="ko-KR"/>
        </w:rPr>
        <w:t>–</w:t>
      </w:r>
      <w:bookmarkEnd w:id="1"/>
      <w:r w:rsidR="004678B5">
        <w:rPr>
          <w:rFonts w:eastAsia="Malgun Gothic"/>
          <w:lang w:val="es-ES_tradnl" w:eastAsia="ko-KR"/>
        </w:rPr>
        <w:tab/>
        <w:t>Cuadro 5: Actualización de los parámetros del sensor activo SAR-1 en la banda</w:t>
      </w:r>
      <w:r>
        <w:rPr>
          <w:rFonts w:eastAsia="Malgun Gothic"/>
          <w:lang w:val="es-ES_tradnl" w:eastAsia="ko-KR"/>
        </w:rPr>
        <w:t> </w:t>
      </w:r>
      <w:r w:rsidR="004678B5">
        <w:rPr>
          <w:rFonts w:eastAsia="Malgun Gothic"/>
          <w:lang w:val="es-ES_tradnl" w:eastAsia="ko-KR"/>
        </w:rPr>
        <w:t>432</w:t>
      </w:r>
      <w:r>
        <w:rPr>
          <w:rFonts w:eastAsia="Malgun Gothic"/>
          <w:lang w:val="es-ES_tradnl" w:eastAsia="ko-KR"/>
        </w:rPr>
        <w:noBreakHyphen/>
      </w:r>
      <w:r w:rsidR="004678B5">
        <w:rPr>
          <w:rFonts w:eastAsia="Malgun Gothic"/>
          <w:lang w:val="es-ES_tradnl" w:eastAsia="ko-KR"/>
        </w:rPr>
        <w:t>438</w:t>
      </w:r>
      <w:r>
        <w:rPr>
          <w:rFonts w:eastAsia="Malgun Gothic"/>
          <w:lang w:val="es-ES_tradnl" w:eastAsia="ko-KR"/>
        </w:rPr>
        <w:t> </w:t>
      </w:r>
      <w:r w:rsidR="004678B5">
        <w:rPr>
          <w:rFonts w:eastAsia="Malgun Gothic"/>
          <w:lang w:val="es-ES_tradnl" w:eastAsia="ko-KR"/>
        </w:rPr>
        <w:t>MHz</w:t>
      </w:r>
      <w:r w:rsidR="007B3EA3" w:rsidRPr="000D0D06">
        <w:rPr>
          <w:rFonts w:eastAsia="Malgun Gothic"/>
          <w:lang w:val="es-ES_tradnl" w:eastAsia="ko-KR"/>
        </w:rPr>
        <w:t>.</w:t>
      </w:r>
    </w:p>
    <w:p w14:paraId="4D606E4E" w14:textId="7CD6F270" w:rsidR="004678B5" w:rsidRDefault="00786602" w:rsidP="0018775B">
      <w:pPr>
        <w:pStyle w:val="enumlev1"/>
        <w:spacing w:before="120"/>
        <w:rPr>
          <w:rFonts w:asciiTheme="minorHAnsi" w:eastAsia="Malgun Gothic" w:hAnsiTheme="minorHAnsi" w:cstheme="minorHAnsi"/>
          <w:lang w:val="es-ES_tradnl" w:eastAsia="ko-KR"/>
        </w:rPr>
      </w:pPr>
      <w:r w:rsidRPr="00786602">
        <w:rPr>
          <w:rFonts w:eastAsia="Malgun Gothic"/>
          <w:lang w:val="es-ES_tradnl" w:eastAsia="ko-KR"/>
        </w:rPr>
        <w:t>–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ab/>
        <w:t>Cuadro 6: Adición de un nuevo sistema SAR-B3 representativo en la banda</w:t>
      </w:r>
      <w:r w:rsidR="00D731D5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1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215</w:t>
      </w:r>
      <w:r w:rsidR="00094A6B">
        <w:rPr>
          <w:rFonts w:asciiTheme="minorHAnsi" w:eastAsia="Malgun Gothic" w:hAnsiTheme="minorHAnsi" w:cstheme="minorHAnsi"/>
          <w:lang w:val="es-ES_tradnl" w:eastAsia="ko-KR"/>
        </w:rPr>
        <w:noBreakHyphen/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1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300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 xml:space="preserve">MHz 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 xml:space="preserve">y cambio editorial en el orden de las columnas 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(SAR-B1)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>.</w:t>
      </w:r>
    </w:p>
    <w:p w14:paraId="6637D794" w14:textId="470B75E4" w:rsidR="004678B5" w:rsidRDefault="00786602" w:rsidP="0018775B">
      <w:pPr>
        <w:pStyle w:val="enumlev1"/>
        <w:spacing w:before="120"/>
        <w:rPr>
          <w:rFonts w:asciiTheme="minorHAnsi" w:eastAsia="Malgun Gothic" w:hAnsiTheme="minorHAnsi" w:cstheme="minorHAnsi"/>
          <w:lang w:val="es-ES_tradnl" w:eastAsia="ko-KR"/>
        </w:rPr>
      </w:pPr>
      <w:r w:rsidRPr="00786602">
        <w:rPr>
          <w:rFonts w:eastAsia="Malgun Gothic"/>
          <w:lang w:val="es-ES_tradnl" w:eastAsia="ko-KR"/>
        </w:rPr>
        <w:t>–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ab/>
        <w:t>Cuadro 7: Adición de un nuevo sistema SAR-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C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>3 representativo en la banda</w:t>
      </w:r>
      <w:r w:rsidR="00D731D5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3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100</w:t>
      </w:r>
      <w:r w:rsidR="00094A6B">
        <w:rPr>
          <w:rFonts w:asciiTheme="minorHAnsi" w:eastAsia="Malgun Gothic" w:hAnsiTheme="minorHAnsi" w:cstheme="minorHAnsi"/>
          <w:lang w:val="es-ES_tradnl" w:eastAsia="ko-KR"/>
        </w:rPr>
        <w:noBreakHyphen/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3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300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 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MHz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 xml:space="preserve"> y actualización de las características del sistema SAR-C2.</w:t>
      </w:r>
    </w:p>
    <w:p w14:paraId="5F4AFF9F" w14:textId="3EDCA5B6" w:rsidR="004678B5" w:rsidRDefault="00786602" w:rsidP="0018775B">
      <w:pPr>
        <w:pStyle w:val="enumlev1"/>
        <w:spacing w:before="120"/>
        <w:rPr>
          <w:rFonts w:asciiTheme="minorHAnsi" w:eastAsia="Malgun Gothic" w:hAnsiTheme="minorHAnsi" w:cstheme="minorHAnsi"/>
          <w:lang w:val="es-ES_tradnl" w:eastAsia="ko-KR"/>
        </w:rPr>
      </w:pPr>
      <w:r w:rsidRPr="00786602">
        <w:rPr>
          <w:rFonts w:eastAsia="Malgun Gothic"/>
          <w:lang w:val="es-ES_tradnl" w:eastAsia="ko-KR"/>
        </w:rPr>
        <w:t>–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ab/>
        <w:t xml:space="preserve">Cuadro 8B: Actualización de los valores de ganancia de antena para el sistema ALT-D2 en la banda </w:t>
      </w:r>
      <w:r w:rsidR="004678B5" w:rsidRPr="004678B5">
        <w:rPr>
          <w:rFonts w:asciiTheme="minorHAnsi" w:eastAsia="Malgun Gothic" w:hAnsiTheme="minorHAnsi" w:cstheme="minorHAnsi"/>
          <w:lang w:val="es-ES_tradnl" w:eastAsia="ko-KR"/>
        </w:rPr>
        <w:t>5 250-5 570 MHz</w:t>
      </w:r>
      <w:r w:rsidR="004678B5">
        <w:rPr>
          <w:rFonts w:asciiTheme="minorHAnsi" w:eastAsia="Malgun Gothic" w:hAnsiTheme="minorHAnsi" w:cstheme="minorHAnsi"/>
          <w:lang w:val="es-ES_tradnl" w:eastAsia="ko-KR"/>
        </w:rPr>
        <w:t>.</w:t>
      </w:r>
    </w:p>
    <w:p w14:paraId="40F6A84F" w14:textId="7E4D811F" w:rsidR="004678B5" w:rsidRDefault="00786602" w:rsidP="0018775B">
      <w:pPr>
        <w:pStyle w:val="enumlev1"/>
        <w:spacing w:before="120"/>
        <w:rPr>
          <w:rFonts w:asciiTheme="minorHAnsi" w:eastAsia="Malgun Gothic" w:hAnsiTheme="minorHAnsi" w:cstheme="minorHAnsi"/>
          <w:lang w:val="es-ES_tradnl" w:eastAsia="ko-KR"/>
        </w:rPr>
      </w:pPr>
      <w:r w:rsidRPr="00786602">
        <w:rPr>
          <w:rFonts w:eastAsia="Malgun Gothic"/>
          <w:lang w:val="es-ES_tradnl" w:eastAsia="ko-KR"/>
        </w:rPr>
        <w:t>–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ab/>
        <w:t xml:space="preserve">Cuadro 11A: </w:t>
      </w:r>
      <w:r w:rsidR="00D83D51" w:rsidRPr="00D83D51">
        <w:rPr>
          <w:rFonts w:asciiTheme="minorHAnsi" w:eastAsia="Malgun Gothic" w:hAnsiTheme="minorHAnsi" w:cstheme="minorHAnsi"/>
          <w:lang w:val="es-ES_tradnl" w:eastAsia="ko-KR"/>
        </w:rPr>
        <w:t>Adición de un nuevo sistema ALT-G9 representativo en la banda</w:t>
      </w:r>
      <w:r w:rsidR="004D761B">
        <w:rPr>
          <w:rFonts w:asciiTheme="minorHAnsi" w:eastAsia="Malgun Gothic" w:hAnsiTheme="minorHAnsi" w:cstheme="minorHAnsi"/>
          <w:lang w:val="es-ES_tradnl" w:eastAsia="ko-KR"/>
        </w:rPr>
        <w:t xml:space="preserve"> 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>13,25</w:t>
      </w:r>
      <w:r w:rsidR="00094A6B">
        <w:rPr>
          <w:rFonts w:asciiTheme="minorHAnsi" w:eastAsia="Malgun Gothic" w:hAnsiTheme="minorHAnsi" w:cstheme="minorHAnsi"/>
          <w:lang w:val="es-ES_tradnl" w:eastAsia="ko-KR"/>
        </w:rPr>
        <w:noBreakHyphen/>
      </w:r>
      <w:r w:rsidR="00D83D51">
        <w:rPr>
          <w:rFonts w:asciiTheme="minorHAnsi" w:eastAsia="Malgun Gothic" w:hAnsiTheme="minorHAnsi" w:cstheme="minorHAnsi"/>
          <w:lang w:val="es-ES_tradnl" w:eastAsia="ko-KR"/>
        </w:rPr>
        <w:t>13,75</w:t>
      </w:r>
      <w:r w:rsidR="00094A6B">
        <w:rPr>
          <w:rFonts w:asciiTheme="minorHAnsi" w:eastAsia="Malgun Gothic" w:hAnsiTheme="minorHAnsi" w:cstheme="minorHAnsi"/>
          <w:lang w:val="es-ES_tradnl" w:eastAsia="ko-KR"/>
        </w:rPr>
        <w:t> 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 xml:space="preserve">GHz </w:t>
      </w:r>
      <w:r w:rsidR="00D83D51" w:rsidRPr="00D83D51">
        <w:rPr>
          <w:rFonts w:asciiTheme="minorHAnsi" w:eastAsia="Malgun Gothic" w:hAnsiTheme="minorHAnsi" w:cstheme="minorHAnsi"/>
          <w:lang w:val="es-ES_tradnl" w:eastAsia="ko-KR"/>
        </w:rPr>
        <w:t xml:space="preserve">y actualización de las características del sistema 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>ALT-G5.</w:t>
      </w:r>
    </w:p>
    <w:p w14:paraId="6C6E7C2A" w14:textId="75253F93" w:rsidR="004678B5" w:rsidRDefault="00786602" w:rsidP="0018775B">
      <w:pPr>
        <w:pStyle w:val="enumlev1"/>
        <w:spacing w:before="120"/>
        <w:rPr>
          <w:rFonts w:asciiTheme="minorHAnsi" w:eastAsia="Malgun Gothic" w:hAnsiTheme="minorHAnsi" w:cstheme="minorHAnsi"/>
          <w:lang w:val="es-ES_tradnl" w:eastAsia="ko-KR"/>
        </w:rPr>
      </w:pPr>
      <w:r w:rsidRPr="00786602">
        <w:rPr>
          <w:rFonts w:eastAsia="Malgun Gothic"/>
          <w:lang w:val="es-ES_tradnl" w:eastAsia="ko-KR"/>
        </w:rPr>
        <w:t>–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ab/>
        <w:t xml:space="preserve">Cuadro 14: </w:t>
      </w:r>
      <w:r w:rsidR="00D83D51" w:rsidRPr="00D83D51">
        <w:rPr>
          <w:rFonts w:asciiTheme="minorHAnsi" w:eastAsia="Malgun Gothic" w:hAnsiTheme="minorHAnsi" w:cstheme="minorHAnsi"/>
          <w:lang w:val="es-ES_tradnl" w:eastAsia="ko-KR"/>
        </w:rPr>
        <w:t>Adición de un nuevo sistema ALT-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>J3</w:t>
      </w:r>
      <w:r w:rsidR="00D83D51" w:rsidRPr="00D83D51">
        <w:rPr>
          <w:rFonts w:asciiTheme="minorHAnsi" w:eastAsia="Malgun Gothic" w:hAnsiTheme="minorHAnsi" w:cstheme="minorHAnsi"/>
          <w:lang w:val="es-ES_tradnl" w:eastAsia="ko-KR"/>
        </w:rPr>
        <w:t xml:space="preserve"> representativo en la banda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 xml:space="preserve"> 35,5-36 GHz.</w:t>
      </w:r>
    </w:p>
    <w:p w14:paraId="4009A5E6" w14:textId="23EE368A" w:rsidR="00D83D51" w:rsidRPr="000D0D06" w:rsidRDefault="00786602" w:rsidP="0018775B">
      <w:pPr>
        <w:pStyle w:val="enumlev1"/>
        <w:spacing w:before="120"/>
        <w:rPr>
          <w:rFonts w:asciiTheme="minorHAnsi" w:eastAsia="Malgun Gothic" w:hAnsiTheme="minorHAnsi" w:cstheme="minorHAnsi"/>
          <w:lang w:val="es-ES_tradnl" w:eastAsia="ko-KR"/>
        </w:rPr>
      </w:pPr>
      <w:r w:rsidRPr="00786602">
        <w:rPr>
          <w:rFonts w:eastAsia="Malgun Gothic"/>
          <w:lang w:val="es-ES_tradnl" w:eastAsia="ko-KR"/>
        </w:rPr>
        <w:t>–</w:t>
      </w:r>
      <w:r w:rsidR="00D83D51">
        <w:rPr>
          <w:rFonts w:asciiTheme="minorHAnsi" w:eastAsia="Malgun Gothic" w:hAnsiTheme="minorHAnsi" w:cstheme="minorHAnsi"/>
          <w:lang w:val="es-ES_tradnl" w:eastAsia="ko-KR"/>
        </w:rPr>
        <w:tab/>
        <w:t>Cuadro 16: Actualización de los parámetros del sistema CPR-L2 en la banda 94-94,1 GHz.</w:t>
      </w:r>
    </w:p>
    <w:p w14:paraId="488F97B6" w14:textId="0CF17B3E" w:rsidR="007B3EA3" w:rsidRPr="00786602" w:rsidRDefault="00D83D51" w:rsidP="00786602">
      <w:pPr>
        <w:tabs>
          <w:tab w:val="left" w:pos="7938"/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u w:val="single"/>
          <w:lang w:val="es-ES_tradnl"/>
        </w:rPr>
      </w:pPr>
      <w:r w:rsidRPr="000D0D06">
        <w:rPr>
          <w:rFonts w:asciiTheme="minorHAnsi" w:hAnsiTheme="minorHAnsi" w:cstheme="minorHAnsi"/>
          <w:szCs w:val="24"/>
          <w:u w:val="single"/>
          <w:lang w:val="es-ES_tradnl"/>
        </w:rPr>
        <w:t xml:space="preserve">Proyecto de revisión de la Recomendación UIT-R </w:t>
      </w:r>
      <w:r w:rsidRPr="00D83D51">
        <w:rPr>
          <w:rFonts w:asciiTheme="minorHAnsi" w:hAnsiTheme="minorHAnsi" w:cstheme="minorHAnsi"/>
          <w:szCs w:val="24"/>
          <w:u w:val="single"/>
          <w:lang w:val="es-ES_tradnl"/>
        </w:rPr>
        <w:t>RS.1861-0</w:t>
      </w:r>
      <w:r w:rsidR="007B3EA3" w:rsidRPr="00786602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r w:rsidRPr="00786602">
        <w:rPr>
          <w:rFonts w:asciiTheme="minorHAnsi" w:hAnsiTheme="minorHAnsi" w:cstheme="minorHAnsi"/>
          <w:szCs w:val="24"/>
          <w:lang w:val="es-ES_tradnl"/>
        </w:rPr>
        <w:t>7</w:t>
      </w:r>
      <w:r w:rsidR="007B3EA3" w:rsidRPr="00786602">
        <w:rPr>
          <w:rFonts w:asciiTheme="minorHAnsi" w:hAnsiTheme="minorHAnsi" w:cstheme="minorHAnsi"/>
          <w:szCs w:val="24"/>
          <w:lang w:val="es-ES_tradnl"/>
        </w:rPr>
        <w:t>/</w:t>
      </w:r>
      <w:r w:rsidRPr="00786602">
        <w:rPr>
          <w:rFonts w:asciiTheme="minorHAnsi" w:hAnsiTheme="minorHAnsi" w:cstheme="minorHAnsi"/>
          <w:szCs w:val="24"/>
          <w:lang w:val="es-ES_tradnl"/>
        </w:rPr>
        <w:t>38</w:t>
      </w:r>
      <w:r w:rsidR="007B3EA3" w:rsidRPr="00786602">
        <w:rPr>
          <w:rFonts w:asciiTheme="minorHAnsi" w:hAnsiTheme="minorHAnsi" w:cstheme="minorHAnsi"/>
          <w:szCs w:val="24"/>
          <w:lang w:val="es-ES_tradnl"/>
        </w:rPr>
        <w:t>(Rev.</w:t>
      </w:r>
      <w:r w:rsidRPr="00786602">
        <w:rPr>
          <w:rFonts w:asciiTheme="minorHAnsi" w:hAnsiTheme="minorHAnsi" w:cstheme="minorHAnsi"/>
          <w:szCs w:val="24"/>
          <w:lang w:val="es-ES_tradnl"/>
        </w:rPr>
        <w:t>2</w:t>
      </w:r>
      <w:r w:rsidR="007B3EA3" w:rsidRPr="00786602">
        <w:rPr>
          <w:rFonts w:asciiTheme="minorHAnsi" w:hAnsiTheme="minorHAnsi" w:cstheme="minorHAnsi"/>
          <w:szCs w:val="24"/>
          <w:lang w:val="es-ES_tradnl"/>
        </w:rPr>
        <w:t>)</w:t>
      </w:r>
    </w:p>
    <w:p w14:paraId="47BBF87C" w14:textId="5647E256" w:rsidR="007B3EA3" w:rsidRPr="000D0D06" w:rsidRDefault="008550C0" w:rsidP="0022673C">
      <w:pPr>
        <w:tabs>
          <w:tab w:val="right" w:pos="9639"/>
        </w:tabs>
        <w:spacing w:before="320"/>
        <w:jc w:val="center"/>
        <w:rPr>
          <w:rStyle w:val="RectitleChar"/>
          <w:rFonts w:eastAsia="MS Mincho"/>
          <w:szCs w:val="28"/>
          <w:lang w:val="es-ES_tradnl"/>
        </w:rPr>
      </w:pPr>
      <w:r w:rsidRPr="008550C0">
        <w:rPr>
          <w:rStyle w:val="RectitleChar"/>
          <w:rFonts w:eastAsia="MS Mincho"/>
          <w:szCs w:val="28"/>
          <w:lang w:val="es-ES_tradnl"/>
        </w:rPr>
        <w:t>Características técnicas y operativas de los sistemas del servicio de exploración de la Tierra por satélite (pasivo) que utilizan atribuciones entre 1,4 y 275 GHz</w:t>
      </w:r>
    </w:p>
    <w:p w14:paraId="1818CED9" w14:textId="77777777" w:rsidR="00786602" w:rsidRPr="004D761B" w:rsidRDefault="008550C0" w:rsidP="00094A6B">
      <w:pPr>
        <w:spacing w:before="240" w:line="240" w:lineRule="auto"/>
        <w:rPr>
          <w:lang w:val="es-ES"/>
        </w:rPr>
      </w:pPr>
      <w:r w:rsidRPr="00786602">
        <w:rPr>
          <w:rFonts w:eastAsia="Malgun Gothic"/>
          <w:lang w:val="es-ES_tradnl" w:eastAsia="ko-KR"/>
        </w:rPr>
        <w:t>El alcance de esta revisión es incorporar nuevos sistemas de referencia y suprimir sistemas que ya no existen o han dejado de ser representativos. Además, dado que se han planteado varias incoherencias entre los parámetros de las antenas de algunos sistemas, se ha llevado a cabo una verificación general. Por último, también se propone añadir algunos nuevos parámetros representativos (por ejemplo, la eficiencia de la antena, la zona de CVI, etc.).</w:t>
      </w:r>
    </w:p>
    <w:p w14:paraId="0AC41CEC" w14:textId="77777777" w:rsidR="00786602" w:rsidRDefault="00786602" w:rsidP="004D761B">
      <w:pPr>
        <w:spacing w:before="360"/>
        <w:jc w:val="center"/>
      </w:pPr>
      <w:r>
        <w:t>______________</w:t>
      </w:r>
    </w:p>
    <w:sectPr w:rsidR="00786602" w:rsidSect="00031E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72EF8" w14:textId="77777777" w:rsidR="0018775B" w:rsidRDefault="00187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B1DB" w14:textId="0451D74F" w:rsidR="00C426DB" w:rsidRPr="0018775B" w:rsidRDefault="00C426DB" w:rsidP="00C426DB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r w:rsidR="00603C32">
      <w:fldChar w:fldCharType="begin"/>
    </w:r>
    <w:r w:rsidR="00603C32" w:rsidRPr="00603C32">
      <w:rPr>
        <w:lang w:val="fr-CH"/>
      </w:rPr>
      <w:instrText xml:space="preserve"> HYPERLINK "mailto:itumail@itu.int" </w:instrText>
    </w:r>
    <w:r w:rsidR="00603C32">
      <w:fldChar w:fldCharType="separate"/>
    </w:r>
    <w:r w:rsidRPr="009440C7">
      <w:rPr>
        <w:rStyle w:val="Hyperlink"/>
        <w:sz w:val="19"/>
        <w:szCs w:val="19"/>
        <w:lang w:val="es-ES"/>
      </w:rPr>
      <w:t>itumail@itu.int</w:t>
    </w:r>
    <w:r w:rsidR="00603C32">
      <w:rPr>
        <w:rStyle w:val="Hyperlink"/>
        <w:sz w:val="19"/>
        <w:szCs w:val="19"/>
        <w:lang w:val="es-ES"/>
      </w:rPr>
      <w:fldChar w:fldCharType="end"/>
    </w:r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1" w:history="1">
      <w:r w:rsidRPr="009440C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EEA1" w14:textId="3DA22ADA" w:rsidR="00CD1697" w:rsidRPr="00367ECB" w:rsidRDefault="005F011A" w:rsidP="00367ECB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zh-CN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94A6B"/>
    <w:rsid w:val="000A096A"/>
    <w:rsid w:val="000A1519"/>
    <w:rsid w:val="000A375E"/>
    <w:rsid w:val="000A7051"/>
    <w:rsid w:val="000B0AF6"/>
    <w:rsid w:val="000B0E9B"/>
    <w:rsid w:val="000B2CAE"/>
    <w:rsid w:val="000C0264"/>
    <w:rsid w:val="000C03C7"/>
    <w:rsid w:val="000C2AD0"/>
    <w:rsid w:val="000D0D06"/>
    <w:rsid w:val="000D3F3B"/>
    <w:rsid w:val="000E3DEE"/>
    <w:rsid w:val="000E4BCD"/>
    <w:rsid w:val="00100B72"/>
    <w:rsid w:val="00101F7D"/>
    <w:rsid w:val="00102BFF"/>
    <w:rsid w:val="00103C76"/>
    <w:rsid w:val="001119C8"/>
    <w:rsid w:val="0011265F"/>
    <w:rsid w:val="001158EE"/>
    <w:rsid w:val="00117282"/>
    <w:rsid w:val="00117389"/>
    <w:rsid w:val="0012191D"/>
    <w:rsid w:val="00121C2D"/>
    <w:rsid w:val="00133C57"/>
    <w:rsid w:val="00134404"/>
    <w:rsid w:val="00144DFB"/>
    <w:rsid w:val="001703F9"/>
    <w:rsid w:val="0018775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2DB8"/>
    <w:rsid w:val="001F3948"/>
    <w:rsid w:val="001F5A49"/>
    <w:rsid w:val="00201097"/>
    <w:rsid w:val="00201B6E"/>
    <w:rsid w:val="0020610F"/>
    <w:rsid w:val="00224F7B"/>
    <w:rsid w:val="0022673C"/>
    <w:rsid w:val="002302B3"/>
    <w:rsid w:val="00230C66"/>
    <w:rsid w:val="00235A29"/>
    <w:rsid w:val="00241526"/>
    <w:rsid w:val="002443A2"/>
    <w:rsid w:val="002563F5"/>
    <w:rsid w:val="00262E50"/>
    <w:rsid w:val="00266E74"/>
    <w:rsid w:val="0028193E"/>
    <w:rsid w:val="00283C3B"/>
    <w:rsid w:val="002861E6"/>
    <w:rsid w:val="00287D18"/>
    <w:rsid w:val="002A0BB0"/>
    <w:rsid w:val="002A2618"/>
    <w:rsid w:val="002A5DD7"/>
    <w:rsid w:val="002A693B"/>
    <w:rsid w:val="002B0A1E"/>
    <w:rsid w:val="002B0CAC"/>
    <w:rsid w:val="002C09A3"/>
    <w:rsid w:val="002D5A15"/>
    <w:rsid w:val="002D5BDD"/>
    <w:rsid w:val="002E3D27"/>
    <w:rsid w:val="002E6646"/>
    <w:rsid w:val="002F0890"/>
    <w:rsid w:val="002F2531"/>
    <w:rsid w:val="002F2EB3"/>
    <w:rsid w:val="002F4967"/>
    <w:rsid w:val="00306452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309C"/>
    <w:rsid w:val="00380A6E"/>
    <w:rsid w:val="003836D4"/>
    <w:rsid w:val="003974CD"/>
    <w:rsid w:val="003A1F49"/>
    <w:rsid w:val="003A55ED"/>
    <w:rsid w:val="003A5D52"/>
    <w:rsid w:val="003B080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678B5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A7814"/>
    <w:rsid w:val="004B11AB"/>
    <w:rsid w:val="004B6204"/>
    <w:rsid w:val="004B7C9A"/>
    <w:rsid w:val="004C6779"/>
    <w:rsid w:val="004D733B"/>
    <w:rsid w:val="004D761B"/>
    <w:rsid w:val="004E0DC4"/>
    <w:rsid w:val="004E0FB5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44B8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3C32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427"/>
    <w:rsid w:val="00725FDA"/>
    <w:rsid w:val="00727816"/>
    <w:rsid w:val="00730B9A"/>
    <w:rsid w:val="0073399A"/>
    <w:rsid w:val="00746092"/>
    <w:rsid w:val="00750CFA"/>
    <w:rsid w:val="007553DA"/>
    <w:rsid w:val="00770D9E"/>
    <w:rsid w:val="00775DB8"/>
    <w:rsid w:val="00782354"/>
    <w:rsid w:val="00786602"/>
    <w:rsid w:val="007921A7"/>
    <w:rsid w:val="007A7FF8"/>
    <w:rsid w:val="007B0E84"/>
    <w:rsid w:val="007B3DB1"/>
    <w:rsid w:val="007B3EA3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025D"/>
    <w:rsid w:val="008374E2"/>
    <w:rsid w:val="0084121B"/>
    <w:rsid w:val="00854131"/>
    <w:rsid w:val="008550C0"/>
    <w:rsid w:val="0085652D"/>
    <w:rsid w:val="00856E47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344C3"/>
    <w:rsid w:val="009440C7"/>
    <w:rsid w:val="00947185"/>
    <w:rsid w:val="009518B3"/>
    <w:rsid w:val="00963D9D"/>
    <w:rsid w:val="0098013E"/>
    <w:rsid w:val="00981B54"/>
    <w:rsid w:val="009842C3"/>
    <w:rsid w:val="00995581"/>
    <w:rsid w:val="009A009A"/>
    <w:rsid w:val="009A276B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0A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2BDC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26D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E1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1D5"/>
    <w:rsid w:val="00D73277"/>
    <w:rsid w:val="00D76586"/>
    <w:rsid w:val="00D76781"/>
    <w:rsid w:val="00D82657"/>
    <w:rsid w:val="00D83D51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EF4CF9"/>
    <w:rsid w:val="00F424BF"/>
    <w:rsid w:val="00F44FC3"/>
    <w:rsid w:val="00F46107"/>
    <w:rsid w:val="00F468C5"/>
    <w:rsid w:val="00F52F39"/>
    <w:rsid w:val="00F6184F"/>
    <w:rsid w:val="00F8310E"/>
    <w:rsid w:val="00F91031"/>
    <w:rsid w:val="00F914DD"/>
    <w:rsid w:val="00FA2358"/>
    <w:rsid w:val="00FB2592"/>
    <w:rsid w:val="00FB2810"/>
    <w:rsid w:val="00FB7A2C"/>
    <w:rsid w:val="00FC2947"/>
    <w:rsid w:val="00FC50F0"/>
    <w:rsid w:val="00FE0818"/>
    <w:rsid w:val="00FE3256"/>
    <w:rsid w:val="00FE37E7"/>
    <w:rsid w:val="00FE4822"/>
    <w:rsid w:val="00FE6FB1"/>
    <w:rsid w:val="00FF1C1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256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rsid w:val="007B3EA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A0BB0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678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080D"/>
    <w:rPr>
      <w:color w:val="808080"/>
    </w:rPr>
  </w:style>
  <w:style w:type="paragraph" w:styleId="BodyTextIndent">
    <w:name w:val="Body Text Indent"/>
    <w:basedOn w:val="Normal"/>
    <w:link w:val="BodyTextIndentChar"/>
    <w:rsid w:val="004A7814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4A7814"/>
    <w:rPr>
      <w:rFonts w:ascii="Times New Roman" w:hAnsi="Times New Roman" w:cs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7-C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38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3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7-C-0030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BD74BE52794B70AD719F37280D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D47-1895-490C-939A-648FACEDAEBA}"/>
      </w:docPartPr>
      <w:docPartBody>
        <w:p w:rsidR="00577A8C" w:rsidRDefault="00DF71E1" w:rsidP="00DF71E1">
          <w:pPr>
            <w:pStyle w:val="1ABD74BE52794B70AD719F37280D949D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0C"/>
    <w:rsid w:val="001A23E6"/>
    <w:rsid w:val="0039750A"/>
    <w:rsid w:val="00577A8C"/>
    <w:rsid w:val="005B6DFD"/>
    <w:rsid w:val="005F720C"/>
    <w:rsid w:val="007518D3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1E1"/>
    <w:rPr>
      <w:color w:val="808080"/>
    </w:rPr>
  </w:style>
  <w:style w:type="paragraph" w:customStyle="1" w:styleId="1ABD74BE52794B70AD719F37280D949D">
    <w:name w:val="1ABD74BE52794B70AD719F37280D949D"/>
    <w:rsid w:val="00DF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09C3-F181-42D7-A6C8-7ABC4781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87</TotalTime>
  <Pages>3</Pages>
  <Words>785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Sonia Panoussopoulos</cp:lastModifiedBy>
  <cp:revision>21</cp:revision>
  <cp:lastPrinted>2020-02-07T14:00:00Z</cp:lastPrinted>
  <dcterms:created xsi:type="dcterms:W3CDTF">2021-09-29T23:18:00Z</dcterms:created>
  <dcterms:modified xsi:type="dcterms:W3CDTF">2021-10-06T12:15:00Z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