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30D14" w14:paraId="089A09AE" w14:textId="77777777" w:rsidTr="004228FA">
        <w:trPr>
          <w:jc w:val="center"/>
        </w:trPr>
        <w:tc>
          <w:tcPr>
            <w:tcW w:w="9889" w:type="dxa"/>
            <w:gridSpan w:val="3"/>
            <w:shd w:val="clear" w:color="auto" w:fill="auto"/>
          </w:tcPr>
          <w:p w14:paraId="1EEDCCB4" w14:textId="77777777" w:rsidR="00E53DCE" w:rsidRPr="00030D14" w:rsidRDefault="00E53DCE" w:rsidP="006160CB">
            <w:pPr>
              <w:spacing w:before="0"/>
              <w:jc w:val="left"/>
              <w:rPr>
                <w:rFonts w:cstheme="minorHAnsi"/>
                <w:b/>
                <w:bCs/>
                <w:color w:val="808080"/>
                <w:sz w:val="28"/>
                <w:szCs w:val="28"/>
                <w:lang w:val="fr-FR"/>
              </w:rPr>
            </w:pPr>
            <w:r w:rsidRPr="00030D14">
              <w:rPr>
                <w:rFonts w:cstheme="minorHAnsi"/>
                <w:b/>
                <w:bCs/>
                <w:color w:val="808080"/>
                <w:sz w:val="28"/>
                <w:szCs w:val="28"/>
                <w:lang w:val="fr-FR"/>
              </w:rPr>
              <w:t>Bureau des radiocommunications (BR)</w:t>
            </w:r>
          </w:p>
          <w:p w14:paraId="23D2E292" w14:textId="77777777" w:rsidR="00E53DCE" w:rsidRPr="00030D14" w:rsidRDefault="00E53DCE" w:rsidP="006160CB">
            <w:pPr>
              <w:spacing w:before="0"/>
              <w:jc w:val="left"/>
              <w:rPr>
                <w:rFonts w:cstheme="minorHAnsi"/>
                <w:b/>
                <w:bCs/>
                <w:color w:val="808080"/>
                <w:sz w:val="28"/>
                <w:szCs w:val="28"/>
                <w:lang w:val="fr-FR"/>
              </w:rPr>
            </w:pPr>
          </w:p>
          <w:p w14:paraId="6C4AB1F6" w14:textId="77777777" w:rsidR="00E53DCE" w:rsidRPr="00030D14" w:rsidRDefault="00E53DCE" w:rsidP="006160CB">
            <w:pPr>
              <w:spacing w:before="0"/>
              <w:jc w:val="left"/>
              <w:rPr>
                <w:rFonts w:cs="Times New Roman Bold"/>
                <w:b/>
                <w:bCs/>
                <w:color w:val="808080"/>
                <w:sz w:val="28"/>
                <w:szCs w:val="28"/>
                <w:lang w:val="fr-FR"/>
              </w:rPr>
            </w:pPr>
          </w:p>
        </w:tc>
      </w:tr>
      <w:tr w:rsidR="00E53DCE" w:rsidRPr="00030D14" w14:paraId="1AC07AE8" w14:textId="77777777" w:rsidTr="004228FA">
        <w:trPr>
          <w:jc w:val="center"/>
        </w:trPr>
        <w:tc>
          <w:tcPr>
            <w:tcW w:w="7054" w:type="dxa"/>
            <w:gridSpan w:val="2"/>
            <w:shd w:val="clear" w:color="auto" w:fill="auto"/>
          </w:tcPr>
          <w:p w14:paraId="172B3150" w14:textId="77777777" w:rsidR="00582D87" w:rsidRPr="00030D14" w:rsidRDefault="00582D87" w:rsidP="00582D87">
            <w:pPr>
              <w:spacing w:before="0"/>
              <w:jc w:val="left"/>
              <w:rPr>
                <w:szCs w:val="24"/>
                <w:lang w:val="fr-FR"/>
              </w:rPr>
            </w:pPr>
            <w:r w:rsidRPr="00030D14">
              <w:rPr>
                <w:szCs w:val="24"/>
                <w:lang w:val="fr-FR"/>
              </w:rPr>
              <w:t>Circulaire administrative</w:t>
            </w:r>
          </w:p>
          <w:p w14:paraId="6A7C2D81" w14:textId="6F0F9A62" w:rsidR="00E53DCE" w:rsidRPr="00030D14" w:rsidRDefault="00582D87" w:rsidP="00582D87">
            <w:pPr>
              <w:spacing w:before="0"/>
              <w:jc w:val="left"/>
              <w:rPr>
                <w:b/>
                <w:bCs/>
                <w:sz w:val="28"/>
                <w:szCs w:val="28"/>
                <w:lang w:val="fr-FR"/>
              </w:rPr>
            </w:pPr>
            <w:r w:rsidRPr="00030D14">
              <w:rPr>
                <w:b/>
                <w:bCs/>
                <w:szCs w:val="24"/>
                <w:lang w:val="fr-FR"/>
              </w:rPr>
              <w:t>CACE/997</w:t>
            </w:r>
          </w:p>
        </w:tc>
        <w:tc>
          <w:tcPr>
            <w:tcW w:w="2835" w:type="dxa"/>
            <w:shd w:val="clear" w:color="auto" w:fill="auto"/>
          </w:tcPr>
          <w:p w14:paraId="38EA9770" w14:textId="451501BE" w:rsidR="00E53DCE" w:rsidRPr="00030D14" w:rsidRDefault="00582D87" w:rsidP="00304636">
            <w:pPr>
              <w:spacing w:before="0"/>
              <w:jc w:val="right"/>
              <w:rPr>
                <w:sz w:val="28"/>
                <w:szCs w:val="28"/>
                <w:lang w:val="fr-FR"/>
              </w:rPr>
            </w:pPr>
            <w:r w:rsidRPr="00030D14">
              <w:rPr>
                <w:szCs w:val="24"/>
                <w:lang w:val="fr-FR"/>
              </w:rPr>
              <w:t xml:space="preserve">Le </w:t>
            </w:r>
            <w:sdt>
              <w:sdtPr>
                <w:rPr>
                  <w:szCs w:val="24"/>
                  <w:lang w:val="fr-FR"/>
                </w:rPr>
                <w:alias w:val="Date"/>
                <w:tag w:val="Date"/>
                <w:id w:val="444659277"/>
                <w:placeholder>
                  <w:docPart w:val="4738B971C50342FF92E4B74F75836CD0"/>
                </w:placeholder>
                <w:date w:fullDate="2021-10-07T00:00:00Z">
                  <w:dateFormat w:val="d MMMM yyyy"/>
                  <w:lid w:val="fr-FR"/>
                  <w:storeMappedDataAs w:val="date"/>
                  <w:calendar w:val="gregorian"/>
                </w:date>
              </w:sdtPr>
              <w:sdtEndPr/>
              <w:sdtContent>
                <w:r w:rsidRPr="00030D14">
                  <w:rPr>
                    <w:szCs w:val="24"/>
                    <w:lang w:val="fr-FR"/>
                  </w:rPr>
                  <w:t>7 octobre 2021</w:t>
                </w:r>
              </w:sdtContent>
            </w:sdt>
          </w:p>
        </w:tc>
      </w:tr>
      <w:tr w:rsidR="00E53DCE" w:rsidRPr="00030D14" w14:paraId="2ABC4CB3" w14:textId="77777777" w:rsidTr="004228FA">
        <w:trPr>
          <w:jc w:val="center"/>
        </w:trPr>
        <w:tc>
          <w:tcPr>
            <w:tcW w:w="9889" w:type="dxa"/>
            <w:gridSpan w:val="3"/>
            <w:shd w:val="clear" w:color="auto" w:fill="auto"/>
          </w:tcPr>
          <w:p w14:paraId="6537DA3D" w14:textId="77777777" w:rsidR="00E53DCE" w:rsidRPr="00030D14" w:rsidRDefault="00E53DCE" w:rsidP="006160CB">
            <w:pPr>
              <w:spacing w:before="0"/>
              <w:jc w:val="left"/>
              <w:rPr>
                <w:rFonts w:cs="Arial"/>
                <w:szCs w:val="24"/>
                <w:lang w:val="fr-FR"/>
              </w:rPr>
            </w:pPr>
          </w:p>
        </w:tc>
      </w:tr>
      <w:tr w:rsidR="00E53DCE" w:rsidRPr="00030D14" w14:paraId="1E5EA900" w14:textId="77777777" w:rsidTr="004228FA">
        <w:trPr>
          <w:jc w:val="center"/>
        </w:trPr>
        <w:tc>
          <w:tcPr>
            <w:tcW w:w="9889" w:type="dxa"/>
            <w:gridSpan w:val="3"/>
            <w:shd w:val="clear" w:color="auto" w:fill="auto"/>
          </w:tcPr>
          <w:p w14:paraId="14D73025" w14:textId="77777777" w:rsidR="00E53DCE" w:rsidRPr="00030D14" w:rsidRDefault="00E53DCE" w:rsidP="006160CB">
            <w:pPr>
              <w:spacing w:before="0"/>
              <w:jc w:val="left"/>
              <w:rPr>
                <w:szCs w:val="24"/>
                <w:lang w:val="fr-FR"/>
              </w:rPr>
            </w:pPr>
          </w:p>
        </w:tc>
      </w:tr>
      <w:tr w:rsidR="00E53DCE" w:rsidRPr="001D38B6" w14:paraId="11D27E2D" w14:textId="77777777" w:rsidTr="004228FA">
        <w:trPr>
          <w:jc w:val="center"/>
        </w:trPr>
        <w:tc>
          <w:tcPr>
            <w:tcW w:w="9889" w:type="dxa"/>
            <w:gridSpan w:val="3"/>
            <w:shd w:val="clear" w:color="auto" w:fill="auto"/>
          </w:tcPr>
          <w:p w14:paraId="25E9B506" w14:textId="766E2F2A" w:rsidR="00E53DCE" w:rsidRPr="00030D14" w:rsidRDefault="00582D87" w:rsidP="006160CB">
            <w:pPr>
              <w:spacing w:before="0"/>
              <w:jc w:val="left"/>
              <w:rPr>
                <w:b/>
                <w:bCs/>
                <w:szCs w:val="24"/>
                <w:lang w:val="fr-FR"/>
              </w:rPr>
            </w:pPr>
            <w:r w:rsidRPr="00030D14">
              <w:rPr>
                <w:b/>
                <w:bCs/>
                <w:szCs w:val="24"/>
                <w:lang w:val="fr-FR"/>
              </w:rPr>
              <w:t>Aux Administrations des États Membres de l'UIT, aux Membres du Secteur des radiocommunications, aux Associés de l'UIT-R participant aux travaux de la Commission d'études 7 des radiocommunications et aux établissements universitaires participant aux travaux de l'UIT</w:t>
            </w:r>
          </w:p>
        </w:tc>
      </w:tr>
      <w:tr w:rsidR="00E53DCE" w:rsidRPr="001D38B6" w14:paraId="3AA3D2F4" w14:textId="77777777" w:rsidTr="004228FA">
        <w:trPr>
          <w:jc w:val="center"/>
        </w:trPr>
        <w:tc>
          <w:tcPr>
            <w:tcW w:w="9889" w:type="dxa"/>
            <w:gridSpan w:val="3"/>
            <w:shd w:val="clear" w:color="auto" w:fill="auto"/>
          </w:tcPr>
          <w:p w14:paraId="533F3367" w14:textId="77777777" w:rsidR="00E53DCE" w:rsidRPr="00030D14" w:rsidRDefault="00E53DCE" w:rsidP="006160CB">
            <w:pPr>
              <w:spacing w:before="0"/>
              <w:jc w:val="left"/>
              <w:rPr>
                <w:szCs w:val="24"/>
                <w:lang w:val="fr-FR"/>
              </w:rPr>
            </w:pPr>
          </w:p>
        </w:tc>
      </w:tr>
      <w:tr w:rsidR="00E53DCE" w:rsidRPr="001D38B6" w14:paraId="7E58AEC1" w14:textId="77777777" w:rsidTr="004228FA">
        <w:trPr>
          <w:jc w:val="center"/>
        </w:trPr>
        <w:tc>
          <w:tcPr>
            <w:tcW w:w="9889" w:type="dxa"/>
            <w:gridSpan w:val="3"/>
            <w:shd w:val="clear" w:color="auto" w:fill="auto"/>
          </w:tcPr>
          <w:p w14:paraId="39E0C0FE" w14:textId="77777777" w:rsidR="00E53DCE" w:rsidRPr="00030D14" w:rsidRDefault="00E53DCE" w:rsidP="006160CB">
            <w:pPr>
              <w:spacing w:before="0"/>
              <w:jc w:val="left"/>
              <w:rPr>
                <w:szCs w:val="24"/>
                <w:lang w:val="fr-FR"/>
              </w:rPr>
            </w:pPr>
          </w:p>
        </w:tc>
      </w:tr>
      <w:tr w:rsidR="00E53DCE" w:rsidRPr="001D38B6" w14:paraId="7131A2BC" w14:textId="77777777" w:rsidTr="004228FA">
        <w:trPr>
          <w:jc w:val="center"/>
        </w:trPr>
        <w:tc>
          <w:tcPr>
            <w:tcW w:w="1526" w:type="dxa"/>
            <w:shd w:val="clear" w:color="auto" w:fill="auto"/>
          </w:tcPr>
          <w:p w14:paraId="2B352431" w14:textId="77777777" w:rsidR="00E53DCE" w:rsidRPr="00030D14" w:rsidRDefault="003471C9" w:rsidP="006160CB">
            <w:pPr>
              <w:tabs>
                <w:tab w:val="clear" w:pos="1588"/>
                <w:tab w:val="left" w:pos="1560"/>
              </w:tabs>
              <w:spacing w:before="0"/>
              <w:jc w:val="left"/>
              <w:rPr>
                <w:szCs w:val="24"/>
                <w:lang w:val="fr-FR"/>
              </w:rPr>
            </w:pPr>
            <w:proofErr w:type="gramStart"/>
            <w:r w:rsidRPr="00030D14">
              <w:rPr>
                <w:lang w:val="fr-FR"/>
              </w:rPr>
              <w:t>Objet</w:t>
            </w:r>
            <w:r w:rsidR="00E53DCE" w:rsidRPr="00030D14">
              <w:rPr>
                <w:szCs w:val="24"/>
                <w:lang w:val="fr-FR"/>
              </w:rPr>
              <w:t>:</w:t>
            </w:r>
            <w:proofErr w:type="gramEnd"/>
          </w:p>
        </w:tc>
        <w:tc>
          <w:tcPr>
            <w:tcW w:w="8363" w:type="dxa"/>
            <w:gridSpan w:val="2"/>
            <w:vMerge w:val="restart"/>
            <w:shd w:val="clear" w:color="auto" w:fill="auto"/>
          </w:tcPr>
          <w:p w14:paraId="18DF28D5" w14:textId="77777777" w:rsidR="00582D87" w:rsidRPr="00030D14" w:rsidRDefault="00582D87" w:rsidP="00582D87">
            <w:pPr>
              <w:tabs>
                <w:tab w:val="clear" w:pos="1588"/>
                <w:tab w:val="left" w:pos="1560"/>
              </w:tabs>
              <w:spacing w:before="0"/>
              <w:jc w:val="left"/>
              <w:rPr>
                <w:b/>
                <w:bCs/>
                <w:szCs w:val="24"/>
                <w:lang w:val="fr-FR"/>
              </w:rPr>
            </w:pPr>
            <w:r w:rsidRPr="00030D14">
              <w:rPr>
                <w:b/>
                <w:bCs/>
                <w:szCs w:val="24"/>
                <w:lang w:val="fr-FR"/>
              </w:rPr>
              <w:t xml:space="preserve">Commission d'étude </w:t>
            </w:r>
            <w:sdt>
              <w:sdtPr>
                <w:rPr>
                  <w:b/>
                  <w:bCs/>
                  <w:szCs w:val="24"/>
                  <w:lang w:val="fr-FR"/>
                </w:rPr>
                <w:alias w:val="Numéro CE"/>
                <w:tag w:val="X"/>
                <w:id w:val="-1935197461"/>
                <w:placeholder>
                  <w:docPart w:val="60019F13B646468593793CECE91C748A"/>
                </w:placeholder>
                <w:comboBox>
                  <w:listItem w:displayText="[X]" w:value="[X]"/>
                  <w:listItem w:displayText="1" w:value="1"/>
                  <w:listItem w:displayText="3" w:value="3"/>
                  <w:listItem w:displayText="4" w:value="4"/>
                  <w:listItem w:displayText="5" w:value="5"/>
                  <w:listItem w:displayText="6" w:value="6"/>
                  <w:listItem w:displayText="7" w:value="7"/>
                </w:comboBox>
              </w:sdtPr>
              <w:sdtEndPr/>
              <w:sdtContent>
                <w:r w:rsidRPr="00030D14">
                  <w:rPr>
                    <w:b/>
                    <w:bCs/>
                    <w:szCs w:val="24"/>
                    <w:lang w:val="fr-FR"/>
                  </w:rPr>
                  <w:t>7</w:t>
                </w:r>
              </w:sdtContent>
            </w:sdt>
            <w:r w:rsidRPr="00030D14">
              <w:rPr>
                <w:b/>
                <w:bCs/>
                <w:szCs w:val="24"/>
                <w:lang w:val="fr-FR"/>
              </w:rPr>
              <w:t xml:space="preserve"> des radiocommunications </w:t>
            </w:r>
            <w:sdt>
              <w:sdtPr>
                <w:rPr>
                  <w:b/>
                  <w:bCs/>
                  <w:szCs w:val="24"/>
                  <w:lang w:val="fr-FR"/>
                </w:rPr>
                <w:alias w:val="(Titre CE)"/>
                <w:tag w:val="(Titre CE)"/>
                <w:id w:val="1740519501"/>
                <w:placeholder>
                  <w:docPart w:val="47CC0D5A4E4D487D851B63717957EAE2"/>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030D14">
                  <w:rPr>
                    <w:b/>
                    <w:bCs/>
                    <w:szCs w:val="24"/>
                    <w:lang w:val="fr-FR"/>
                  </w:rPr>
                  <w:t>(Services scientifiques)</w:t>
                </w:r>
              </w:sdtContent>
            </w:sdt>
          </w:p>
          <w:p w14:paraId="30BA2BDE" w14:textId="442E2C40" w:rsidR="00E53DCE" w:rsidRPr="00030D14" w:rsidRDefault="00582D87" w:rsidP="00582D87">
            <w:pPr>
              <w:tabs>
                <w:tab w:val="clear" w:pos="1588"/>
                <w:tab w:val="left" w:pos="1560"/>
              </w:tabs>
              <w:spacing w:before="120"/>
              <w:ind w:left="794" w:hanging="794"/>
              <w:jc w:val="left"/>
              <w:rPr>
                <w:b/>
                <w:bCs/>
                <w:szCs w:val="24"/>
                <w:lang w:val="fr-FR"/>
              </w:rPr>
            </w:pPr>
            <w:r w:rsidRPr="00030D14">
              <w:rPr>
                <w:b/>
                <w:bCs/>
                <w:szCs w:val="24"/>
                <w:lang w:val="fr-FR"/>
              </w:rPr>
              <w:t>–</w:t>
            </w:r>
            <w:r w:rsidRPr="00030D14">
              <w:rPr>
                <w:b/>
                <w:bCs/>
                <w:szCs w:val="24"/>
                <w:lang w:val="fr-FR"/>
              </w:rPr>
              <w:tab/>
              <w:t>Proposition d'adoption d'un projet de nouvelle Recommandation UIT</w:t>
            </w:r>
            <w:r w:rsidRPr="00030D14">
              <w:rPr>
                <w:b/>
                <w:bCs/>
                <w:szCs w:val="24"/>
                <w:lang w:val="fr-FR"/>
              </w:rPr>
              <w:noBreakHyphen/>
              <w:t>R et de 2 projets de Recommandation UIT-R révisée et approbation simultanée par correspondance de ces projets, conformément au § A2.6.2.4 de la Résolution UIT-R 1-8 (Procédure d'adoption et d'approbation simultanées par correspondance)</w:t>
            </w:r>
          </w:p>
        </w:tc>
      </w:tr>
      <w:tr w:rsidR="00E53DCE" w:rsidRPr="001D38B6" w14:paraId="58CD9E86" w14:textId="77777777" w:rsidTr="004228FA">
        <w:trPr>
          <w:jc w:val="center"/>
        </w:trPr>
        <w:tc>
          <w:tcPr>
            <w:tcW w:w="1526" w:type="dxa"/>
            <w:shd w:val="clear" w:color="auto" w:fill="auto"/>
          </w:tcPr>
          <w:p w14:paraId="183D0441" w14:textId="77777777" w:rsidR="00E53DCE" w:rsidRPr="00030D1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7D8F220" w14:textId="77777777" w:rsidR="00E53DCE" w:rsidRPr="00030D14" w:rsidRDefault="00E53DCE" w:rsidP="006160CB">
            <w:pPr>
              <w:tabs>
                <w:tab w:val="clear" w:pos="1588"/>
                <w:tab w:val="left" w:pos="1560"/>
              </w:tabs>
              <w:spacing w:before="0"/>
              <w:rPr>
                <w:b/>
                <w:bCs/>
                <w:szCs w:val="24"/>
                <w:lang w:val="fr-FR"/>
              </w:rPr>
            </w:pPr>
          </w:p>
        </w:tc>
      </w:tr>
      <w:tr w:rsidR="00E53DCE" w:rsidRPr="001D38B6" w14:paraId="1445F9AF" w14:textId="77777777" w:rsidTr="004228FA">
        <w:trPr>
          <w:jc w:val="center"/>
        </w:trPr>
        <w:tc>
          <w:tcPr>
            <w:tcW w:w="1526" w:type="dxa"/>
            <w:shd w:val="clear" w:color="auto" w:fill="auto"/>
          </w:tcPr>
          <w:p w14:paraId="63475FE8" w14:textId="77777777" w:rsidR="00E53DCE" w:rsidRPr="00030D14"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4373055" w14:textId="77777777" w:rsidR="00E53DCE" w:rsidRPr="00030D14" w:rsidRDefault="00E53DCE" w:rsidP="006160CB">
            <w:pPr>
              <w:tabs>
                <w:tab w:val="clear" w:pos="1588"/>
                <w:tab w:val="left" w:pos="1560"/>
              </w:tabs>
              <w:spacing w:before="0"/>
              <w:rPr>
                <w:b/>
                <w:bCs/>
                <w:szCs w:val="24"/>
                <w:lang w:val="fr-FR"/>
              </w:rPr>
            </w:pPr>
          </w:p>
        </w:tc>
      </w:tr>
      <w:tr w:rsidR="00E53DCE" w:rsidRPr="001D38B6" w14:paraId="1B31B25F" w14:textId="77777777" w:rsidTr="004228FA">
        <w:trPr>
          <w:jc w:val="center"/>
        </w:trPr>
        <w:tc>
          <w:tcPr>
            <w:tcW w:w="9889" w:type="dxa"/>
            <w:gridSpan w:val="3"/>
            <w:shd w:val="clear" w:color="auto" w:fill="auto"/>
          </w:tcPr>
          <w:p w14:paraId="5B886904" w14:textId="77777777" w:rsidR="00E53DCE" w:rsidRPr="00030D14" w:rsidRDefault="00E53DCE" w:rsidP="00E53DCE">
            <w:pPr>
              <w:tabs>
                <w:tab w:val="clear" w:pos="1588"/>
                <w:tab w:val="left" w:pos="1560"/>
              </w:tabs>
              <w:spacing w:before="0"/>
              <w:jc w:val="left"/>
              <w:rPr>
                <w:szCs w:val="24"/>
                <w:lang w:val="fr-FR"/>
              </w:rPr>
            </w:pPr>
          </w:p>
        </w:tc>
      </w:tr>
      <w:tr w:rsidR="00E53DCE" w:rsidRPr="001D38B6" w14:paraId="4BE170B6" w14:textId="77777777" w:rsidTr="004228FA">
        <w:trPr>
          <w:jc w:val="center"/>
        </w:trPr>
        <w:tc>
          <w:tcPr>
            <w:tcW w:w="9889" w:type="dxa"/>
            <w:gridSpan w:val="3"/>
            <w:shd w:val="clear" w:color="auto" w:fill="auto"/>
          </w:tcPr>
          <w:p w14:paraId="5C9499E9" w14:textId="77777777" w:rsidR="00E53DCE" w:rsidRPr="00030D14" w:rsidRDefault="00E53DCE" w:rsidP="006160CB">
            <w:pPr>
              <w:spacing w:before="0"/>
              <w:jc w:val="left"/>
              <w:rPr>
                <w:b/>
                <w:bCs/>
                <w:szCs w:val="24"/>
                <w:lang w:val="fr-FR"/>
              </w:rPr>
            </w:pPr>
          </w:p>
        </w:tc>
      </w:tr>
    </w:tbl>
    <w:p w14:paraId="69EBE89D" w14:textId="38643D6E" w:rsidR="00582D87" w:rsidRPr="00030D14" w:rsidRDefault="00582D87" w:rsidP="00A04D01">
      <w:pPr>
        <w:spacing w:before="360" w:line="240" w:lineRule="auto"/>
        <w:rPr>
          <w:lang w:val="fr-FR"/>
        </w:rPr>
      </w:pPr>
      <w:r w:rsidRPr="00030D14">
        <w:rPr>
          <w:lang w:val="fr-FR"/>
        </w:rPr>
        <w:t>À sa réunion tenue le 24 septembre 2021, la Commission d'études 7 des radiocommunications a décidé de demander l'adoption par correspondance d</w:t>
      </w:r>
      <w:r w:rsidR="003A1C67">
        <w:rPr>
          <w:lang w:val="fr-FR"/>
        </w:rPr>
        <w:t>'un</w:t>
      </w:r>
      <w:r w:rsidRPr="00030D14">
        <w:rPr>
          <w:lang w:val="fr-FR"/>
        </w:rPr>
        <w:t xml:space="preserve"> projet de nouvelle Recommandation UIT</w:t>
      </w:r>
      <w:r w:rsidRPr="00030D14">
        <w:rPr>
          <w:lang w:val="fr-FR"/>
        </w:rPr>
        <w:noBreakHyphen/>
        <w:t>R et de 2 projets de Recommandation UIT-R révisée (§ </w:t>
      </w:r>
      <w:r w:rsidRPr="00030D14">
        <w:rPr>
          <w:szCs w:val="24"/>
          <w:lang w:val="fr-FR"/>
        </w:rPr>
        <w:t>A2.6.2 </w:t>
      </w:r>
      <w:r w:rsidRPr="00030D14">
        <w:rPr>
          <w:lang w:val="fr-FR"/>
        </w:rPr>
        <w:t>de la Résolution UIT-R 1-8) et a décidé en outre d'appliquer la procédure d'adoption et d'approbation simultanées par correspondance (PAAS), conformément au § </w:t>
      </w:r>
      <w:r w:rsidRPr="00030D14">
        <w:rPr>
          <w:szCs w:val="24"/>
          <w:lang w:val="fr-FR"/>
        </w:rPr>
        <w:t>A2.6.2.4 </w:t>
      </w:r>
      <w:r w:rsidRPr="00030D14">
        <w:rPr>
          <w:lang w:val="fr-FR"/>
        </w:rPr>
        <w:t xml:space="preserve">de la Résolution UIT-R 1-8. Les titres et résumés des projets de Recommandation figurent dans l'Annexe de la présente lettre. Un État Membre qui soulève une objection au sujet de l'adoption d'un projet de Recommandation est prié d'informer le Directeur et le Président de la Commission d'études des raisons de cette objection. </w:t>
      </w:r>
    </w:p>
    <w:p w14:paraId="1A47BA56" w14:textId="77777777" w:rsidR="00582D87" w:rsidRPr="00030D14" w:rsidRDefault="00582D87" w:rsidP="00A04D01">
      <w:pPr>
        <w:spacing w:line="240" w:lineRule="auto"/>
        <w:rPr>
          <w:lang w:val="fr-FR"/>
        </w:rPr>
      </w:pPr>
      <w:r w:rsidRPr="00030D14">
        <w:rPr>
          <w:lang w:val="fr-FR"/>
        </w:rPr>
        <w:t xml:space="preserve">La période d'examen durera deux mois, jusqu'au </w:t>
      </w:r>
      <w:r w:rsidRPr="00030D14">
        <w:rPr>
          <w:u w:val="single"/>
          <w:lang w:val="fr-FR"/>
        </w:rPr>
        <w:t>7 décembre 2021</w:t>
      </w:r>
      <w:r w:rsidRPr="00030D14">
        <w:rPr>
          <w:lang w:val="fr-FR"/>
        </w:rPr>
        <w:t>. Si, au cours de cette période, aucun État Membre ne soulève d'objection, les projets de Recommandation seront considérés comme adoptés par la Commission d'études 7. En outre, puisque la procédure PAAS est appliquée, l'adoption des projets de Recommandation</w:t>
      </w:r>
      <w:r w:rsidRPr="00030D14">
        <w:rPr>
          <w:szCs w:val="24"/>
          <w:lang w:val="fr-FR"/>
        </w:rPr>
        <w:t xml:space="preserve"> </w:t>
      </w:r>
      <w:r w:rsidRPr="00030D14">
        <w:rPr>
          <w:lang w:val="fr-FR"/>
        </w:rPr>
        <w:t>est</w:t>
      </w:r>
      <w:r w:rsidRPr="00030D14">
        <w:rPr>
          <w:color w:val="000000"/>
          <w:lang w:val="fr-FR"/>
        </w:rPr>
        <w:t xml:space="preserve"> considérée comme valant approbation.</w:t>
      </w:r>
    </w:p>
    <w:p w14:paraId="4CC42CEA" w14:textId="3A496D3A" w:rsidR="00582D87" w:rsidRDefault="00582D87" w:rsidP="00A04D01">
      <w:pPr>
        <w:spacing w:line="240" w:lineRule="auto"/>
        <w:rPr>
          <w:rStyle w:val="Hyperlink"/>
          <w:lang w:val="fr-FR"/>
        </w:rPr>
      </w:pPr>
      <w:r w:rsidRPr="00030D14">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r w:rsidR="003A1C67">
        <w:fldChar w:fldCharType="begin"/>
      </w:r>
      <w:r w:rsidR="003A1C67" w:rsidRPr="003A1C67">
        <w:rPr>
          <w:lang w:val="fr-FR"/>
          <w:rPrChange w:id="0" w:author="Limousin, Catherine" w:date="2021-10-06T08:53:00Z">
            <w:rPr/>
          </w:rPrChange>
        </w:rPr>
        <w:instrText xml:space="preserve"> HYPERLINK "https://www.itu.int/pub/R-REC/fr" </w:instrText>
      </w:r>
      <w:r w:rsidR="003A1C67">
        <w:fldChar w:fldCharType="separate"/>
      </w:r>
      <w:r w:rsidRPr="00030D14">
        <w:rPr>
          <w:rStyle w:val="Hyperlink"/>
          <w:lang w:val="fr-FR"/>
        </w:rPr>
        <w:t>http://www.itu.int/pub/R-REC</w:t>
      </w:r>
      <w:r w:rsidR="003A1C67">
        <w:rPr>
          <w:rStyle w:val="Hyperlink"/>
          <w:lang w:val="fr-FR"/>
        </w:rPr>
        <w:fldChar w:fldCharType="end"/>
      </w:r>
      <w:r w:rsidRPr="00030D14">
        <w:rPr>
          <w:lang w:val="fr-FR"/>
        </w:rPr>
        <w:t>).</w:t>
      </w:r>
    </w:p>
    <w:p w14:paraId="2DF02D0D" w14:textId="71FD2389" w:rsidR="00FC449B" w:rsidRDefault="00FC449B" w:rsidP="00FC449B">
      <w:pPr>
        <w:rPr>
          <w:rStyle w:val="Hyperlink"/>
          <w:lang w:val="fr-FR"/>
        </w:rPr>
      </w:pPr>
    </w:p>
    <w:p w14:paraId="17493A7B" w14:textId="77777777" w:rsidR="00FC449B" w:rsidRPr="00FC449B" w:rsidRDefault="00FC449B" w:rsidP="00FC449B">
      <w:pPr>
        <w:jc w:val="center"/>
        <w:rPr>
          <w:lang w:val="fr-FR"/>
        </w:rPr>
      </w:pPr>
    </w:p>
    <w:p w14:paraId="1CFBE547" w14:textId="77777777" w:rsidR="00582D87" w:rsidRPr="00030D14" w:rsidRDefault="00582D87" w:rsidP="00A04D01">
      <w:pPr>
        <w:keepNext/>
        <w:keepLines/>
        <w:spacing w:line="240" w:lineRule="auto"/>
        <w:rPr>
          <w:lang w:val="fr-FR"/>
        </w:rPr>
      </w:pPr>
      <w:r w:rsidRPr="00030D14">
        <w:rPr>
          <w:lang w:val="fr-FR"/>
        </w:rPr>
        <w:lastRenderedPageBreak/>
        <w:t>Toute organisation membre de l'UIT ayant connaissance d'un brevet détenu en son sein ou par d'autres organismes, et susceptible de se rapporter complètement ou en partie à des éléments des projets de Recommandation mentionnés dans la présente lettre, est priée de transmettre lesdites informations au Secrétariat dans les meilleurs délais. La politique commune en matière de brevets de l'UIT</w:t>
      </w:r>
      <w:r w:rsidRPr="00030D14">
        <w:rPr>
          <w:lang w:val="fr-FR"/>
        </w:rPr>
        <w:noBreakHyphen/>
        <w:t>T/UIT</w:t>
      </w:r>
      <w:r w:rsidRPr="00030D14">
        <w:rPr>
          <w:lang w:val="fr-FR"/>
        </w:rPr>
        <w:noBreakHyphen/>
        <w:t xml:space="preserve">R/ISO/CEI est disponible à l'adresse: </w:t>
      </w:r>
      <w:hyperlink r:id="rId8" w:history="1"/>
      <w:hyperlink r:id="rId9" w:history="1">
        <w:r w:rsidRPr="00030D14">
          <w:rPr>
            <w:rStyle w:val="Hyperlink"/>
            <w:szCs w:val="24"/>
            <w:lang w:val="fr-FR"/>
          </w:rPr>
          <w:t>http://www.itu.int/en/ITU-T/ipr/Pages/policy.aspx</w:t>
        </w:r>
      </w:hyperlink>
      <w:r w:rsidRPr="00030D14">
        <w:rPr>
          <w:szCs w:val="24"/>
          <w:lang w:val="fr-FR"/>
        </w:rPr>
        <w:t>.</w:t>
      </w:r>
    </w:p>
    <w:p w14:paraId="06978739" w14:textId="77777777" w:rsidR="00582D87" w:rsidRPr="00030D14" w:rsidRDefault="00582D87" w:rsidP="001D38B6">
      <w:pPr>
        <w:spacing w:before="1200" w:line="240" w:lineRule="auto"/>
        <w:jc w:val="left"/>
        <w:rPr>
          <w:rFonts w:asciiTheme="minorHAnsi" w:hAnsiTheme="minorHAnsi" w:cstheme="minorHAnsi"/>
          <w:szCs w:val="24"/>
          <w:lang w:val="fr-FR"/>
        </w:rPr>
      </w:pPr>
      <w:bookmarkStart w:id="1" w:name="_GoBack"/>
      <w:r w:rsidRPr="00030D14">
        <w:rPr>
          <w:szCs w:val="24"/>
          <w:lang w:val="fr-FR"/>
        </w:rPr>
        <w:t>Mario Maniewicz</w:t>
      </w:r>
      <w:r w:rsidRPr="00030D14">
        <w:rPr>
          <w:szCs w:val="24"/>
          <w:lang w:val="fr-FR"/>
        </w:rPr>
        <w:br/>
      </w:r>
      <w:bookmarkEnd w:id="1"/>
      <w:r w:rsidRPr="00030D14">
        <w:rPr>
          <w:szCs w:val="24"/>
          <w:lang w:val="fr-FR"/>
        </w:rPr>
        <w:t>Directeur</w:t>
      </w:r>
    </w:p>
    <w:p w14:paraId="7E2B528C" w14:textId="77777777" w:rsidR="00582D87" w:rsidRPr="00030D14" w:rsidRDefault="00582D87" w:rsidP="001D38B6">
      <w:pPr>
        <w:tabs>
          <w:tab w:val="clear" w:pos="794"/>
          <w:tab w:val="clear" w:pos="1191"/>
        </w:tabs>
        <w:spacing w:before="2040" w:line="240" w:lineRule="auto"/>
        <w:rPr>
          <w:bCs/>
          <w:lang w:val="fr-FR"/>
        </w:rPr>
      </w:pPr>
      <w:proofErr w:type="gramStart"/>
      <w:r w:rsidRPr="00030D14">
        <w:rPr>
          <w:b/>
          <w:bCs/>
          <w:lang w:val="fr-FR"/>
        </w:rPr>
        <w:t>Annexe:</w:t>
      </w:r>
      <w:proofErr w:type="gramEnd"/>
      <w:r w:rsidRPr="00030D14">
        <w:rPr>
          <w:b/>
          <w:bCs/>
          <w:lang w:val="fr-FR"/>
        </w:rPr>
        <w:tab/>
      </w:r>
      <w:r w:rsidRPr="00030D14">
        <w:rPr>
          <w:bCs/>
          <w:lang w:val="fr-FR"/>
        </w:rPr>
        <w:t>Titres et résumés des projets de Recommandation</w:t>
      </w:r>
    </w:p>
    <w:p w14:paraId="5F0AB194" w14:textId="657A88A6" w:rsidR="00582D87" w:rsidRPr="00030D14" w:rsidRDefault="00582D87" w:rsidP="00450D3A">
      <w:pPr>
        <w:tabs>
          <w:tab w:val="clear" w:pos="794"/>
          <w:tab w:val="clear" w:pos="1191"/>
        </w:tabs>
        <w:spacing w:before="1080" w:line="240" w:lineRule="auto"/>
        <w:jc w:val="left"/>
        <w:rPr>
          <w:lang w:val="fr-FR"/>
        </w:rPr>
      </w:pPr>
      <w:r w:rsidRPr="00030D14">
        <w:rPr>
          <w:b/>
          <w:bCs/>
          <w:lang w:val="fr-FR"/>
        </w:rPr>
        <w:t>Documents:</w:t>
      </w:r>
      <w:r w:rsidRPr="00030D14">
        <w:rPr>
          <w:b/>
          <w:bCs/>
          <w:lang w:val="fr-FR"/>
        </w:rPr>
        <w:tab/>
      </w:r>
      <w:hyperlink r:id="rId10" w:history="1">
        <w:r w:rsidRPr="00030D14">
          <w:rPr>
            <w:rStyle w:val="Hyperlink"/>
            <w:lang w:val="fr-FR"/>
          </w:rPr>
          <w:t>7/30(Rév</w:t>
        </w:r>
        <w:r w:rsidR="00450D3A" w:rsidRPr="00030D14">
          <w:rPr>
            <w:rStyle w:val="Hyperlink"/>
            <w:lang w:val="fr-FR"/>
          </w:rPr>
          <w:t>.</w:t>
        </w:r>
        <w:r w:rsidRPr="00030D14">
          <w:rPr>
            <w:rStyle w:val="Hyperlink"/>
            <w:lang w:val="fr-FR"/>
          </w:rPr>
          <w:t>1)</w:t>
        </w:r>
      </w:hyperlink>
      <w:r w:rsidRPr="00030D14">
        <w:rPr>
          <w:lang w:val="fr-FR"/>
        </w:rPr>
        <w:t xml:space="preserve">, </w:t>
      </w:r>
      <w:hyperlink r:id="rId11" w:history="1">
        <w:r w:rsidRPr="00030D14">
          <w:rPr>
            <w:rStyle w:val="Hyperlink"/>
            <w:lang w:val="fr-FR"/>
          </w:rPr>
          <w:t>7/35(Rév</w:t>
        </w:r>
        <w:r w:rsidR="00450D3A" w:rsidRPr="00030D14">
          <w:rPr>
            <w:rStyle w:val="Hyperlink"/>
            <w:lang w:val="fr-FR"/>
          </w:rPr>
          <w:t>.</w:t>
        </w:r>
        <w:r w:rsidRPr="00030D14">
          <w:rPr>
            <w:rStyle w:val="Hyperlink"/>
            <w:lang w:val="fr-FR"/>
          </w:rPr>
          <w:t>2)</w:t>
        </w:r>
      </w:hyperlink>
      <w:r w:rsidRPr="00030D14">
        <w:rPr>
          <w:lang w:val="fr-FR"/>
        </w:rPr>
        <w:t xml:space="preserve"> et </w:t>
      </w:r>
      <w:hyperlink r:id="rId12" w:history="1">
        <w:r w:rsidRPr="00030D14">
          <w:rPr>
            <w:rStyle w:val="Hyperlink"/>
            <w:lang w:val="fr-FR"/>
          </w:rPr>
          <w:t>38(Rév</w:t>
        </w:r>
        <w:r w:rsidR="00450D3A" w:rsidRPr="00030D14">
          <w:rPr>
            <w:rStyle w:val="Hyperlink"/>
            <w:lang w:val="fr-FR"/>
          </w:rPr>
          <w:t>.</w:t>
        </w:r>
        <w:r w:rsidRPr="00030D14">
          <w:rPr>
            <w:rStyle w:val="Hyperlink"/>
            <w:lang w:val="fr-FR"/>
          </w:rPr>
          <w:t>2)</w:t>
        </w:r>
      </w:hyperlink>
    </w:p>
    <w:p w14:paraId="384B6A2F" w14:textId="77777777" w:rsidR="00582D87" w:rsidRPr="00030D14" w:rsidRDefault="00582D87" w:rsidP="00582D87">
      <w:pPr>
        <w:spacing w:line="240" w:lineRule="auto"/>
        <w:jc w:val="left"/>
        <w:rPr>
          <w:lang w:val="fr-FR"/>
        </w:rPr>
      </w:pPr>
      <w:r w:rsidRPr="00030D14">
        <w:rPr>
          <w:lang w:val="fr-FR"/>
        </w:rPr>
        <w:t xml:space="preserve">Ces documents sont disponibles en format électronique à </w:t>
      </w:r>
      <w:proofErr w:type="gramStart"/>
      <w:r w:rsidRPr="00030D14">
        <w:rPr>
          <w:lang w:val="fr-FR"/>
        </w:rPr>
        <w:t>l'adresse:</w:t>
      </w:r>
      <w:proofErr w:type="gramEnd"/>
      <w:r w:rsidRPr="00030D14">
        <w:rPr>
          <w:lang w:val="fr-FR"/>
        </w:rPr>
        <w:br/>
      </w:r>
      <w:hyperlink r:id="rId13" w:history="1">
        <w:r w:rsidRPr="00030D14">
          <w:rPr>
            <w:rStyle w:val="Hyperlink"/>
            <w:lang w:val="fr-FR"/>
          </w:rPr>
          <w:t>https://www.itu.int/md/R19-SG07-C/en</w:t>
        </w:r>
      </w:hyperlink>
    </w:p>
    <w:p w14:paraId="40356ABC" w14:textId="51CED68C" w:rsidR="00582D87" w:rsidRPr="00030D14" w:rsidRDefault="00582D87" w:rsidP="0090029D">
      <w:pPr>
        <w:pStyle w:val="AnnexNotitle0"/>
        <w:spacing w:before="0" w:line="260" w:lineRule="exact"/>
        <w:rPr>
          <w:rFonts w:asciiTheme="minorHAnsi" w:hAnsiTheme="minorHAnsi" w:cstheme="minorHAnsi"/>
          <w:szCs w:val="28"/>
          <w:lang w:val="fr-FR"/>
        </w:rPr>
      </w:pPr>
      <w:r w:rsidRPr="00030D14">
        <w:rPr>
          <w:szCs w:val="24"/>
          <w:lang w:val="fr-FR"/>
        </w:rPr>
        <w:br w:type="page"/>
      </w:r>
      <w:r w:rsidRPr="00030D14">
        <w:rPr>
          <w:rFonts w:asciiTheme="minorHAnsi" w:hAnsiTheme="minorHAnsi" w:cstheme="minorHAnsi"/>
          <w:szCs w:val="28"/>
          <w:lang w:val="fr-FR"/>
        </w:rPr>
        <w:lastRenderedPageBreak/>
        <w:t>Annexe</w:t>
      </w:r>
      <w:r w:rsidRPr="00030D14">
        <w:rPr>
          <w:rFonts w:asciiTheme="minorHAnsi" w:hAnsiTheme="minorHAnsi" w:cstheme="minorHAnsi"/>
          <w:szCs w:val="28"/>
          <w:lang w:val="fr-FR"/>
        </w:rPr>
        <w:br/>
      </w:r>
      <w:r w:rsidRPr="00030D14">
        <w:rPr>
          <w:rFonts w:asciiTheme="minorHAnsi" w:hAnsiTheme="minorHAnsi" w:cstheme="minorHAnsi"/>
          <w:szCs w:val="28"/>
          <w:lang w:val="fr-FR"/>
        </w:rPr>
        <w:br/>
        <w:t>Titres et résumés des projets de Recommandation</w:t>
      </w:r>
      <w:r w:rsidR="00450D3A" w:rsidRPr="00030D14">
        <w:rPr>
          <w:rFonts w:asciiTheme="minorHAnsi" w:hAnsiTheme="minorHAnsi" w:cstheme="minorHAnsi"/>
          <w:szCs w:val="28"/>
          <w:lang w:val="fr-FR"/>
        </w:rPr>
        <w:t xml:space="preserve"> </w:t>
      </w:r>
      <w:r w:rsidRPr="00030D14">
        <w:rPr>
          <w:rFonts w:asciiTheme="minorHAnsi" w:hAnsiTheme="minorHAnsi" w:cstheme="minorHAnsi"/>
          <w:szCs w:val="28"/>
          <w:lang w:val="fr-FR"/>
        </w:rPr>
        <w:t>UIT-R</w:t>
      </w:r>
    </w:p>
    <w:p w14:paraId="5C4C8A15" w14:textId="14104C4B" w:rsidR="00582D87" w:rsidRPr="00030D14" w:rsidRDefault="00582D87" w:rsidP="003A1C67">
      <w:pPr>
        <w:pStyle w:val="Normalaftertitle"/>
        <w:tabs>
          <w:tab w:val="clear" w:pos="794"/>
          <w:tab w:val="clear" w:pos="1191"/>
          <w:tab w:val="clear" w:pos="1588"/>
          <w:tab w:val="clear" w:pos="1985"/>
          <w:tab w:val="left" w:pos="7938"/>
        </w:tabs>
        <w:spacing w:before="360" w:line="240" w:lineRule="auto"/>
        <w:rPr>
          <w:lang w:val="fr-FR"/>
        </w:rPr>
      </w:pPr>
      <w:r w:rsidRPr="00030D14">
        <w:rPr>
          <w:u w:val="single"/>
          <w:lang w:val="fr-FR"/>
        </w:rPr>
        <w:t xml:space="preserve">Projet de nouvelle Recommandation UIT-R </w:t>
      </w:r>
      <w:proofErr w:type="gramStart"/>
      <w:r w:rsidRPr="00030D14">
        <w:rPr>
          <w:u w:val="single"/>
          <w:lang w:val="fr-FR"/>
        </w:rPr>
        <w:t>SA.[</w:t>
      </w:r>
      <w:proofErr w:type="gramEnd"/>
      <w:r w:rsidRPr="00030D14">
        <w:rPr>
          <w:u w:val="single"/>
          <w:lang w:val="fr-FR"/>
        </w:rPr>
        <w:t>15 GHZ SRS CHARACTERISTICS]</w:t>
      </w:r>
      <w:r w:rsidRPr="00030D14">
        <w:rPr>
          <w:lang w:val="fr-FR"/>
        </w:rPr>
        <w:tab/>
        <w:t>Doc. 7/30(Rév</w:t>
      </w:r>
      <w:r w:rsidR="00450D3A" w:rsidRPr="00030D14">
        <w:rPr>
          <w:lang w:val="fr-FR"/>
        </w:rPr>
        <w:t>.</w:t>
      </w:r>
      <w:r w:rsidRPr="00030D14">
        <w:rPr>
          <w:lang w:val="fr-FR"/>
        </w:rPr>
        <w:t>1)</w:t>
      </w:r>
    </w:p>
    <w:p w14:paraId="7F5A3505" w14:textId="0184374B" w:rsidR="00582D87" w:rsidRPr="00030D14" w:rsidRDefault="00582D87" w:rsidP="0090029D">
      <w:pPr>
        <w:pStyle w:val="Rectitle"/>
        <w:spacing w:before="180"/>
        <w:rPr>
          <w:lang w:val="fr-FR"/>
        </w:rPr>
      </w:pPr>
      <w:r w:rsidRPr="00030D14">
        <w:rPr>
          <w:lang w:val="fr-FR"/>
        </w:rPr>
        <w:t>Caractéristiques des systèmes du service de recherche spatiale</w:t>
      </w:r>
      <w:r w:rsidR="00450D3A" w:rsidRPr="00030D14">
        <w:rPr>
          <w:lang w:val="fr-FR"/>
        </w:rPr>
        <w:br/>
      </w:r>
      <w:r w:rsidRPr="00030D14">
        <w:rPr>
          <w:lang w:val="fr-FR"/>
        </w:rPr>
        <w:t>dans la gamme de fréquences 14,8-15,35 GHz</w:t>
      </w:r>
    </w:p>
    <w:p w14:paraId="42B10883" w14:textId="77777777" w:rsidR="00582D87" w:rsidRPr="00030D14" w:rsidRDefault="00582D87" w:rsidP="0090029D">
      <w:pPr>
        <w:spacing w:before="100" w:line="240" w:lineRule="auto"/>
        <w:rPr>
          <w:lang w:val="fr-FR"/>
        </w:rPr>
      </w:pPr>
      <w:r w:rsidRPr="00030D14">
        <w:rPr>
          <w:lang w:val="fr-FR"/>
        </w:rPr>
        <w:t>Cette Recommandation fournit les caractéristiques techniques et opérationnelles des systèmes du service de recherche spatiale dans la bande de fréquences 14,8-15,35 GHz. Ces caractéristiques doivent être prises en considération dans les études de partage et de compatibilité.</w:t>
      </w:r>
    </w:p>
    <w:p w14:paraId="1CA061A2" w14:textId="57A5464D" w:rsidR="00582D87" w:rsidRPr="00030D14" w:rsidRDefault="00582D87" w:rsidP="003A1C67">
      <w:pPr>
        <w:tabs>
          <w:tab w:val="left" w:pos="7938"/>
        </w:tabs>
        <w:spacing w:before="360" w:line="240" w:lineRule="auto"/>
        <w:rPr>
          <w:rFonts w:asciiTheme="minorHAnsi" w:hAnsiTheme="minorHAnsi" w:cstheme="minorHAnsi"/>
          <w:lang w:val="fr-FR"/>
        </w:rPr>
      </w:pPr>
      <w:r w:rsidRPr="00030D14">
        <w:rPr>
          <w:rFonts w:asciiTheme="minorHAnsi" w:hAnsiTheme="minorHAnsi" w:cstheme="minorHAnsi"/>
          <w:u w:val="single"/>
          <w:lang w:val="fr-FR"/>
        </w:rPr>
        <w:t>Projet de révision de la Recommandation UIT-R RS.2105-0</w:t>
      </w:r>
      <w:r w:rsidRPr="00030D14">
        <w:rPr>
          <w:rFonts w:asciiTheme="minorHAnsi" w:hAnsiTheme="minorHAnsi" w:cstheme="minorHAnsi"/>
          <w:lang w:val="fr-FR"/>
        </w:rPr>
        <w:tab/>
      </w:r>
      <w:r w:rsidR="007C0F7E" w:rsidRPr="007C0F7E">
        <w:rPr>
          <w:rStyle w:val="href"/>
          <w:lang w:val="fr-CH"/>
        </w:rPr>
        <w:t>Doc.</w:t>
      </w:r>
      <w:r w:rsidRPr="00030D14">
        <w:rPr>
          <w:rFonts w:asciiTheme="minorHAnsi" w:hAnsiTheme="minorHAnsi" w:cstheme="minorHAnsi"/>
          <w:lang w:val="fr-FR"/>
        </w:rPr>
        <w:t xml:space="preserve"> 7/35(Rév</w:t>
      </w:r>
      <w:r w:rsidR="00450D3A" w:rsidRPr="00030D14">
        <w:rPr>
          <w:rFonts w:asciiTheme="minorHAnsi" w:hAnsiTheme="minorHAnsi" w:cstheme="minorHAnsi"/>
          <w:lang w:val="fr-FR"/>
        </w:rPr>
        <w:t>.</w:t>
      </w:r>
      <w:r w:rsidRPr="00030D14">
        <w:rPr>
          <w:rFonts w:asciiTheme="minorHAnsi" w:hAnsiTheme="minorHAnsi" w:cstheme="minorHAnsi"/>
          <w:lang w:val="fr-FR"/>
        </w:rPr>
        <w:t>2)</w:t>
      </w:r>
    </w:p>
    <w:p w14:paraId="4FCE47BC" w14:textId="77777777" w:rsidR="00582D87" w:rsidRPr="00030D14" w:rsidRDefault="00582D87" w:rsidP="0090029D">
      <w:pPr>
        <w:pStyle w:val="Rectitle"/>
        <w:spacing w:before="180"/>
        <w:rPr>
          <w:rFonts w:asciiTheme="minorHAnsi" w:hAnsiTheme="minorHAnsi" w:cstheme="minorHAnsi"/>
          <w:lang w:val="fr-FR"/>
        </w:rPr>
      </w:pPr>
      <w:r w:rsidRPr="00030D14">
        <w:rPr>
          <w:rFonts w:asciiTheme="minorHAnsi" w:hAnsiTheme="minorHAnsi" w:cstheme="minorHAnsi"/>
          <w:lang w:val="fr-FR"/>
        </w:rPr>
        <w:t>Caractéristiques techniques et opérationnelles types des systèmes du service d'exploration de la Terre par satellite (active) utilisant des attributions</w:t>
      </w:r>
      <w:r w:rsidRPr="00030D14">
        <w:rPr>
          <w:rFonts w:asciiTheme="minorHAnsi" w:hAnsiTheme="minorHAnsi" w:cstheme="minorHAnsi"/>
          <w:lang w:val="fr-FR"/>
        </w:rPr>
        <w:br/>
        <w:t>comprises entre 432 MHz et 238 GHz</w:t>
      </w:r>
    </w:p>
    <w:p w14:paraId="37A2E6DE" w14:textId="77777777" w:rsidR="00582D87" w:rsidRPr="00030D14" w:rsidRDefault="00582D87" w:rsidP="0090029D">
      <w:pPr>
        <w:spacing w:before="100" w:line="240" w:lineRule="auto"/>
        <w:rPr>
          <w:rFonts w:eastAsia="Malgun Gothic"/>
          <w:lang w:val="fr-FR" w:eastAsia="ko-KR"/>
        </w:rPr>
      </w:pPr>
      <w:r w:rsidRPr="00030D14">
        <w:rPr>
          <w:rFonts w:eastAsia="Malgun Gothic"/>
          <w:lang w:val="fr-FR" w:eastAsia="ko-KR"/>
        </w:rPr>
        <w:t xml:space="preserve">La révision de cette Recommandation UIT-T RS.2105-0 vise à mettre à jour certains des paramètres techniques et opérationnels des systèmes du SETS (active) présentés dans l'Annexe de ladite Recommandation, comme </w:t>
      </w:r>
      <w:proofErr w:type="gramStart"/>
      <w:r w:rsidRPr="00030D14">
        <w:rPr>
          <w:rFonts w:eastAsia="Malgun Gothic"/>
          <w:lang w:val="fr-FR" w:eastAsia="ko-KR"/>
        </w:rPr>
        <w:t>suit:</w:t>
      </w:r>
      <w:proofErr w:type="gramEnd"/>
    </w:p>
    <w:p w14:paraId="7F7F97E1" w14:textId="34FBEC1F" w:rsidR="00582D87" w:rsidRPr="00030D14" w:rsidRDefault="00582D87" w:rsidP="0090029D">
      <w:pPr>
        <w:pStyle w:val="enumlev1"/>
        <w:tabs>
          <w:tab w:val="clear" w:pos="794"/>
          <w:tab w:val="left" w:pos="709"/>
        </w:tabs>
        <w:spacing w:before="60" w:line="240" w:lineRule="auto"/>
        <w:ind w:left="567" w:hanging="567"/>
        <w:rPr>
          <w:lang w:val="fr-FR"/>
        </w:rPr>
      </w:pPr>
      <w:r w:rsidRPr="00030D14">
        <w:rPr>
          <w:lang w:val="fr-FR"/>
        </w:rPr>
        <w:t>–</w:t>
      </w:r>
      <w:r w:rsidRPr="00030D14">
        <w:rPr>
          <w:lang w:val="fr-FR"/>
        </w:rPr>
        <w:tab/>
        <w:t xml:space="preserve">Tableau </w:t>
      </w:r>
      <w:proofErr w:type="gramStart"/>
      <w:r w:rsidRPr="00030D14">
        <w:rPr>
          <w:lang w:val="fr-FR"/>
        </w:rPr>
        <w:t>5:</w:t>
      </w:r>
      <w:proofErr w:type="gramEnd"/>
      <w:r w:rsidRPr="00030D14">
        <w:rPr>
          <w:lang w:val="fr-FR"/>
        </w:rPr>
        <w:t xml:space="preserve"> Mise à jour des paramètres du capteur actif SAR-A1 dans la bande de fréquences 432-438 MHz</w:t>
      </w:r>
      <w:r w:rsidR="00030D14" w:rsidRPr="00030D14">
        <w:rPr>
          <w:lang w:val="fr-FR"/>
        </w:rPr>
        <w:t>.</w:t>
      </w:r>
    </w:p>
    <w:p w14:paraId="5CF28CA5" w14:textId="3F9E2E97" w:rsidR="00582D87" w:rsidRPr="003A1C67" w:rsidRDefault="00582D87" w:rsidP="0090029D">
      <w:pPr>
        <w:pStyle w:val="enumlev1"/>
        <w:tabs>
          <w:tab w:val="clear" w:pos="794"/>
          <w:tab w:val="left" w:pos="709"/>
        </w:tabs>
        <w:spacing w:before="60" w:line="240" w:lineRule="auto"/>
        <w:ind w:left="567" w:hanging="567"/>
        <w:rPr>
          <w:spacing w:val="-2"/>
          <w:lang w:val="fr-FR"/>
        </w:rPr>
      </w:pPr>
      <w:r w:rsidRPr="00030D14">
        <w:rPr>
          <w:lang w:val="fr-FR"/>
        </w:rPr>
        <w:t>–</w:t>
      </w:r>
      <w:r w:rsidRPr="00030D14">
        <w:rPr>
          <w:lang w:val="fr-FR"/>
        </w:rPr>
        <w:tab/>
      </w:r>
      <w:r w:rsidRPr="003A1C67">
        <w:rPr>
          <w:spacing w:val="-2"/>
          <w:lang w:val="fr-FR"/>
        </w:rPr>
        <w:t xml:space="preserve">Tableau </w:t>
      </w:r>
      <w:proofErr w:type="gramStart"/>
      <w:r w:rsidRPr="003A1C67">
        <w:rPr>
          <w:spacing w:val="-2"/>
          <w:lang w:val="fr-FR"/>
        </w:rPr>
        <w:t>6:</w:t>
      </w:r>
      <w:proofErr w:type="gramEnd"/>
      <w:r w:rsidRPr="003A1C67">
        <w:rPr>
          <w:spacing w:val="-2"/>
          <w:lang w:val="fr-FR"/>
        </w:rPr>
        <w:t xml:space="preserve"> Adjonction d'un nouveau système représentatif SAR-B3 dans la bande de fréquences 1 215-1 300 MHz et modifications de forme apportées à l'ordre des colonnes (SAR-B1)</w:t>
      </w:r>
      <w:r w:rsidR="00030D14" w:rsidRPr="003A1C67">
        <w:rPr>
          <w:spacing w:val="-2"/>
          <w:lang w:val="fr-FR"/>
        </w:rPr>
        <w:t>.</w:t>
      </w:r>
    </w:p>
    <w:p w14:paraId="600A8429" w14:textId="326E1BB7" w:rsidR="00582D87" w:rsidRPr="00030D14" w:rsidRDefault="00582D87" w:rsidP="0090029D">
      <w:pPr>
        <w:pStyle w:val="enumlev1"/>
        <w:tabs>
          <w:tab w:val="clear" w:pos="794"/>
          <w:tab w:val="left" w:pos="709"/>
        </w:tabs>
        <w:spacing w:before="60" w:line="240" w:lineRule="auto"/>
        <w:ind w:left="567" w:hanging="567"/>
        <w:rPr>
          <w:lang w:val="fr-FR"/>
        </w:rPr>
      </w:pPr>
      <w:r w:rsidRPr="00030D14">
        <w:rPr>
          <w:lang w:val="fr-FR"/>
        </w:rPr>
        <w:t>–</w:t>
      </w:r>
      <w:r w:rsidRPr="00030D14">
        <w:rPr>
          <w:lang w:val="fr-FR"/>
        </w:rPr>
        <w:tab/>
        <w:t xml:space="preserve">Tableau </w:t>
      </w:r>
      <w:proofErr w:type="gramStart"/>
      <w:r w:rsidRPr="00030D14">
        <w:rPr>
          <w:lang w:val="fr-FR"/>
        </w:rPr>
        <w:t>7:</w:t>
      </w:r>
      <w:proofErr w:type="gramEnd"/>
      <w:r w:rsidRPr="00030D14">
        <w:rPr>
          <w:lang w:val="fr-FR"/>
        </w:rPr>
        <w:t xml:space="preserve"> Adjonction d'un nouveau système représentatif SAR-C3 dans la bande de fréquences 3 100-3 300 MHz et mise à jour des caractéristiques du système SAR-C2</w:t>
      </w:r>
      <w:r w:rsidR="00030D14" w:rsidRPr="00030D14">
        <w:rPr>
          <w:lang w:val="fr-FR"/>
        </w:rPr>
        <w:t>.</w:t>
      </w:r>
    </w:p>
    <w:p w14:paraId="0E7CFA28" w14:textId="452A128C" w:rsidR="00582D87" w:rsidRPr="00030D14" w:rsidRDefault="00582D87" w:rsidP="0090029D">
      <w:pPr>
        <w:pStyle w:val="enumlev1"/>
        <w:tabs>
          <w:tab w:val="clear" w:pos="794"/>
          <w:tab w:val="left" w:pos="709"/>
        </w:tabs>
        <w:spacing w:before="60" w:line="240" w:lineRule="auto"/>
        <w:ind w:left="567" w:hanging="567"/>
        <w:rPr>
          <w:lang w:val="fr-FR"/>
        </w:rPr>
      </w:pPr>
      <w:r w:rsidRPr="00030D14">
        <w:rPr>
          <w:lang w:val="fr-FR"/>
        </w:rPr>
        <w:t>–</w:t>
      </w:r>
      <w:r w:rsidRPr="00030D14">
        <w:rPr>
          <w:lang w:val="fr-FR"/>
        </w:rPr>
        <w:tab/>
        <w:t>Tableau 8</w:t>
      </w:r>
      <w:proofErr w:type="gramStart"/>
      <w:r w:rsidRPr="00030D14">
        <w:rPr>
          <w:lang w:val="fr-FR"/>
        </w:rPr>
        <w:t>B:</w:t>
      </w:r>
      <w:proofErr w:type="gramEnd"/>
      <w:r w:rsidRPr="00030D14">
        <w:rPr>
          <w:lang w:val="fr-FR"/>
        </w:rPr>
        <w:t xml:space="preserve"> Mise à jour des valeurs du gain d'antenne pour le système ALT-D2 dans la bande de fréquences 5 250-5 570 MHz</w:t>
      </w:r>
      <w:r w:rsidR="00030D14" w:rsidRPr="00030D14">
        <w:rPr>
          <w:lang w:val="fr-FR"/>
        </w:rPr>
        <w:t>.</w:t>
      </w:r>
    </w:p>
    <w:p w14:paraId="6B957B2A" w14:textId="7A16613E" w:rsidR="00582D87" w:rsidRPr="00030D14" w:rsidRDefault="00582D87" w:rsidP="0090029D">
      <w:pPr>
        <w:pStyle w:val="enumlev1"/>
        <w:tabs>
          <w:tab w:val="clear" w:pos="794"/>
          <w:tab w:val="left" w:pos="709"/>
        </w:tabs>
        <w:spacing w:before="60" w:line="240" w:lineRule="auto"/>
        <w:ind w:left="567" w:hanging="567"/>
        <w:rPr>
          <w:lang w:val="fr-FR"/>
        </w:rPr>
      </w:pPr>
      <w:r w:rsidRPr="00030D14">
        <w:rPr>
          <w:lang w:val="fr-FR"/>
        </w:rPr>
        <w:t>–</w:t>
      </w:r>
      <w:r w:rsidRPr="00030D14">
        <w:rPr>
          <w:lang w:val="fr-FR"/>
        </w:rPr>
        <w:tab/>
        <w:t>Tableau 11</w:t>
      </w:r>
      <w:proofErr w:type="gramStart"/>
      <w:r w:rsidRPr="00030D14">
        <w:rPr>
          <w:lang w:val="fr-FR"/>
        </w:rPr>
        <w:t>A:</w:t>
      </w:r>
      <w:proofErr w:type="gramEnd"/>
      <w:r w:rsidRPr="00030D14">
        <w:rPr>
          <w:lang w:val="fr-FR"/>
        </w:rPr>
        <w:t xml:space="preserve"> Adjonction d'un nouveau système représentatif ALT-G9 dans la bande de fréquences 13,25-13,75 GHz et mise à jour des caractéristiques du système ALT-G5</w:t>
      </w:r>
      <w:r w:rsidR="00030D14" w:rsidRPr="00030D14">
        <w:rPr>
          <w:lang w:val="fr-FR"/>
        </w:rPr>
        <w:t>.</w:t>
      </w:r>
    </w:p>
    <w:p w14:paraId="60A2E1A8" w14:textId="479D864D" w:rsidR="00582D87" w:rsidRPr="00030D14" w:rsidRDefault="00582D87" w:rsidP="0090029D">
      <w:pPr>
        <w:pStyle w:val="enumlev1"/>
        <w:tabs>
          <w:tab w:val="clear" w:pos="794"/>
          <w:tab w:val="left" w:pos="709"/>
        </w:tabs>
        <w:spacing w:before="60" w:line="240" w:lineRule="auto"/>
        <w:ind w:left="567" w:hanging="567"/>
        <w:rPr>
          <w:lang w:val="fr-FR"/>
        </w:rPr>
      </w:pPr>
      <w:r w:rsidRPr="00030D14">
        <w:rPr>
          <w:lang w:val="fr-FR"/>
        </w:rPr>
        <w:t>–</w:t>
      </w:r>
      <w:r w:rsidRPr="00030D14">
        <w:rPr>
          <w:lang w:val="fr-FR"/>
        </w:rPr>
        <w:tab/>
        <w:t xml:space="preserve">Tableau </w:t>
      </w:r>
      <w:proofErr w:type="gramStart"/>
      <w:r w:rsidRPr="00030D14">
        <w:rPr>
          <w:lang w:val="fr-FR"/>
        </w:rPr>
        <w:t>14:</w:t>
      </w:r>
      <w:proofErr w:type="gramEnd"/>
      <w:r w:rsidRPr="00030D14">
        <w:rPr>
          <w:lang w:val="fr-FR"/>
        </w:rPr>
        <w:t xml:space="preserve"> Adjonction d'un nouveau système représentatif ALT-J3 dans la bande de fréquences 35,5-36 GHz</w:t>
      </w:r>
      <w:r w:rsidR="00030D14" w:rsidRPr="00030D14">
        <w:rPr>
          <w:lang w:val="fr-FR"/>
        </w:rPr>
        <w:t>.</w:t>
      </w:r>
    </w:p>
    <w:p w14:paraId="63B7DD58" w14:textId="6AA665E6" w:rsidR="00582D87" w:rsidRPr="00030D14" w:rsidRDefault="00582D87" w:rsidP="0090029D">
      <w:pPr>
        <w:pStyle w:val="enumlev1"/>
        <w:tabs>
          <w:tab w:val="clear" w:pos="794"/>
          <w:tab w:val="left" w:pos="709"/>
        </w:tabs>
        <w:spacing w:before="60" w:line="240" w:lineRule="auto"/>
        <w:ind w:left="567" w:hanging="567"/>
        <w:rPr>
          <w:rFonts w:eastAsia="Malgun Gothic"/>
          <w:lang w:val="fr-FR" w:eastAsia="ko-KR"/>
        </w:rPr>
      </w:pPr>
      <w:r w:rsidRPr="00030D14">
        <w:rPr>
          <w:lang w:val="fr-FR"/>
        </w:rPr>
        <w:t>–</w:t>
      </w:r>
      <w:r w:rsidRPr="00030D14">
        <w:rPr>
          <w:lang w:val="fr-FR"/>
        </w:rPr>
        <w:tab/>
        <w:t xml:space="preserve">Tableau </w:t>
      </w:r>
      <w:proofErr w:type="gramStart"/>
      <w:r w:rsidRPr="00030D14">
        <w:rPr>
          <w:lang w:val="fr-FR"/>
        </w:rPr>
        <w:t>16:</w:t>
      </w:r>
      <w:proofErr w:type="gramEnd"/>
      <w:r w:rsidRPr="00030D14">
        <w:rPr>
          <w:lang w:val="fr-FR"/>
        </w:rPr>
        <w:t xml:space="preserve"> Mise à jour des paramètres du système CPR-L2 dans la bande de fréquences</w:t>
      </w:r>
      <w:r w:rsidR="00030D14" w:rsidRPr="00030D14">
        <w:rPr>
          <w:lang w:val="fr-FR"/>
        </w:rPr>
        <w:t> </w:t>
      </w:r>
      <w:r w:rsidRPr="00030D14">
        <w:rPr>
          <w:lang w:val="fr-FR"/>
        </w:rPr>
        <w:t>94</w:t>
      </w:r>
      <w:r w:rsidR="003A1C67">
        <w:rPr>
          <w:lang w:val="fr-FR"/>
        </w:rPr>
        <w:noBreakHyphen/>
      </w:r>
      <w:r w:rsidRPr="00030D14">
        <w:rPr>
          <w:lang w:val="fr-FR"/>
        </w:rPr>
        <w:t>94,1 GHz.</w:t>
      </w:r>
    </w:p>
    <w:p w14:paraId="1FB367B7" w14:textId="1D4816EB" w:rsidR="00582D87" w:rsidRPr="00030D14" w:rsidRDefault="00582D87" w:rsidP="003A1C67">
      <w:pPr>
        <w:tabs>
          <w:tab w:val="left" w:pos="7797"/>
        </w:tabs>
        <w:spacing w:before="360" w:line="240" w:lineRule="auto"/>
        <w:jc w:val="left"/>
        <w:rPr>
          <w:rFonts w:asciiTheme="minorHAnsi" w:hAnsiTheme="minorHAnsi" w:cstheme="minorHAnsi"/>
          <w:lang w:val="fr-FR"/>
        </w:rPr>
      </w:pPr>
      <w:r w:rsidRPr="00030D14">
        <w:rPr>
          <w:rFonts w:asciiTheme="minorHAnsi" w:hAnsiTheme="minorHAnsi" w:cstheme="minorHAnsi"/>
          <w:u w:val="single"/>
          <w:lang w:val="fr-FR"/>
        </w:rPr>
        <w:t>Projet de révision de la Recommandation UIT-R RS.1861-0</w:t>
      </w:r>
      <w:r w:rsidRPr="00030D14">
        <w:rPr>
          <w:rFonts w:asciiTheme="minorHAnsi" w:hAnsiTheme="minorHAnsi" w:cstheme="minorHAnsi"/>
          <w:lang w:val="fr-FR"/>
        </w:rPr>
        <w:tab/>
      </w:r>
      <w:r w:rsidR="007C0F7E" w:rsidRPr="007C0F7E">
        <w:rPr>
          <w:rStyle w:val="href"/>
          <w:lang w:val="fr-CH"/>
        </w:rPr>
        <w:t>Doc.</w:t>
      </w:r>
      <w:r w:rsidRPr="00030D14">
        <w:rPr>
          <w:rFonts w:asciiTheme="minorHAnsi" w:hAnsiTheme="minorHAnsi" w:cstheme="minorHAnsi"/>
          <w:lang w:val="fr-FR"/>
        </w:rPr>
        <w:t xml:space="preserve"> 7/38(Rév</w:t>
      </w:r>
      <w:r w:rsidR="00450D3A" w:rsidRPr="00030D14">
        <w:rPr>
          <w:rFonts w:asciiTheme="minorHAnsi" w:hAnsiTheme="minorHAnsi" w:cstheme="minorHAnsi"/>
          <w:lang w:val="fr-FR"/>
        </w:rPr>
        <w:t>.</w:t>
      </w:r>
      <w:r w:rsidRPr="00030D14">
        <w:rPr>
          <w:rFonts w:asciiTheme="minorHAnsi" w:hAnsiTheme="minorHAnsi" w:cstheme="minorHAnsi"/>
          <w:lang w:val="fr-FR"/>
        </w:rPr>
        <w:t>2)</w:t>
      </w:r>
    </w:p>
    <w:p w14:paraId="409E9CCA" w14:textId="77777777" w:rsidR="00582D87" w:rsidRPr="00030D14" w:rsidRDefault="00582D87" w:rsidP="0090029D">
      <w:pPr>
        <w:pStyle w:val="Rectitle"/>
        <w:spacing w:before="180"/>
        <w:rPr>
          <w:rFonts w:asciiTheme="minorHAnsi" w:hAnsiTheme="minorHAnsi" w:cstheme="minorHAnsi"/>
          <w:lang w:val="fr-FR"/>
        </w:rPr>
      </w:pPr>
      <w:r w:rsidRPr="00030D14">
        <w:rPr>
          <w:rFonts w:asciiTheme="minorHAnsi" w:hAnsiTheme="minorHAnsi" w:cstheme="minorHAnsi"/>
          <w:lang w:val="fr-FR"/>
        </w:rPr>
        <w:t>Caractéristiques techniques et opérationnelles types des systèmes du service d'exploration de la Terre par satellite (passive) utilisant</w:t>
      </w:r>
      <w:r w:rsidRPr="00030D14">
        <w:rPr>
          <w:rFonts w:asciiTheme="minorHAnsi" w:hAnsiTheme="minorHAnsi" w:cstheme="minorHAnsi"/>
          <w:lang w:val="fr-FR"/>
        </w:rPr>
        <w:br/>
        <w:t>des attributions entre 1,4 et 275 GHz</w:t>
      </w:r>
    </w:p>
    <w:p w14:paraId="1FF1CBE6" w14:textId="28513B0D" w:rsidR="00582D87" w:rsidRPr="00030D14" w:rsidRDefault="00582D87" w:rsidP="0090029D">
      <w:pPr>
        <w:spacing w:before="100" w:line="240" w:lineRule="auto"/>
        <w:rPr>
          <w:lang w:val="fr-FR"/>
        </w:rPr>
      </w:pPr>
      <w:r w:rsidRPr="00030D14">
        <w:rPr>
          <w:lang w:val="fr-FR"/>
        </w:rPr>
        <w:t>Cette révision a pour objet d'intégrer de nouveaux systèmes de référence et de supprimer les systèmes qui n'existent plus ou ne sont plus représentatifs. De plus, comme un certain nombre d'incohérences entre les paramètres d'antenne de certains systèmes ont été relevées, une vérification générale a été effectuée. Enfin, il est également proposé d'ajouter quelques nouveaux paramètres représentatifs (par exemple, le rendement de l</w:t>
      </w:r>
      <w:r w:rsidR="00450D3A" w:rsidRPr="00030D14">
        <w:rPr>
          <w:lang w:val="fr-FR"/>
        </w:rPr>
        <w:t>'</w:t>
      </w:r>
      <w:r w:rsidRPr="00030D14">
        <w:rPr>
          <w:lang w:val="fr-FR"/>
        </w:rPr>
        <w:t>antenne,</w:t>
      </w:r>
      <w:r w:rsidR="00450D3A" w:rsidRPr="00030D14">
        <w:rPr>
          <w:lang w:val="fr-FR"/>
        </w:rPr>
        <w:t xml:space="preserve"> </w:t>
      </w:r>
      <w:r w:rsidRPr="00030D14">
        <w:rPr>
          <w:lang w:val="fr-FR"/>
        </w:rPr>
        <w:t>la zone de champ de vision instantané (IFOV), etc.).</w:t>
      </w:r>
    </w:p>
    <w:p w14:paraId="1A27FA38" w14:textId="77777777" w:rsidR="00582D87" w:rsidRPr="00030D14" w:rsidRDefault="00582D87" w:rsidP="0090029D">
      <w:pPr>
        <w:spacing w:before="40" w:line="240" w:lineRule="auto"/>
        <w:jc w:val="center"/>
        <w:rPr>
          <w:lang w:val="fr-FR"/>
        </w:rPr>
      </w:pPr>
      <w:r w:rsidRPr="00030D14">
        <w:rPr>
          <w:rFonts w:asciiTheme="minorHAnsi" w:hAnsiTheme="minorHAnsi" w:cstheme="minorHAnsi"/>
          <w:lang w:val="fr-FR"/>
        </w:rPr>
        <w:t>______________</w:t>
      </w:r>
    </w:p>
    <w:sectPr w:rsidR="00582D87" w:rsidRPr="00030D14" w:rsidSect="003F2F34">
      <w:headerReference w:type="even" r:id="rId14"/>
      <w:headerReference w:type="default" r:id="rId15"/>
      <w:foot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3313" w14:textId="71654221"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3FB42D0E" w:rsidR="005E42F8" w:rsidRPr="00FC449B" w:rsidRDefault="00FC449B" w:rsidP="00FC449B">
    <w:pPr>
      <w:pStyle w:val="FirstFooter"/>
      <w:spacing w:line="240" w:lineRule="auto"/>
      <w:ind w:left="-397" w:right="-397"/>
      <w:jc w:val="center"/>
      <w:rPr>
        <w:lang w:val="fr-FR"/>
      </w:rPr>
    </w:pPr>
    <w:r w:rsidRPr="00934090">
      <w:rPr>
        <w:rFonts w:asciiTheme="minorHAnsi" w:hAnsiTheme="minorHAnsi"/>
        <w:color w:val="4F81BD"/>
        <w:sz w:val="19"/>
        <w:szCs w:val="19"/>
        <w:lang w:val="fr-CH"/>
      </w:rPr>
      <w:t xml:space="preserve">Union </w:t>
    </w:r>
    <w:r w:rsidRPr="008829C4">
      <w:rPr>
        <w:rFonts w:asciiTheme="minorHAnsi" w:hAnsiTheme="minorHAnsi"/>
        <w:color w:val="4F81BD"/>
        <w:sz w:val="19"/>
        <w:szCs w:val="19"/>
        <w:lang w:val="fr-CH"/>
      </w:rPr>
      <w:t>internationale</w:t>
    </w:r>
    <w:r w:rsidRPr="00934090">
      <w:rPr>
        <w:rFonts w:asciiTheme="minorHAnsi" w:hAnsiTheme="minorHAnsi"/>
        <w:color w:val="4F81BD"/>
        <w:sz w:val="19"/>
        <w:szCs w:val="19"/>
        <w:lang w:val="fr-CH"/>
      </w:rPr>
      <w:t xml:space="preserve"> des télécommunications • Place des Nations, CH</w:t>
    </w:r>
    <w:r w:rsidRPr="00934090">
      <w:rPr>
        <w:rFonts w:asciiTheme="minorHAnsi" w:hAnsiTheme="minorHAnsi"/>
        <w:color w:val="4F81BD"/>
        <w:sz w:val="19"/>
        <w:szCs w:val="19"/>
        <w:lang w:val="fr-CH"/>
      </w:rPr>
      <w:noBreakHyphen/>
      <w:t>1211 Genève 20, Suisse •</w:t>
    </w:r>
    <w:r w:rsidRPr="00934090">
      <w:rPr>
        <w:rFonts w:asciiTheme="minorHAnsi" w:hAnsiTheme="minorHAnsi"/>
        <w:color w:val="4F81BD"/>
        <w:sz w:val="19"/>
        <w:szCs w:val="19"/>
        <w:lang w:val="fr-CH"/>
      </w:rPr>
      <w:br/>
    </w:r>
    <w:proofErr w:type="gramStart"/>
    <w:r w:rsidRPr="00934090">
      <w:rPr>
        <w:rFonts w:asciiTheme="minorHAnsi" w:hAnsiTheme="minorHAnsi"/>
        <w:color w:val="4F81BD"/>
        <w:sz w:val="19"/>
        <w:szCs w:val="19"/>
        <w:lang w:val="fr-CH"/>
      </w:rPr>
      <w:t>Tél.:</w:t>
    </w:r>
    <w:proofErr w:type="gramEnd"/>
    <w:r w:rsidRPr="00934090">
      <w:rPr>
        <w:rFonts w:asciiTheme="minorHAnsi" w:hAnsiTheme="minorHAnsi"/>
        <w:color w:val="4F81BD"/>
        <w:sz w:val="19"/>
        <w:szCs w:val="19"/>
        <w:lang w:val="fr-CH"/>
      </w:rPr>
      <w:t xml:space="preserve"> +41 22 730 5111 • Courriel: </w:t>
    </w:r>
    <w:r w:rsidR="001D38B6">
      <w:fldChar w:fldCharType="begin"/>
    </w:r>
    <w:r w:rsidR="001D38B6" w:rsidRPr="001D38B6">
      <w:rPr>
        <w:lang w:val="fr-CH"/>
      </w:rPr>
      <w:instrText xml:space="preserve"> HYPERLINK "mailto:itumail@itu.int" </w:instrText>
    </w:r>
    <w:r w:rsidR="001D38B6">
      <w:fldChar w:fldCharType="separate"/>
    </w:r>
    <w:r w:rsidRPr="00934090">
      <w:rPr>
        <w:rStyle w:val="Hyperlink"/>
        <w:rFonts w:asciiTheme="minorHAnsi" w:hAnsiTheme="minorHAnsi"/>
        <w:sz w:val="19"/>
        <w:szCs w:val="19"/>
        <w:lang w:val="fr-FR"/>
      </w:rPr>
      <w:t>itumail@itu.int</w:t>
    </w:r>
    <w:r w:rsidR="001D38B6">
      <w:rPr>
        <w:rStyle w:val="Hyperlink"/>
        <w:rFonts w:asciiTheme="minorHAnsi" w:hAnsiTheme="minorHAnsi"/>
        <w:sz w:val="19"/>
        <w:szCs w:val="19"/>
        <w:lang w:val="fr-FR"/>
      </w:rPr>
      <w:fldChar w:fldCharType="end"/>
    </w:r>
    <w:r w:rsidRPr="00934090">
      <w:rPr>
        <w:rFonts w:asciiTheme="minorHAnsi" w:hAnsiTheme="minorHAnsi"/>
        <w:sz w:val="19"/>
        <w:szCs w:val="19"/>
        <w:lang w:val="fr-CH"/>
      </w:rPr>
      <w:t xml:space="preserve"> </w:t>
    </w:r>
    <w:r w:rsidRPr="00934090">
      <w:rPr>
        <w:rFonts w:asciiTheme="minorHAnsi" w:hAnsiTheme="minorHAnsi"/>
        <w:color w:val="4F81BD"/>
        <w:sz w:val="19"/>
        <w:szCs w:val="19"/>
        <w:lang w:val="fr-CH"/>
      </w:rPr>
      <w:t xml:space="preserve">• Fax: +41 22 733 7256 • </w:t>
    </w:r>
    <w:hyperlink r:id="rId1" w:history="1">
      <w:r w:rsidRPr="00934090">
        <w:rPr>
          <w:rStyle w:val="Hyperlink"/>
          <w:rFonts w:asciiTheme="minorHAnsi" w:hAnsiTheme="minorHAnsi"/>
          <w:sz w:val="19"/>
          <w:szCs w:val="19"/>
          <w:lang w:val="fr-FR"/>
        </w:rPr>
        <w:t>www.itu.int</w:t>
      </w:r>
    </w:hyperlink>
    <w:r w:rsidRPr="00934090">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4C4081E6" w:rsidR="003F2F34" w:rsidRPr="003F2F34" w:rsidRDefault="0090029D"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0D14"/>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38B6"/>
    <w:rsid w:val="001D7070"/>
    <w:rsid w:val="001E4F42"/>
    <w:rsid w:val="001F2170"/>
    <w:rsid w:val="001F3948"/>
    <w:rsid w:val="001F5A49"/>
    <w:rsid w:val="00201097"/>
    <w:rsid w:val="00201B6E"/>
    <w:rsid w:val="002302B3"/>
    <w:rsid w:val="00230C66"/>
    <w:rsid w:val="00235A29"/>
    <w:rsid w:val="00241526"/>
    <w:rsid w:val="002443A2"/>
    <w:rsid w:val="0025136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C67"/>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50D3A"/>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2D87"/>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132FE"/>
    <w:rsid w:val="007234B1"/>
    <w:rsid w:val="00723D08"/>
    <w:rsid w:val="00725FDA"/>
    <w:rsid w:val="00727816"/>
    <w:rsid w:val="00730B9A"/>
    <w:rsid w:val="00750CFA"/>
    <w:rsid w:val="007553DA"/>
    <w:rsid w:val="00773F7E"/>
    <w:rsid w:val="00775DB8"/>
    <w:rsid w:val="00782354"/>
    <w:rsid w:val="007921A7"/>
    <w:rsid w:val="007B3DB1"/>
    <w:rsid w:val="007C0F7E"/>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029D"/>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4D01"/>
    <w:rsid w:val="00A11428"/>
    <w:rsid w:val="00A119E6"/>
    <w:rsid w:val="00A20FBC"/>
    <w:rsid w:val="00A231BC"/>
    <w:rsid w:val="00A31370"/>
    <w:rsid w:val="00A34D6F"/>
    <w:rsid w:val="00A41F91"/>
    <w:rsid w:val="00A52F04"/>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C449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uiPriority w:val="99"/>
    <w:rsid w:val="00582D87"/>
    <w:pPr>
      <w:keepNext/>
      <w:keepLines/>
      <w:spacing w:before="480" w:line="240" w:lineRule="auto"/>
      <w:jc w:val="center"/>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450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hyperlink" Target="https://www.itu.int/md/R19-SG07-C/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9-SG07-C-0038/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35/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9-SG07-C-0030/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38B971C50342FF92E4B74F75836CD0"/>
        <w:category>
          <w:name w:val="General"/>
          <w:gallery w:val="placeholder"/>
        </w:category>
        <w:types>
          <w:type w:val="bbPlcHdr"/>
        </w:types>
        <w:behaviors>
          <w:behavior w:val="content"/>
        </w:behaviors>
        <w:guid w:val="{9E136DC8-3BD4-4BE8-94EF-911155101418}"/>
      </w:docPartPr>
      <w:docPartBody>
        <w:p w:rsidR="00645451" w:rsidRDefault="006F52CB" w:rsidP="006F52CB">
          <w:pPr>
            <w:pStyle w:val="4738B971C50342FF92E4B74F75836CD0"/>
          </w:pPr>
          <w:r>
            <w:t>&lt;</w:t>
          </w:r>
          <w:r w:rsidRPr="00907333">
            <w:rPr>
              <w:rStyle w:val="PlaceholderText"/>
              <w:color w:val="0000FF"/>
            </w:rPr>
            <w:t>Saisir la date</w:t>
          </w:r>
          <w:r>
            <w:rPr>
              <w:rStyle w:val="PlaceholderText"/>
              <w:color w:val="0000FF"/>
            </w:rPr>
            <w:t>&gt;</w:t>
          </w:r>
        </w:p>
      </w:docPartBody>
    </w:docPart>
    <w:docPart>
      <w:docPartPr>
        <w:name w:val="60019F13B646468593793CECE91C748A"/>
        <w:category>
          <w:name w:val="General"/>
          <w:gallery w:val="placeholder"/>
        </w:category>
        <w:types>
          <w:type w:val="bbPlcHdr"/>
        </w:types>
        <w:behaviors>
          <w:behavior w:val="content"/>
        </w:behaviors>
        <w:guid w:val="{B0DE081E-9899-47CF-93FA-666B71BC3C32}"/>
      </w:docPartPr>
      <w:docPartBody>
        <w:p w:rsidR="00645451" w:rsidRDefault="006F52CB" w:rsidP="006F52CB">
          <w:pPr>
            <w:pStyle w:val="60019F13B646468593793CECE91C748A"/>
          </w:pPr>
          <w:r w:rsidRPr="00B02624">
            <w:rPr>
              <w:rStyle w:val="PlaceholderText"/>
            </w:rPr>
            <w:t>Choose an item.</w:t>
          </w:r>
        </w:p>
      </w:docPartBody>
    </w:docPart>
    <w:docPart>
      <w:docPartPr>
        <w:name w:val="47CC0D5A4E4D487D851B63717957EAE2"/>
        <w:category>
          <w:name w:val="General"/>
          <w:gallery w:val="placeholder"/>
        </w:category>
        <w:types>
          <w:type w:val="bbPlcHdr"/>
        </w:types>
        <w:behaviors>
          <w:behavior w:val="content"/>
        </w:behaviors>
        <w:guid w:val="{AEE42427-A866-44C2-AF6B-0A5C048352D4}"/>
      </w:docPartPr>
      <w:docPartBody>
        <w:p w:rsidR="00645451" w:rsidRDefault="006F52CB" w:rsidP="006F52CB">
          <w:pPr>
            <w:pStyle w:val="47CC0D5A4E4D487D851B63717957EAE2"/>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645451"/>
    <w:rsid w:val="006F52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2CB"/>
    <w:rPr>
      <w:color w:val="808080"/>
    </w:rPr>
  </w:style>
  <w:style w:type="paragraph" w:customStyle="1" w:styleId="4738B971C50342FF92E4B74F75836CD0">
    <w:name w:val="4738B971C50342FF92E4B74F75836CD0"/>
    <w:rsid w:val="006F52CB"/>
    <w:rPr>
      <w:lang w:val="fr-FR" w:eastAsia="fr-FR"/>
    </w:rPr>
  </w:style>
  <w:style w:type="paragraph" w:customStyle="1" w:styleId="60019F13B646468593793CECE91C748A">
    <w:name w:val="60019F13B646468593793CECE91C748A"/>
    <w:rsid w:val="006F52CB"/>
    <w:rPr>
      <w:lang w:val="fr-FR" w:eastAsia="fr-FR"/>
    </w:rPr>
  </w:style>
  <w:style w:type="paragraph" w:customStyle="1" w:styleId="47CC0D5A4E4D487D851B63717957EAE2">
    <w:name w:val="47CC0D5A4E4D487D851B63717957EAE2"/>
    <w:rsid w:val="006F52CB"/>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35BD-6CDD-4808-A7CC-104C4FD8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776</Words>
  <Characters>5203</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Sonia Panoussopoulos</cp:lastModifiedBy>
  <cp:revision>13</cp:revision>
  <cp:lastPrinted>2013-03-08T10:15:00Z</cp:lastPrinted>
  <dcterms:created xsi:type="dcterms:W3CDTF">2021-09-30T10:20:00Z</dcterms:created>
  <dcterms:modified xsi:type="dcterms:W3CDTF">2021-10-06T12:13:00Z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