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14:paraId="32C8C81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8EDE2BD" w14:textId="77777777"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792036FC" w14:textId="77777777"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63EA68F1" w14:textId="77777777"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CD4E44" w14:paraId="5A9B6224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BB0A1FF" w14:textId="77777777" w:rsidR="00A52F57" w:rsidRPr="00773F7E" w:rsidRDefault="00A52F57" w:rsidP="00D74BDE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>
              <w:rPr>
                <w:szCs w:val="24"/>
                <w:lang w:val="fr-CH"/>
              </w:rPr>
              <w:t>Administrative C</w:t>
            </w:r>
            <w:r w:rsidRPr="00FE6FB1">
              <w:rPr>
                <w:szCs w:val="24"/>
                <w:lang w:val="fr-CH"/>
              </w:rPr>
              <w:t>ircular</w:t>
            </w:r>
          </w:p>
          <w:p w14:paraId="2243A1B5" w14:textId="5B96F6A4" w:rsidR="00651777" w:rsidRPr="00CD4E44" w:rsidRDefault="00A52F57" w:rsidP="00D74BDE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CACE</w:t>
            </w:r>
            <w:r w:rsidR="00D74BDE">
              <w:rPr>
                <w:b/>
                <w:bCs/>
                <w:szCs w:val="24"/>
                <w:lang w:val="fr-CH"/>
              </w:rPr>
              <w:t>/</w:t>
            </w:r>
            <w:r w:rsidR="004C41DA">
              <w:rPr>
                <w:b/>
                <w:bCs/>
                <w:szCs w:val="24"/>
                <w:lang w:val="fr-CH"/>
              </w:rPr>
              <w:t>997</w:t>
            </w:r>
          </w:p>
        </w:tc>
        <w:tc>
          <w:tcPr>
            <w:tcW w:w="2835" w:type="dxa"/>
            <w:shd w:val="clear" w:color="auto" w:fill="auto"/>
          </w:tcPr>
          <w:p w14:paraId="179F7014" w14:textId="39F7B855" w:rsidR="00651777" w:rsidRPr="00CD4E44" w:rsidRDefault="00043646" w:rsidP="00542F0C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7 October 2021</w:t>
            </w:r>
          </w:p>
        </w:tc>
      </w:tr>
      <w:tr w:rsidR="0037309C" w:rsidRPr="00CD4E44" w14:paraId="214A0AEE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610E5BC" w14:textId="77777777" w:rsidR="0037309C" w:rsidRPr="00CD4E4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CD4E44" w14:paraId="6FA3A2D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09217B1" w14:textId="77777777" w:rsidR="0037309C" w:rsidRPr="00CD4E44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14:paraId="214A0BB7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3ABCFA6" w14:textId="6A30706C" w:rsidR="0040406F" w:rsidRPr="00CD4E44" w:rsidRDefault="0040406F" w:rsidP="0073517E">
            <w:pPr>
              <w:spacing w:before="0"/>
              <w:jc w:val="left"/>
              <w:rPr>
                <w:b/>
                <w:bCs/>
                <w:szCs w:val="24"/>
              </w:rPr>
            </w:pPr>
            <w:r w:rsidRPr="002615F9">
              <w:rPr>
                <w:b/>
                <w:bCs/>
                <w:szCs w:val="24"/>
              </w:rPr>
              <w:t xml:space="preserve">To Administrations of Member States of the ITU, Radiocommunication Sector Members, </w:t>
            </w:r>
            <w:r w:rsidRPr="002615F9">
              <w:rPr>
                <w:b/>
                <w:bCs/>
                <w:szCs w:val="24"/>
              </w:rPr>
              <w:br/>
              <w:t xml:space="preserve">ITU-R Associates participating in the work of Radiocommunication Study Group </w:t>
            </w:r>
            <w:r w:rsidR="004C41DA">
              <w:rPr>
                <w:b/>
                <w:bCs/>
                <w:szCs w:val="24"/>
              </w:rPr>
              <w:t>7</w:t>
            </w:r>
            <w:r w:rsidRPr="002615F9">
              <w:rPr>
                <w:b/>
                <w:bCs/>
                <w:szCs w:val="24"/>
              </w:rPr>
              <w:br/>
              <w:t>and ITU Academia</w:t>
            </w:r>
          </w:p>
        </w:tc>
      </w:tr>
      <w:tr w:rsidR="0037309C" w:rsidRPr="00CD4E44" w14:paraId="74CAB32F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0B0416D" w14:textId="77777777"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73517E" w:rsidRPr="00CD4E44" w14:paraId="4EDC5BB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F4901F2" w14:textId="77777777" w:rsidR="0073517E" w:rsidRPr="00CD4E44" w:rsidRDefault="0073517E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703E02" w:rsidRPr="00CD4E44" w14:paraId="12B38C4F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76B80553" w14:textId="77777777" w:rsidR="00703E02" w:rsidRPr="00CD4E44" w:rsidRDefault="00703E02" w:rsidP="00703E02">
            <w:pPr>
              <w:spacing w:before="0"/>
              <w:jc w:val="left"/>
              <w:rPr>
                <w:szCs w:val="24"/>
                <w:lang w:val="en-GB"/>
              </w:rPr>
            </w:pPr>
            <w:r w:rsidRPr="00CD4E44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0CB12CAE" w14:textId="6D997FD1" w:rsidR="00703E02" w:rsidRPr="0073517E" w:rsidRDefault="00703E02" w:rsidP="00703E02">
            <w:pPr>
              <w:spacing w:before="0"/>
              <w:jc w:val="left"/>
              <w:rPr>
                <w:b/>
                <w:bCs/>
              </w:rPr>
            </w:pPr>
            <w:r w:rsidRPr="0073517E">
              <w:rPr>
                <w:b/>
                <w:bCs/>
                <w:szCs w:val="24"/>
              </w:rPr>
              <w:t xml:space="preserve">Radiocommunication Study Group </w:t>
            </w:r>
            <w:r w:rsidR="00A00EFE">
              <w:rPr>
                <w:b/>
                <w:bCs/>
              </w:rPr>
              <w:t>7 (Science services)</w:t>
            </w:r>
          </w:p>
          <w:p w14:paraId="040BB581" w14:textId="7A8AB4E3" w:rsidR="00703E02" w:rsidRPr="0073517E" w:rsidRDefault="00703E02" w:rsidP="0073517E">
            <w:pPr>
              <w:spacing w:before="120"/>
              <w:ind w:left="794" w:hanging="794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3517E">
              <w:rPr>
                <w:rFonts w:asciiTheme="minorHAnsi" w:hAnsiTheme="minorHAnsi" w:cstheme="minorHAnsi"/>
                <w:b/>
                <w:bCs/>
                <w:szCs w:val="24"/>
              </w:rPr>
              <w:t>–</w:t>
            </w:r>
            <w:r w:rsidRPr="0073517E">
              <w:rPr>
                <w:rFonts w:asciiTheme="minorHAnsi" w:hAnsiTheme="minorHAnsi" w:cstheme="minorHAnsi"/>
                <w:b/>
                <w:bCs/>
                <w:szCs w:val="24"/>
              </w:rPr>
              <w:tab/>
              <w:t xml:space="preserve">Proposed adoption of </w:t>
            </w:r>
            <w:r w:rsidR="00F23999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="00F23999" w:rsidRPr="0073517E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Pr="0073517E">
              <w:rPr>
                <w:rFonts w:asciiTheme="minorHAnsi" w:hAnsiTheme="minorHAnsi" w:cstheme="minorHAnsi"/>
                <w:b/>
                <w:bCs/>
                <w:szCs w:val="24"/>
              </w:rPr>
              <w:t xml:space="preserve">draft new and </w:t>
            </w:r>
            <w:r w:rsidR="00F23999">
              <w:rPr>
                <w:rFonts w:asciiTheme="minorHAnsi" w:hAnsiTheme="minorHAnsi" w:cstheme="minorHAnsi"/>
                <w:b/>
                <w:bCs/>
                <w:szCs w:val="24"/>
              </w:rPr>
              <w:t>2</w:t>
            </w:r>
            <w:r w:rsidR="00F23999" w:rsidRPr="0073517E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Pr="0073517E">
              <w:rPr>
                <w:rFonts w:asciiTheme="minorHAnsi" w:hAnsiTheme="minorHAnsi" w:cstheme="minorHAnsi"/>
                <w:b/>
                <w:bCs/>
                <w:szCs w:val="24"/>
              </w:rPr>
              <w:t>draft revised ITU-R Recommendation</w:t>
            </w:r>
            <w:r w:rsidRPr="00DE57B3">
              <w:rPr>
                <w:rFonts w:asciiTheme="minorHAnsi" w:hAnsiTheme="minorHAnsi" w:cstheme="minorHAnsi"/>
                <w:b/>
                <w:bCs/>
                <w:szCs w:val="24"/>
              </w:rPr>
              <w:t>s</w:t>
            </w:r>
            <w:r w:rsidRPr="0073517E">
              <w:rPr>
                <w:rFonts w:asciiTheme="minorHAnsi" w:hAnsiTheme="minorHAnsi" w:cstheme="minorHAnsi"/>
                <w:b/>
                <w:bCs/>
                <w:szCs w:val="24"/>
              </w:rPr>
              <w:t xml:space="preserve"> and </w:t>
            </w:r>
            <w:r w:rsidRPr="00DE57B3">
              <w:rPr>
                <w:rFonts w:asciiTheme="minorHAnsi" w:hAnsiTheme="minorHAnsi" w:cstheme="minorHAnsi"/>
                <w:b/>
                <w:bCs/>
                <w:szCs w:val="24"/>
              </w:rPr>
              <w:t>their</w:t>
            </w:r>
            <w:r w:rsidRPr="0073517E">
              <w:rPr>
                <w:rFonts w:asciiTheme="minorHAnsi" w:hAnsiTheme="minorHAnsi" w:cstheme="minorHAnsi"/>
                <w:b/>
                <w:bCs/>
                <w:szCs w:val="24"/>
              </w:rPr>
              <w:t xml:space="preserve"> simultaneous approval by correspondence in accordance with § A2.6.2.4 of Resolution ITU</w:t>
            </w:r>
            <w:r w:rsidRPr="0073517E">
              <w:rPr>
                <w:rFonts w:asciiTheme="minorHAnsi" w:hAnsiTheme="minorHAnsi" w:cstheme="minorHAnsi"/>
                <w:b/>
                <w:bCs/>
                <w:szCs w:val="24"/>
              </w:rPr>
              <w:noBreakHyphen/>
              <w:t>R 1-8 (Procedure for the simultaneous adoption and approval by correspondence)</w:t>
            </w:r>
          </w:p>
          <w:p w14:paraId="503EC25F" w14:textId="30015F8B" w:rsidR="00703E02" w:rsidRPr="002615F9" w:rsidRDefault="00703E02" w:rsidP="0073517E">
            <w:pPr>
              <w:spacing w:before="120"/>
              <w:ind w:left="794" w:hanging="794"/>
              <w:jc w:val="left"/>
              <w:rPr>
                <w:b/>
                <w:bCs/>
                <w:szCs w:val="24"/>
              </w:rPr>
            </w:pPr>
          </w:p>
        </w:tc>
      </w:tr>
      <w:tr w:rsidR="00703E02" w:rsidRPr="00CD4E44" w14:paraId="48AEFF7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D1A655B" w14:textId="77777777" w:rsidR="00703E02" w:rsidRPr="00CD4E44" w:rsidRDefault="00703E02" w:rsidP="00703E02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14:paraId="7C8A7268" w14:textId="71A8EC22" w:rsidR="0040406F" w:rsidRDefault="0040406F" w:rsidP="00EF05AD">
      <w:pPr>
        <w:pStyle w:val="Normalaftertitle"/>
        <w:spacing w:before="240"/>
        <w:rPr>
          <w:szCs w:val="24"/>
        </w:rPr>
      </w:pPr>
      <w:r w:rsidRPr="002615F9">
        <w:rPr>
          <w:szCs w:val="24"/>
        </w:rPr>
        <w:t xml:space="preserve">At the meeting of Radiocommunication Study Group </w:t>
      </w:r>
      <w:r w:rsidR="00F23999">
        <w:rPr>
          <w:szCs w:val="24"/>
        </w:rPr>
        <w:t>7</w:t>
      </w:r>
      <w:r w:rsidRPr="002615F9">
        <w:rPr>
          <w:szCs w:val="24"/>
        </w:rPr>
        <w:t xml:space="preserve">, held </w:t>
      </w:r>
      <w:r w:rsidR="00F23999">
        <w:rPr>
          <w:szCs w:val="24"/>
        </w:rPr>
        <w:t>on 24 September 2021</w:t>
      </w:r>
      <w:r w:rsidRPr="002615F9">
        <w:rPr>
          <w:szCs w:val="24"/>
        </w:rPr>
        <w:t xml:space="preserve">, the Study Group decided to seek adoption of </w:t>
      </w:r>
      <w:r w:rsidR="00F23999">
        <w:rPr>
          <w:szCs w:val="24"/>
        </w:rPr>
        <w:t>1</w:t>
      </w:r>
      <w:r w:rsidR="00F23999" w:rsidRPr="002615F9">
        <w:rPr>
          <w:szCs w:val="24"/>
        </w:rPr>
        <w:t xml:space="preserve"> </w:t>
      </w:r>
      <w:r w:rsidRPr="002615F9">
        <w:rPr>
          <w:szCs w:val="24"/>
        </w:rPr>
        <w:t xml:space="preserve">draft new </w:t>
      </w:r>
      <w:r w:rsidRPr="00DE57B3">
        <w:rPr>
          <w:szCs w:val="24"/>
        </w:rPr>
        <w:t xml:space="preserve">and </w:t>
      </w:r>
      <w:r w:rsidR="00F23999" w:rsidRPr="00DE57B3">
        <w:rPr>
          <w:szCs w:val="24"/>
        </w:rPr>
        <w:t xml:space="preserve">2 </w:t>
      </w:r>
      <w:r w:rsidRPr="00DE57B3">
        <w:rPr>
          <w:szCs w:val="24"/>
        </w:rPr>
        <w:t>draft revised ITU-R Recommendations</w:t>
      </w:r>
      <w:r w:rsidRPr="002615F9">
        <w:rPr>
          <w:szCs w:val="24"/>
        </w:rPr>
        <w:t xml:space="preserve"> by correspondence (§ A2.6.2 of Resolution ITU-R 1-</w:t>
      </w:r>
      <w:r w:rsidR="00703EBE" w:rsidRPr="003613F9">
        <w:rPr>
          <w:szCs w:val="24"/>
        </w:rPr>
        <w:t>8</w:t>
      </w:r>
      <w:r w:rsidRPr="002615F9">
        <w:rPr>
          <w:szCs w:val="24"/>
        </w:rPr>
        <w:t>) and further decided to apply the procedure for simultaneous adoption and approval by correspondence (PSAA, § A2.6.2.4 of Resolution ITU</w:t>
      </w:r>
      <w:r w:rsidRPr="002615F9">
        <w:rPr>
          <w:szCs w:val="24"/>
        </w:rPr>
        <w:noBreakHyphen/>
        <w:t>R 1</w:t>
      </w:r>
      <w:r w:rsidRPr="002615F9">
        <w:rPr>
          <w:szCs w:val="24"/>
        </w:rPr>
        <w:noBreakHyphen/>
      </w:r>
      <w:r w:rsidR="00703EBE" w:rsidRPr="003613F9">
        <w:rPr>
          <w:szCs w:val="24"/>
        </w:rPr>
        <w:t>8</w:t>
      </w:r>
      <w:r w:rsidRPr="002615F9">
        <w:rPr>
          <w:szCs w:val="24"/>
        </w:rPr>
        <w:t>). The title</w:t>
      </w:r>
      <w:r w:rsidRPr="00DE57B3">
        <w:rPr>
          <w:szCs w:val="24"/>
        </w:rPr>
        <w:t>s</w:t>
      </w:r>
      <w:r w:rsidRPr="002615F9">
        <w:rPr>
          <w:szCs w:val="24"/>
        </w:rPr>
        <w:t xml:space="preserve"> and summar</w:t>
      </w:r>
      <w:r w:rsidRPr="00DE57B3">
        <w:rPr>
          <w:szCs w:val="24"/>
        </w:rPr>
        <w:t>ies</w:t>
      </w:r>
      <w:r w:rsidRPr="002615F9">
        <w:rPr>
          <w:szCs w:val="24"/>
        </w:rPr>
        <w:t xml:space="preserve"> of the draft Recommendation</w:t>
      </w:r>
      <w:r w:rsidRPr="00DE57B3">
        <w:rPr>
          <w:szCs w:val="24"/>
        </w:rPr>
        <w:t>s</w:t>
      </w:r>
      <w:r w:rsidRPr="002615F9">
        <w:rPr>
          <w:szCs w:val="24"/>
        </w:rPr>
        <w:t xml:space="preserve"> </w:t>
      </w:r>
      <w:r w:rsidRPr="00EC7352">
        <w:rPr>
          <w:szCs w:val="24"/>
        </w:rPr>
        <w:t>are</w:t>
      </w:r>
      <w:r w:rsidRPr="002615F9">
        <w:rPr>
          <w:szCs w:val="24"/>
        </w:rPr>
        <w:t xml:space="preserve"> given in </w:t>
      </w:r>
      <w:r w:rsidRPr="00DE57B3">
        <w:rPr>
          <w:szCs w:val="24"/>
        </w:rPr>
        <w:t>the Annex to this letter</w:t>
      </w:r>
      <w:r w:rsidRPr="002615F9">
        <w:rPr>
          <w:szCs w:val="24"/>
        </w:rPr>
        <w:t>. Any Member State wh</w:t>
      </w:r>
      <w:r w:rsidR="00963FEC">
        <w:rPr>
          <w:szCs w:val="24"/>
        </w:rPr>
        <w:t>ich</w:t>
      </w:r>
      <w:r w:rsidRPr="002615F9">
        <w:rPr>
          <w:szCs w:val="24"/>
        </w:rPr>
        <w:t xml:space="preserve"> objects to the adoption of a draft Recommendation is requested to inform the Director and the Chairman of the Study Group of the reasons for the objection.</w:t>
      </w:r>
    </w:p>
    <w:p w14:paraId="6653F03F" w14:textId="395F0992" w:rsidR="0040406F" w:rsidRPr="002615F9" w:rsidRDefault="0040406F" w:rsidP="0040406F">
      <w:pPr>
        <w:rPr>
          <w:szCs w:val="24"/>
        </w:rPr>
      </w:pPr>
      <w:r w:rsidRPr="002615F9">
        <w:rPr>
          <w:szCs w:val="24"/>
        </w:rPr>
        <w:t xml:space="preserve">The consideration period shall extend for 2 months </w:t>
      </w:r>
      <w:r w:rsidRPr="00DE57B3">
        <w:rPr>
          <w:szCs w:val="24"/>
        </w:rPr>
        <w:t xml:space="preserve">ending on </w:t>
      </w:r>
      <w:r w:rsidR="00043646" w:rsidRPr="00DE57B3">
        <w:rPr>
          <w:szCs w:val="24"/>
          <w:u w:val="single"/>
        </w:rPr>
        <w:t xml:space="preserve">7 </w:t>
      </w:r>
      <w:r w:rsidR="004C41DA" w:rsidRPr="00DE57B3">
        <w:rPr>
          <w:szCs w:val="24"/>
          <w:u w:val="single"/>
        </w:rPr>
        <w:t>December</w:t>
      </w:r>
      <w:r w:rsidR="00043646" w:rsidRPr="00DE57B3">
        <w:rPr>
          <w:szCs w:val="24"/>
          <w:u w:val="single"/>
        </w:rPr>
        <w:t xml:space="preserve"> 2021</w:t>
      </w:r>
      <w:r w:rsidRPr="00DE57B3">
        <w:rPr>
          <w:szCs w:val="24"/>
        </w:rPr>
        <w:t xml:space="preserve">. If within this period no objections are received from Member States, the draft Recommendations shall </w:t>
      </w:r>
      <w:proofErr w:type="gramStart"/>
      <w:r w:rsidRPr="00DE57B3">
        <w:rPr>
          <w:szCs w:val="24"/>
        </w:rPr>
        <w:t>be considered to be</w:t>
      </w:r>
      <w:proofErr w:type="gramEnd"/>
      <w:r w:rsidRPr="00DE57B3">
        <w:rPr>
          <w:szCs w:val="24"/>
        </w:rPr>
        <w:t xml:space="preserve"> adopted by Study Group </w:t>
      </w:r>
      <w:r w:rsidR="00043646" w:rsidRPr="00DE57B3">
        <w:rPr>
          <w:szCs w:val="24"/>
        </w:rPr>
        <w:t>7</w:t>
      </w:r>
      <w:r w:rsidRPr="00DE57B3">
        <w:rPr>
          <w:szCs w:val="24"/>
        </w:rPr>
        <w:t>. Furthermore, since the PSAA procedure has been followed, the draft Recommendations shall also be considered as approved.</w:t>
      </w:r>
      <w:r w:rsidRPr="002615F9">
        <w:rPr>
          <w:szCs w:val="24"/>
        </w:rPr>
        <w:t xml:space="preserve"> </w:t>
      </w:r>
    </w:p>
    <w:p w14:paraId="7C2EBAD4" w14:textId="403528F9" w:rsidR="0040406F" w:rsidRPr="002615F9" w:rsidRDefault="0040406F" w:rsidP="002E579B">
      <w:r w:rsidRPr="002615F9">
        <w:t xml:space="preserve">After the above-mentioned deadline, the results of the </w:t>
      </w:r>
      <w:r>
        <w:t>above</w:t>
      </w:r>
      <w:r w:rsidRPr="002615F9">
        <w:t xml:space="preserve"> procedure</w:t>
      </w:r>
      <w:r>
        <w:t>s</w:t>
      </w:r>
      <w:r w:rsidRPr="002615F9">
        <w:t xml:space="preserve"> will be announced in an Administrative Circular and the approved Recommendatio</w:t>
      </w:r>
      <w:r w:rsidRPr="00DE57B3">
        <w:t>ns</w:t>
      </w:r>
      <w:r w:rsidRPr="002615F9">
        <w:t xml:space="preserve"> will be published as soon as practicable (see </w:t>
      </w:r>
      <w:hyperlink r:id="rId8" w:history="1">
        <w:r w:rsidRPr="002615F9">
          <w:rPr>
            <w:rStyle w:val="Hyperlink"/>
            <w:szCs w:val="24"/>
          </w:rPr>
          <w:t>http://www.itu.int/pub/R-REC</w:t>
        </w:r>
      </w:hyperlink>
      <w:r w:rsidRPr="002615F9">
        <w:t xml:space="preserve">). </w:t>
      </w:r>
    </w:p>
    <w:p w14:paraId="27C25426" w14:textId="6DF4893D" w:rsidR="0040406F" w:rsidRPr="002615F9" w:rsidRDefault="0040406F" w:rsidP="0040406F">
      <w:pPr>
        <w:keepNext/>
        <w:keepLines/>
        <w:rPr>
          <w:szCs w:val="24"/>
        </w:rPr>
      </w:pPr>
      <w:r w:rsidRPr="002615F9">
        <w:rPr>
          <w:szCs w:val="24"/>
        </w:rPr>
        <w:lastRenderedPageBreak/>
        <w:t xml:space="preserve">Any ITU member organization aware of a patent held by itself or others which may fully or partly cover elements of the draft </w:t>
      </w:r>
      <w:r w:rsidRPr="00DE57B3">
        <w:rPr>
          <w:szCs w:val="24"/>
        </w:rPr>
        <w:t>Recommendations mentioned</w:t>
      </w:r>
      <w:r w:rsidRPr="002615F9">
        <w:rPr>
          <w:szCs w:val="24"/>
        </w:rPr>
        <w:t xml:space="preserve"> in this letter is requested to disclose such information to the Secretariat as soon as possible. The Common Patent Policy for ITU</w:t>
      </w:r>
      <w:r w:rsidRPr="002615F9">
        <w:rPr>
          <w:szCs w:val="24"/>
        </w:rPr>
        <w:noBreakHyphen/>
        <w:t>T/ITU</w:t>
      </w:r>
      <w:r w:rsidRPr="002615F9">
        <w:rPr>
          <w:szCs w:val="24"/>
        </w:rPr>
        <w:noBreakHyphen/>
        <w:t>R/ISO/IEC is available at</w:t>
      </w:r>
      <w:r w:rsidRPr="00FF3A56">
        <w:rPr>
          <w:rStyle w:val="Hyperlink"/>
          <w:szCs w:val="24"/>
          <w:u w:val="none"/>
        </w:rPr>
        <w:t xml:space="preserve"> </w:t>
      </w:r>
      <w:hyperlink r:id="rId9" w:history="1">
        <w:r w:rsidRPr="002615F9">
          <w:rPr>
            <w:rStyle w:val="Hyperlink"/>
            <w:szCs w:val="24"/>
          </w:rPr>
          <w:t>http://www.itu.int/en/ITU-T/ipr/Pages/policy.aspx</w:t>
        </w:r>
      </w:hyperlink>
      <w:r w:rsidRPr="002615F9">
        <w:rPr>
          <w:szCs w:val="24"/>
        </w:rPr>
        <w:t>.</w:t>
      </w:r>
    </w:p>
    <w:p w14:paraId="6522F677" w14:textId="77777777" w:rsidR="0040406F" w:rsidRPr="002615F9" w:rsidRDefault="0040406F" w:rsidP="00133F9E">
      <w:pPr>
        <w:spacing w:before="1560" w:line="240" w:lineRule="auto"/>
        <w:jc w:val="left"/>
        <w:rPr>
          <w:rFonts w:asciiTheme="minorHAnsi" w:hAnsiTheme="minorHAnsi" w:cstheme="minorHAnsi"/>
          <w:szCs w:val="24"/>
        </w:rPr>
      </w:pPr>
      <w:r w:rsidRPr="007238CC">
        <w:rPr>
          <w:szCs w:val="24"/>
        </w:rPr>
        <w:t>Mario Maniewicz</w:t>
      </w:r>
      <w:r w:rsidR="00133F9E">
        <w:rPr>
          <w:szCs w:val="24"/>
        </w:rPr>
        <w:br/>
      </w:r>
      <w:r w:rsidRPr="002615F9">
        <w:rPr>
          <w:rFonts w:asciiTheme="minorHAnsi" w:hAnsiTheme="minorHAnsi" w:cstheme="minorHAnsi"/>
          <w:szCs w:val="24"/>
        </w:rPr>
        <w:t>Director</w:t>
      </w:r>
    </w:p>
    <w:p w14:paraId="4998AB29" w14:textId="186E7B4C" w:rsidR="0040406F" w:rsidRPr="002615F9" w:rsidRDefault="0040406F" w:rsidP="0066295D">
      <w:pPr>
        <w:spacing w:before="2280"/>
        <w:ind w:left="1191" w:hanging="1191"/>
        <w:rPr>
          <w:szCs w:val="24"/>
        </w:rPr>
      </w:pPr>
      <w:r w:rsidRPr="002615F9">
        <w:rPr>
          <w:b/>
          <w:bCs/>
          <w:szCs w:val="24"/>
        </w:rPr>
        <w:t>Annex:</w:t>
      </w:r>
      <w:r w:rsidRPr="002615F9">
        <w:rPr>
          <w:szCs w:val="24"/>
        </w:rPr>
        <w:t xml:space="preserve"> </w:t>
      </w:r>
      <w:r w:rsidRPr="002615F9">
        <w:rPr>
          <w:szCs w:val="24"/>
        </w:rPr>
        <w:tab/>
      </w:r>
      <w:r w:rsidRPr="00DE57B3">
        <w:rPr>
          <w:szCs w:val="24"/>
        </w:rPr>
        <w:t>Titles and summaries of the draft Recommendations</w:t>
      </w:r>
      <w:bookmarkStart w:id="0" w:name="_GoBack"/>
      <w:bookmarkEnd w:id="0"/>
    </w:p>
    <w:p w14:paraId="00EB2DB3" w14:textId="697CDA0E" w:rsidR="0040406F" w:rsidRPr="00A41923" w:rsidRDefault="0040406F" w:rsidP="005D44C7">
      <w:pPr>
        <w:spacing w:before="1320"/>
        <w:rPr>
          <w:szCs w:val="24"/>
          <w:lang w:val="en-GB"/>
        </w:rPr>
      </w:pPr>
      <w:r w:rsidRPr="00DE57B3">
        <w:rPr>
          <w:b/>
          <w:bCs/>
          <w:szCs w:val="24"/>
          <w:lang w:val="en-GB"/>
        </w:rPr>
        <w:t>Documents:</w:t>
      </w:r>
      <w:r w:rsidRPr="00DE57B3">
        <w:rPr>
          <w:szCs w:val="24"/>
          <w:lang w:val="en-GB"/>
        </w:rPr>
        <w:tab/>
      </w:r>
      <w:hyperlink r:id="rId10" w:history="1">
        <w:r w:rsidR="00043646" w:rsidRPr="001345D6">
          <w:rPr>
            <w:rStyle w:val="Hyperlink"/>
            <w:szCs w:val="24"/>
            <w:lang w:val="en-GB"/>
          </w:rPr>
          <w:t>7/30</w:t>
        </w:r>
        <w:r w:rsidR="003C6A5F" w:rsidRPr="001345D6">
          <w:rPr>
            <w:rStyle w:val="Hyperlink"/>
            <w:szCs w:val="24"/>
            <w:lang w:val="en-GB"/>
          </w:rPr>
          <w:t>(Rev</w:t>
        </w:r>
        <w:r w:rsidR="006C4A76">
          <w:rPr>
            <w:rStyle w:val="Hyperlink"/>
            <w:szCs w:val="24"/>
            <w:lang w:val="en-GB"/>
          </w:rPr>
          <w:t>.</w:t>
        </w:r>
        <w:r w:rsidR="003C6A5F" w:rsidRPr="001345D6">
          <w:rPr>
            <w:rStyle w:val="Hyperlink"/>
            <w:szCs w:val="24"/>
            <w:lang w:val="en-GB"/>
          </w:rPr>
          <w:t>1)</w:t>
        </w:r>
      </w:hyperlink>
      <w:r w:rsidR="00043646">
        <w:rPr>
          <w:szCs w:val="24"/>
          <w:lang w:val="en-GB"/>
        </w:rPr>
        <w:t xml:space="preserve">, </w:t>
      </w:r>
      <w:hyperlink r:id="rId11" w:history="1">
        <w:r w:rsidR="00043646" w:rsidRPr="001345D6">
          <w:rPr>
            <w:rStyle w:val="Hyperlink"/>
            <w:szCs w:val="24"/>
            <w:lang w:val="en-GB"/>
          </w:rPr>
          <w:t>7/35(Rev</w:t>
        </w:r>
        <w:r w:rsidR="006C4A76">
          <w:rPr>
            <w:rStyle w:val="Hyperlink"/>
            <w:szCs w:val="24"/>
            <w:lang w:val="en-GB"/>
          </w:rPr>
          <w:t>.</w:t>
        </w:r>
        <w:r w:rsidR="003C6A5F" w:rsidRPr="001345D6">
          <w:rPr>
            <w:rStyle w:val="Hyperlink"/>
            <w:szCs w:val="24"/>
            <w:lang w:val="en-GB"/>
          </w:rPr>
          <w:t>2</w:t>
        </w:r>
        <w:r w:rsidR="00043646" w:rsidRPr="001345D6">
          <w:rPr>
            <w:rStyle w:val="Hyperlink"/>
            <w:szCs w:val="24"/>
            <w:lang w:val="en-GB"/>
          </w:rPr>
          <w:t>)</w:t>
        </w:r>
      </w:hyperlink>
      <w:r w:rsidR="00043646">
        <w:rPr>
          <w:szCs w:val="24"/>
          <w:lang w:val="en-GB"/>
        </w:rPr>
        <w:t xml:space="preserve"> and </w:t>
      </w:r>
      <w:hyperlink r:id="rId12" w:history="1">
        <w:r w:rsidR="00043646" w:rsidRPr="001345D6">
          <w:rPr>
            <w:rStyle w:val="Hyperlink"/>
            <w:szCs w:val="24"/>
            <w:lang w:val="en-GB"/>
          </w:rPr>
          <w:t>38(Rev</w:t>
        </w:r>
        <w:r w:rsidR="006C4A76">
          <w:rPr>
            <w:rStyle w:val="Hyperlink"/>
            <w:szCs w:val="24"/>
            <w:lang w:val="en-GB"/>
          </w:rPr>
          <w:t>.</w:t>
        </w:r>
        <w:r w:rsidR="003C6A5F" w:rsidRPr="001345D6">
          <w:rPr>
            <w:rStyle w:val="Hyperlink"/>
            <w:szCs w:val="24"/>
            <w:lang w:val="en-GB"/>
          </w:rPr>
          <w:t>2</w:t>
        </w:r>
        <w:r w:rsidR="00043646" w:rsidRPr="001345D6">
          <w:rPr>
            <w:rStyle w:val="Hyperlink"/>
            <w:szCs w:val="24"/>
            <w:lang w:val="en-GB"/>
          </w:rPr>
          <w:t>)</w:t>
        </w:r>
      </w:hyperlink>
      <w:r w:rsidRPr="00A41923">
        <w:rPr>
          <w:szCs w:val="24"/>
          <w:lang w:val="en-GB"/>
        </w:rPr>
        <w:t xml:space="preserve"> </w:t>
      </w:r>
    </w:p>
    <w:p w14:paraId="5944CB6C" w14:textId="333F137B" w:rsidR="0040406F" w:rsidRDefault="0040406F" w:rsidP="002E462D">
      <w:pPr>
        <w:tabs>
          <w:tab w:val="clear" w:pos="1588"/>
          <w:tab w:val="left" w:pos="2552"/>
        </w:tabs>
        <w:rPr>
          <w:szCs w:val="24"/>
        </w:rPr>
      </w:pPr>
      <w:r w:rsidRPr="00DE57B3">
        <w:rPr>
          <w:szCs w:val="24"/>
        </w:rPr>
        <w:t>These documents</w:t>
      </w:r>
      <w:r w:rsidR="00DE57B3" w:rsidRPr="00DE57B3">
        <w:rPr>
          <w:szCs w:val="24"/>
        </w:rPr>
        <w:t xml:space="preserve"> </w:t>
      </w:r>
      <w:r w:rsidRPr="00DE57B3">
        <w:rPr>
          <w:szCs w:val="24"/>
        </w:rPr>
        <w:t>are available</w:t>
      </w:r>
      <w:r w:rsidRPr="002615F9">
        <w:rPr>
          <w:szCs w:val="24"/>
        </w:rPr>
        <w:t xml:space="preserve"> in electronic format at: </w:t>
      </w:r>
      <w:hyperlink r:id="rId13" w:history="1">
        <w:r w:rsidR="00050E58" w:rsidRPr="00A56F9B">
          <w:rPr>
            <w:rStyle w:val="Hyperlink"/>
            <w:szCs w:val="24"/>
          </w:rPr>
          <w:t>https://www.itu.int/md/R19-SG07-C/en</w:t>
        </w:r>
      </w:hyperlink>
    </w:p>
    <w:p w14:paraId="6FCD5916" w14:textId="77777777" w:rsidR="00050E58" w:rsidRPr="008D077B" w:rsidRDefault="00050E58" w:rsidP="002E462D">
      <w:pPr>
        <w:tabs>
          <w:tab w:val="clear" w:pos="1588"/>
          <w:tab w:val="left" w:pos="2552"/>
        </w:tabs>
        <w:rPr>
          <w:szCs w:val="24"/>
        </w:rPr>
      </w:pPr>
    </w:p>
    <w:p w14:paraId="3F3CCC32" w14:textId="77777777" w:rsidR="0040406F" w:rsidRDefault="0040406F" w:rsidP="0040406F">
      <w:pPr>
        <w:pStyle w:val="BodyTextIndent"/>
        <w:ind w:left="284" w:hanging="284"/>
      </w:pPr>
      <w:r w:rsidRPr="008D077B">
        <w:br w:type="page"/>
      </w:r>
    </w:p>
    <w:p w14:paraId="1A7276EE" w14:textId="126F04C9" w:rsidR="0040406F" w:rsidRPr="00050E58" w:rsidRDefault="0040406F" w:rsidP="00A41923">
      <w:pPr>
        <w:pStyle w:val="AnnexNotitle0"/>
        <w:rPr>
          <w:rFonts w:asciiTheme="minorHAnsi" w:hAnsiTheme="minorHAnsi" w:cstheme="minorHAnsi"/>
          <w:szCs w:val="28"/>
        </w:rPr>
      </w:pPr>
      <w:r w:rsidRPr="008D077B">
        <w:rPr>
          <w:rFonts w:asciiTheme="minorHAnsi" w:hAnsiTheme="minorHAnsi" w:cstheme="minorHAnsi"/>
          <w:szCs w:val="28"/>
        </w:rPr>
        <w:lastRenderedPageBreak/>
        <w:t xml:space="preserve">Annex </w:t>
      </w:r>
      <w:r w:rsidR="00A41923">
        <w:rPr>
          <w:rFonts w:asciiTheme="minorHAnsi" w:hAnsiTheme="minorHAnsi" w:cstheme="minorHAnsi"/>
          <w:szCs w:val="28"/>
        </w:rPr>
        <w:br/>
      </w:r>
      <w:r w:rsidR="00A41923">
        <w:rPr>
          <w:rFonts w:asciiTheme="minorHAnsi" w:hAnsiTheme="minorHAnsi" w:cstheme="minorHAnsi"/>
          <w:szCs w:val="28"/>
        </w:rPr>
        <w:br/>
      </w:r>
      <w:r w:rsidRPr="00050E58">
        <w:rPr>
          <w:rFonts w:asciiTheme="minorHAnsi" w:hAnsiTheme="minorHAnsi" w:cstheme="minorHAnsi"/>
          <w:szCs w:val="28"/>
        </w:rPr>
        <w:t xml:space="preserve">Titles and summaries of the draft </w:t>
      </w:r>
      <w:r w:rsidR="00041CF8" w:rsidRPr="00050E58">
        <w:rPr>
          <w:rFonts w:asciiTheme="minorHAnsi" w:hAnsiTheme="minorHAnsi" w:cstheme="minorHAnsi"/>
          <w:szCs w:val="28"/>
        </w:rPr>
        <w:t xml:space="preserve">ITU-R </w:t>
      </w:r>
      <w:r w:rsidRPr="00050E58">
        <w:rPr>
          <w:rFonts w:asciiTheme="minorHAnsi" w:hAnsiTheme="minorHAnsi" w:cstheme="minorHAnsi"/>
          <w:szCs w:val="28"/>
        </w:rPr>
        <w:t>Recommendations</w:t>
      </w:r>
    </w:p>
    <w:p w14:paraId="344936FE" w14:textId="2C242CD4" w:rsidR="0040406F" w:rsidRPr="00050E58" w:rsidRDefault="0040406F" w:rsidP="00050E58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</w:rPr>
      </w:pPr>
      <w:r w:rsidRPr="00050E58">
        <w:rPr>
          <w:rFonts w:asciiTheme="minorHAnsi" w:hAnsiTheme="minorHAnsi" w:cstheme="minorHAnsi"/>
          <w:szCs w:val="24"/>
          <w:u w:val="single"/>
        </w:rPr>
        <w:t xml:space="preserve">Draft new Recommendation ITU-R </w:t>
      </w:r>
      <w:proofErr w:type="gramStart"/>
      <w:r w:rsidR="00043646" w:rsidRPr="00050E58">
        <w:rPr>
          <w:lang w:eastAsia="ja-JP"/>
        </w:rPr>
        <w:t>SA</w:t>
      </w:r>
      <w:r w:rsidR="00043646" w:rsidRPr="00050E58">
        <w:rPr>
          <w:u w:val="single"/>
          <w:lang w:eastAsia="ja-JP"/>
        </w:rPr>
        <w:t>.</w:t>
      </w:r>
      <w:r w:rsidR="00043646" w:rsidRPr="00050E58">
        <w:rPr>
          <w:u w:val="single"/>
        </w:rPr>
        <w:t>[</w:t>
      </w:r>
      <w:proofErr w:type="gramEnd"/>
      <w:r w:rsidR="00043646" w:rsidRPr="00050E58">
        <w:rPr>
          <w:u w:val="single"/>
        </w:rPr>
        <w:t>15 GHZ SRS CHARACTERISTICS]</w:t>
      </w:r>
      <w:r w:rsidRPr="00050E58">
        <w:rPr>
          <w:rFonts w:asciiTheme="minorHAnsi" w:hAnsiTheme="minorHAnsi" w:cstheme="minorHAnsi"/>
          <w:szCs w:val="24"/>
        </w:rPr>
        <w:tab/>
        <w:t xml:space="preserve">Doc. </w:t>
      </w:r>
      <w:r w:rsidR="00043646" w:rsidRPr="00050E58">
        <w:rPr>
          <w:rFonts w:asciiTheme="minorHAnsi" w:hAnsiTheme="minorHAnsi" w:cstheme="minorHAnsi"/>
          <w:szCs w:val="24"/>
        </w:rPr>
        <w:t>7/30</w:t>
      </w:r>
      <w:r w:rsidR="003C6A5F" w:rsidRPr="00050E58">
        <w:rPr>
          <w:rFonts w:asciiTheme="minorHAnsi" w:hAnsiTheme="minorHAnsi" w:cstheme="minorHAnsi"/>
          <w:szCs w:val="24"/>
        </w:rPr>
        <w:t>(Rev</w:t>
      </w:r>
      <w:r w:rsidR="00A635D5">
        <w:rPr>
          <w:rFonts w:asciiTheme="minorHAnsi" w:hAnsiTheme="minorHAnsi" w:cstheme="minorHAnsi"/>
          <w:szCs w:val="24"/>
        </w:rPr>
        <w:t>.</w:t>
      </w:r>
      <w:r w:rsidR="003C6A5F" w:rsidRPr="00050E58">
        <w:rPr>
          <w:rFonts w:asciiTheme="minorHAnsi" w:hAnsiTheme="minorHAnsi" w:cstheme="minorHAnsi"/>
          <w:szCs w:val="24"/>
        </w:rPr>
        <w:t>1)</w:t>
      </w:r>
    </w:p>
    <w:p w14:paraId="4DA1673D" w14:textId="3C5F91AF" w:rsidR="00043646" w:rsidRPr="00050E58" w:rsidRDefault="00A33F6A" w:rsidP="00043646">
      <w:pPr>
        <w:pStyle w:val="Title4"/>
      </w:pPr>
      <w:r w:rsidRPr="00050E58">
        <w:t>Characteristics of SRS Systems in the frequency range 14.8-15.35 GHz</w:t>
      </w:r>
    </w:p>
    <w:p w14:paraId="28A9BC97" w14:textId="35A256E0" w:rsidR="00043646" w:rsidRPr="00050E58" w:rsidRDefault="00A33F6A" w:rsidP="00A635D5">
      <w:pPr>
        <w:spacing w:before="240"/>
        <w:rPr>
          <w:rFonts w:eastAsiaTheme="minorHAnsi"/>
        </w:rPr>
      </w:pPr>
      <w:r w:rsidRPr="00050E58">
        <w:rPr>
          <w:szCs w:val="24"/>
        </w:rPr>
        <w:t>This recommendation provides technical and operational system characteristics for the space research service in the 14.8-15.35 GHz band. These characteristics should be</w:t>
      </w:r>
      <w:r w:rsidRPr="00050E58">
        <w:rPr>
          <w:rFonts w:eastAsiaTheme="minorHAnsi"/>
          <w:szCs w:val="24"/>
        </w:rPr>
        <w:t xml:space="preserve"> considered in sharing and compatibility studies.</w:t>
      </w:r>
    </w:p>
    <w:p w14:paraId="1513B3D4" w14:textId="698753CA" w:rsidR="00043646" w:rsidRPr="00050E58" w:rsidRDefault="00043646" w:rsidP="00A635D5">
      <w:pPr>
        <w:tabs>
          <w:tab w:val="right" w:pos="9639"/>
        </w:tabs>
        <w:spacing w:before="360"/>
        <w:rPr>
          <w:u w:val="single"/>
        </w:rPr>
      </w:pPr>
      <w:r w:rsidRPr="00050E58">
        <w:rPr>
          <w:u w:val="single"/>
        </w:rPr>
        <w:t xml:space="preserve">Draft revision of </w:t>
      </w:r>
      <w:r w:rsidR="00E53A85" w:rsidRPr="00050E58">
        <w:rPr>
          <w:rFonts w:asciiTheme="minorHAnsi" w:hAnsiTheme="minorHAnsi" w:cstheme="minorHAnsi"/>
          <w:szCs w:val="24"/>
          <w:u w:val="single"/>
        </w:rPr>
        <w:t xml:space="preserve">Recommendation ITU-R </w:t>
      </w:r>
      <w:r w:rsidR="00E53A85" w:rsidRPr="00050E58">
        <w:rPr>
          <w:rStyle w:val="href"/>
          <w:u w:val="single"/>
        </w:rPr>
        <w:t>RS.2105-0</w:t>
      </w:r>
      <w:r w:rsidR="00E53A85" w:rsidRPr="00050E58">
        <w:rPr>
          <w:rStyle w:val="href"/>
        </w:rPr>
        <w:tab/>
        <w:t>Doc</w:t>
      </w:r>
      <w:r w:rsidR="00A635D5">
        <w:rPr>
          <w:rStyle w:val="href"/>
        </w:rPr>
        <w:t>.</w:t>
      </w:r>
      <w:r w:rsidR="00E53A85" w:rsidRPr="00050E58">
        <w:rPr>
          <w:rStyle w:val="href"/>
        </w:rPr>
        <w:t xml:space="preserve"> 7/35(Rev</w:t>
      </w:r>
      <w:r w:rsidR="00A635D5">
        <w:rPr>
          <w:rStyle w:val="href"/>
        </w:rPr>
        <w:t>.</w:t>
      </w:r>
      <w:r w:rsidR="003C6A5F" w:rsidRPr="00050E58">
        <w:rPr>
          <w:rStyle w:val="href"/>
        </w:rPr>
        <w:t>2</w:t>
      </w:r>
      <w:r w:rsidR="00E53A85" w:rsidRPr="00050E58">
        <w:rPr>
          <w:rStyle w:val="href"/>
        </w:rPr>
        <w:t>)</w:t>
      </w:r>
    </w:p>
    <w:p w14:paraId="08D281AD" w14:textId="0AC152F6" w:rsidR="00E53A85" w:rsidRPr="00050E58" w:rsidRDefault="00747975" w:rsidP="00050E58">
      <w:pPr>
        <w:pStyle w:val="Title4"/>
        <w:rPr>
          <w:lang w:eastAsia="zh-CN"/>
        </w:rPr>
      </w:pPr>
      <w:r w:rsidRPr="00050E58">
        <w:rPr>
          <w:lang w:eastAsia="zh-CN"/>
        </w:rPr>
        <w:t>Typical technical and operational characteristics of Earth exploration-satellite service (active) systems using allocations between 432 MHz and 238 GHz</w:t>
      </w:r>
    </w:p>
    <w:p w14:paraId="01A0FE88" w14:textId="77777777" w:rsidR="00747975" w:rsidRPr="00050E58" w:rsidRDefault="00747975" w:rsidP="00A635D5">
      <w:pPr>
        <w:spacing w:before="240"/>
      </w:pPr>
      <w:r w:rsidRPr="00050E58">
        <w:rPr>
          <w:shd w:val="clear" w:color="auto" w:fill="FFFFFF"/>
        </w:rPr>
        <w:t>This revision of Recommendation ITU-R RS.2105-0 updates some of the technical and operational parameters of EESS (active) presented in the Annex of this Recommendation, as follows:</w:t>
      </w:r>
    </w:p>
    <w:p w14:paraId="18516AEB" w14:textId="77777777" w:rsidR="00747975" w:rsidRPr="00050E58" w:rsidRDefault="00747975" w:rsidP="00747975">
      <w:pPr>
        <w:ind w:left="1134" w:hanging="1134"/>
      </w:pPr>
      <w:r w:rsidRPr="00050E58">
        <w:t>-</w:t>
      </w:r>
      <w:r w:rsidRPr="00050E58">
        <w:tab/>
        <w:t>Table 5: Update of the parameters of the SAR-A1 active sensor in the 432-438 MHz band</w:t>
      </w:r>
    </w:p>
    <w:p w14:paraId="067F861A" w14:textId="5673E128" w:rsidR="00747975" w:rsidRPr="00050E58" w:rsidRDefault="00747975" w:rsidP="00747975">
      <w:pPr>
        <w:ind w:left="794" w:hanging="794"/>
      </w:pPr>
      <w:r w:rsidRPr="00050E58">
        <w:t>-</w:t>
      </w:r>
      <w:r w:rsidRPr="00050E58">
        <w:tab/>
        <w:t>Table 6: Addition of a new representative SAR-B3 system in the 1 215-1 300 MHz band and editorial change in the order of the columns (SAR-B1)</w:t>
      </w:r>
    </w:p>
    <w:p w14:paraId="6548526C" w14:textId="77777777" w:rsidR="00747975" w:rsidRPr="00050E58" w:rsidRDefault="00747975" w:rsidP="00747975">
      <w:pPr>
        <w:ind w:left="794" w:hanging="794"/>
      </w:pPr>
      <w:r w:rsidRPr="00050E58">
        <w:t>-</w:t>
      </w:r>
      <w:r w:rsidRPr="00050E58">
        <w:tab/>
        <w:t>Table 7: Addition of a new representative SAR-C3 system in the 3 100-3 300 MHz band and update of the characteristics of the system SAR-C2</w:t>
      </w:r>
    </w:p>
    <w:p w14:paraId="228ED98F" w14:textId="77777777" w:rsidR="00747975" w:rsidRPr="00050E58" w:rsidRDefault="00747975" w:rsidP="00747975">
      <w:pPr>
        <w:ind w:left="794" w:hanging="794"/>
      </w:pPr>
      <w:r w:rsidRPr="00050E58">
        <w:t>-</w:t>
      </w:r>
      <w:r w:rsidRPr="00050E58">
        <w:tab/>
        <w:t>Table 8B: Update of the antenna gain values for ALT-D2 system in the 5 250-5 570 MHz band</w:t>
      </w:r>
    </w:p>
    <w:p w14:paraId="5D3CF659" w14:textId="77777777" w:rsidR="00747975" w:rsidRPr="00050E58" w:rsidRDefault="00747975" w:rsidP="00747975">
      <w:pPr>
        <w:ind w:left="794" w:hanging="794"/>
      </w:pPr>
      <w:r w:rsidRPr="00050E58">
        <w:t>-</w:t>
      </w:r>
      <w:r w:rsidRPr="00050E58">
        <w:tab/>
        <w:t>Table 11A: Addition of a new representative ALT-G9 system in the 13.25-13.75 GHz band and update of the characteristics of the system ALT-G5</w:t>
      </w:r>
    </w:p>
    <w:p w14:paraId="06C3A567" w14:textId="77777777" w:rsidR="00747975" w:rsidRPr="00050E58" w:rsidRDefault="00747975" w:rsidP="00747975">
      <w:pPr>
        <w:ind w:left="1134" w:hanging="1134"/>
      </w:pPr>
      <w:r w:rsidRPr="00050E58">
        <w:t>-</w:t>
      </w:r>
      <w:r w:rsidRPr="00050E58">
        <w:tab/>
        <w:t>Table 14: Addition of a new representative ALT-J3 system in the 35.5-36 GHz band</w:t>
      </w:r>
    </w:p>
    <w:p w14:paraId="1AAD1791" w14:textId="77777777" w:rsidR="00747975" w:rsidRPr="00050E58" w:rsidRDefault="00747975" w:rsidP="00747975">
      <w:r w:rsidRPr="00050E58">
        <w:t>-</w:t>
      </w:r>
      <w:r w:rsidRPr="00050E58">
        <w:tab/>
        <w:t>Table 16: Update of the parameters of the CPR-L2 system in the 94-94.1 GHz band.</w:t>
      </w:r>
    </w:p>
    <w:p w14:paraId="536A7965" w14:textId="0577734C" w:rsidR="00E53A85" w:rsidRPr="00050E58" w:rsidRDefault="00E53A85" w:rsidP="00A635D5">
      <w:pPr>
        <w:tabs>
          <w:tab w:val="right" w:pos="9639"/>
        </w:tabs>
        <w:spacing w:before="360"/>
        <w:rPr>
          <w:rStyle w:val="href"/>
        </w:rPr>
      </w:pPr>
      <w:r w:rsidRPr="00050E58">
        <w:rPr>
          <w:u w:val="single"/>
        </w:rPr>
        <w:t xml:space="preserve">Draft revision of </w:t>
      </w:r>
      <w:r w:rsidRPr="00050E58">
        <w:rPr>
          <w:rFonts w:asciiTheme="minorHAnsi" w:hAnsiTheme="minorHAnsi" w:cstheme="minorHAnsi"/>
          <w:szCs w:val="24"/>
          <w:u w:val="single"/>
        </w:rPr>
        <w:t xml:space="preserve">Recommendation ITU-R </w:t>
      </w:r>
      <w:r w:rsidR="002274EE" w:rsidRPr="00050E58">
        <w:rPr>
          <w:szCs w:val="28"/>
          <w:u w:val="single"/>
        </w:rPr>
        <w:t>RS.1861-0</w:t>
      </w:r>
      <w:r w:rsidRPr="00050E58">
        <w:rPr>
          <w:rStyle w:val="href"/>
        </w:rPr>
        <w:tab/>
        <w:t>Doc</w:t>
      </w:r>
      <w:r w:rsidR="00A635D5">
        <w:rPr>
          <w:rStyle w:val="href"/>
        </w:rPr>
        <w:t>.</w:t>
      </w:r>
      <w:r w:rsidRPr="00050E58">
        <w:rPr>
          <w:rStyle w:val="href"/>
        </w:rPr>
        <w:t xml:space="preserve"> 7/38(Rev</w:t>
      </w:r>
      <w:r w:rsidR="00A635D5">
        <w:rPr>
          <w:rStyle w:val="href"/>
        </w:rPr>
        <w:t>.</w:t>
      </w:r>
      <w:r w:rsidR="003C6A5F" w:rsidRPr="00050E58">
        <w:rPr>
          <w:rStyle w:val="href"/>
        </w:rPr>
        <w:t>2</w:t>
      </w:r>
      <w:r w:rsidRPr="00050E58">
        <w:rPr>
          <w:rStyle w:val="href"/>
        </w:rPr>
        <w:t>)</w:t>
      </w:r>
    </w:p>
    <w:p w14:paraId="3D4B0A89" w14:textId="744B0F6C" w:rsidR="00E53A85" w:rsidRPr="00050E58" w:rsidRDefault="00E53A85" w:rsidP="00E53A85">
      <w:pPr>
        <w:pStyle w:val="Title4"/>
        <w:rPr>
          <w:lang w:eastAsia="zh-CN"/>
        </w:rPr>
      </w:pPr>
      <w:r w:rsidRPr="00050E58">
        <w:t>Typical technical and operational characteristics of Earth exploration-satellite service (passive) systems using allocations between 1.4 and 275 GHz</w:t>
      </w:r>
    </w:p>
    <w:p w14:paraId="65567C18" w14:textId="1728FC23" w:rsidR="00E53A85" w:rsidRPr="00E53A85" w:rsidRDefault="003C6A5F" w:rsidP="00A635D5">
      <w:pPr>
        <w:spacing w:before="240"/>
        <w:rPr>
          <w:lang w:eastAsia="zh-CN"/>
        </w:rPr>
      </w:pPr>
      <w:r w:rsidRPr="00050E58">
        <w:rPr>
          <w:lang w:val="en-GB"/>
        </w:rPr>
        <w:t xml:space="preserve">The scope of this revision is to incorporate new reference systems and to delete systems that are no longer existing or representative. In addition, since </w:t>
      </w:r>
      <w:proofErr w:type="gramStart"/>
      <w:r w:rsidRPr="00050E58">
        <w:rPr>
          <w:lang w:val="en-GB"/>
        </w:rPr>
        <w:t>a number of</w:t>
      </w:r>
      <w:proofErr w:type="gramEnd"/>
      <w:r w:rsidRPr="00050E58">
        <w:rPr>
          <w:lang w:val="en-GB"/>
        </w:rPr>
        <w:t xml:space="preserve"> inconsistencies among antenna parameters for some systems have been raised, a general verification has been undertaken. Finally, it is also proposed to add few new representative</w:t>
      </w:r>
      <w:r w:rsidRPr="00DE5DF3">
        <w:rPr>
          <w:lang w:val="en-GB"/>
        </w:rPr>
        <w:t xml:space="preserve"> parameters (e.g. antenna efficiency, IFOV area...).</w:t>
      </w:r>
    </w:p>
    <w:p w14:paraId="144C88AB" w14:textId="77777777" w:rsidR="00050E58" w:rsidRDefault="00050E58" w:rsidP="002E462D">
      <w:pPr>
        <w:jc w:val="center"/>
      </w:pPr>
    </w:p>
    <w:p w14:paraId="59A884BB" w14:textId="6CB91AF8" w:rsidR="002E462D" w:rsidRDefault="002E462D" w:rsidP="002E462D">
      <w:pPr>
        <w:jc w:val="center"/>
      </w:pPr>
      <w:r>
        <w:t>______________</w:t>
      </w:r>
    </w:p>
    <w:sectPr w:rsidR="002E462D" w:rsidSect="00031E6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1B992" w14:textId="77777777" w:rsidR="00941E6E" w:rsidRDefault="00941E6E">
      <w:r>
        <w:separator/>
      </w:r>
    </w:p>
  </w:endnote>
  <w:endnote w:type="continuationSeparator" w:id="0">
    <w:p w14:paraId="52864E28" w14:textId="77777777" w:rsidR="00941E6E" w:rsidRDefault="0094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280CD" w14:textId="77777777" w:rsidR="007268BA" w:rsidRDefault="007268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25390" w14:textId="77777777" w:rsidR="007268BA" w:rsidRDefault="007268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AEF6F" w14:textId="77777777" w:rsidR="00AD4554" w:rsidRPr="007527C9" w:rsidRDefault="00941E6E" w:rsidP="0040406F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7268BA">
      <w:rPr>
        <w:color w:val="4F81BD"/>
        <w:sz w:val="19"/>
        <w:szCs w:val="19"/>
        <w:lang w:val="en-GB"/>
      </w:rPr>
      <w:t>International Telecommunication Union • Place des Nations, CH</w:t>
    </w:r>
    <w:r w:rsidRPr="007268BA">
      <w:rPr>
        <w:color w:val="4F81BD"/>
        <w:sz w:val="19"/>
        <w:szCs w:val="19"/>
        <w:lang w:val="en-GB"/>
      </w:rPr>
      <w:noBreakHyphen/>
      <w:t xml:space="preserve">1211 Geneva 20, Switzerland • </w:t>
    </w:r>
    <w:r w:rsidRPr="007268BA">
      <w:rPr>
        <w:color w:val="4F81BD"/>
        <w:sz w:val="19"/>
        <w:szCs w:val="19"/>
        <w:lang w:val="en-GB"/>
      </w:rPr>
      <w:br/>
    </w:r>
    <w:r w:rsidRPr="007527C9">
      <w:rPr>
        <w:color w:val="4F81BD" w:themeColor="accent1"/>
        <w:sz w:val="19"/>
        <w:szCs w:val="19"/>
        <w:lang w:val="en-GB"/>
      </w:rPr>
      <w:t xml:space="preserve">Tel: +41 22 730 5111 • E-mail: </w:t>
    </w:r>
    <w:hyperlink r:id="rId1" w:history="1">
      <w:r w:rsidRPr="007527C9">
        <w:rPr>
          <w:rStyle w:val="Hyperlink"/>
          <w:sz w:val="19"/>
          <w:szCs w:val="19"/>
          <w:lang w:val="en-GB"/>
        </w:rPr>
        <w:t>itumail@itu.int</w:t>
      </w:r>
    </w:hyperlink>
    <w:r w:rsidRPr="007527C9">
      <w:rPr>
        <w:color w:val="4F81BD" w:themeColor="accent1"/>
        <w:sz w:val="19"/>
        <w:szCs w:val="19"/>
        <w:lang w:val="en-GB"/>
      </w:rPr>
      <w:t xml:space="preserve"> • Fax: +41 22 733 7256 • </w:t>
    </w:r>
    <w:hyperlink r:id="rId2" w:history="1">
      <w:r w:rsidR="00133F9E" w:rsidRPr="007527C9">
        <w:rPr>
          <w:rStyle w:val="Hyperlink"/>
          <w:sz w:val="19"/>
          <w:szCs w:val="19"/>
          <w:lang w:val="en-GB"/>
        </w:rPr>
        <w:t>www.itu.int</w:t>
      </w:r>
    </w:hyperlink>
    <w:r w:rsidR="00133F9E" w:rsidRPr="007527C9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2023C" w14:textId="77777777" w:rsidR="00941E6E" w:rsidRDefault="00941E6E">
      <w:r>
        <w:t>____________________</w:t>
      </w:r>
    </w:p>
  </w:footnote>
  <w:footnote w:type="continuationSeparator" w:id="0">
    <w:p w14:paraId="5F9F6317" w14:textId="77777777" w:rsidR="00941E6E" w:rsidRDefault="00941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57899" w14:textId="480346FB" w:rsidR="00FC6F6B" w:rsidRPr="00FC6F6B" w:rsidRDefault="006231F4" w:rsidP="00133F9E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963FEC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FEFC9" w14:textId="278F07F8" w:rsidR="00E915AF" w:rsidRPr="000E64C9" w:rsidRDefault="000E64C9" w:rsidP="00500637">
    <w:pPr>
      <w:pStyle w:val="Header"/>
      <w:jc w:val="center"/>
      <w:rPr>
        <w:iCs/>
        <w:sz w:val="18"/>
        <w:szCs w:val="16"/>
      </w:rPr>
    </w:pPr>
    <w:r>
      <w:rPr>
        <w:iCs/>
        <w:sz w:val="18"/>
        <w:szCs w:val="16"/>
      </w:rPr>
      <w:t xml:space="preserve">- </w:t>
    </w:r>
    <w:r w:rsidR="00E915AF" w:rsidRPr="000E64C9">
      <w:rPr>
        <w:iCs/>
        <w:sz w:val="18"/>
        <w:szCs w:val="16"/>
      </w:rPr>
      <w:fldChar w:fldCharType="begin"/>
    </w:r>
    <w:r w:rsidR="00E915AF" w:rsidRPr="000E64C9">
      <w:rPr>
        <w:iCs/>
        <w:sz w:val="18"/>
        <w:szCs w:val="16"/>
      </w:rPr>
      <w:instrText xml:space="preserve"> PAGE  \* MERGEFORMAT </w:instrText>
    </w:r>
    <w:r w:rsidR="00E915AF" w:rsidRPr="000E64C9">
      <w:rPr>
        <w:iCs/>
        <w:sz w:val="18"/>
        <w:szCs w:val="16"/>
      </w:rPr>
      <w:fldChar w:fldCharType="separate"/>
    </w:r>
    <w:r w:rsidR="00963FEC">
      <w:rPr>
        <w:iCs/>
        <w:noProof/>
        <w:sz w:val="18"/>
        <w:szCs w:val="16"/>
      </w:rPr>
      <w:t>3</w:t>
    </w:r>
    <w:r w:rsidR="00E915AF" w:rsidRPr="000E64C9">
      <w:rPr>
        <w:iCs/>
        <w:sz w:val="18"/>
        <w:szCs w:val="16"/>
      </w:rPr>
      <w:fldChar w:fldCharType="end"/>
    </w:r>
    <w:r>
      <w:rPr>
        <w:iCs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1BA6C" w14:textId="77777777" w:rsidR="00E915AF" w:rsidRPr="00A52F57" w:rsidRDefault="003443EB" w:rsidP="003443EB">
    <w:pPr>
      <w:pStyle w:val="Header"/>
      <w:spacing w:before="240" w:line="360" w:lineRule="auto"/>
      <w:jc w:val="center"/>
    </w:pPr>
    <w:r>
      <w:rPr>
        <w:noProof/>
      </w:rPr>
      <w:drawing>
        <wp:inline distT="0" distB="0" distL="0" distR="0" wp14:anchorId="07F5920B" wp14:editId="72F058D4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E62A0B"/>
    <w:multiLevelType w:val="hybridMultilevel"/>
    <w:tmpl w:val="47A85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5C76"/>
    <w:rsid w:val="00026CF8"/>
    <w:rsid w:val="00030BD7"/>
    <w:rsid w:val="00031E64"/>
    <w:rsid w:val="00034340"/>
    <w:rsid w:val="00041CF8"/>
    <w:rsid w:val="00043646"/>
    <w:rsid w:val="00045A8D"/>
    <w:rsid w:val="00050E58"/>
    <w:rsid w:val="0005167A"/>
    <w:rsid w:val="00054E5D"/>
    <w:rsid w:val="00070258"/>
    <w:rsid w:val="0007323C"/>
    <w:rsid w:val="00086D03"/>
    <w:rsid w:val="000A096A"/>
    <w:rsid w:val="000A375E"/>
    <w:rsid w:val="000A45E0"/>
    <w:rsid w:val="000A7051"/>
    <w:rsid w:val="000A7669"/>
    <w:rsid w:val="000B0AF6"/>
    <w:rsid w:val="000B0E9B"/>
    <w:rsid w:val="000B2CAE"/>
    <w:rsid w:val="000C03C7"/>
    <w:rsid w:val="000C2AD0"/>
    <w:rsid w:val="000E3DEE"/>
    <w:rsid w:val="000E64C9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3F9E"/>
    <w:rsid w:val="00134404"/>
    <w:rsid w:val="001345D6"/>
    <w:rsid w:val="00134757"/>
    <w:rsid w:val="00144DFB"/>
    <w:rsid w:val="00181E26"/>
    <w:rsid w:val="00187CA3"/>
    <w:rsid w:val="00196710"/>
    <w:rsid w:val="00197324"/>
    <w:rsid w:val="001B351B"/>
    <w:rsid w:val="001C06DB"/>
    <w:rsid w:val="001C67FA"/>
    <w:rsid w:val="001C6971"/>
    <w:rsid w:val="001D2785"/>
    <w:rsid w:val="001D7070"/>
    <w:rsid w:val="001F2170"/>
    <w:rsid w:val="001F3948"/>
    <w:rsid w:val="001F5A49"/>
    <w:rsid w:val="00201097"/>
    <w:rsid w:val="00201B6E"/>
    <w:rsid w:val="00217875"/>
    <w:rsid w:val="00220F10"/>
    <w:rsid w:val="002274EE"/>
    <w:rsid w:val="002302B3"/>
    <w:rsid w:val="00230C66"/>
    <w:rsid w:val="00235A29"/>
    <w:rsid w:val="00241526"/>
    <w:rsid w:val="002443A2"/>
    <w:rsid w:val="00266E74"/>
    <w:rsid w:val="002835C3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E462D"/>
    <w:rsid w:val="002E579B"/>
    <w:rsid w:val="002F0890"/>
    <w:rsid w:val="002F2531"/>
    <w:rsid w:val="002F4967"/>
    <w:rsid w:val="00316935"/>
    <w:rsid w:val="003266ED"/>
    <w:rsid w:val="003370B8"/>
    <w:rsid w:val="00341CBE"/>
    <w:rsid w:val="003443EB"/>
    <w:rsid w:val="00345D38"/>
    <w:rsid w:val="00352097"/>
    <w:rsid w:val="003613F9"/>
    <w:rsid w:val="00363DD8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6A5F"/>
    <w:rsid w:val="003C7D41"/>
    <w:rsid w:val="003D4A69"/>
    <w:rsid w:val="003E504F"/>
    <w:rsid w:val="003E78D6"/>
    <w:rsid w:val="00400573"/>
    <w:rsid w:val="004007A3"/>
    <w:rsid w:val="0040406F"/>
    <w:rsid w:val="00406D71"/>
    <w:rsid w:val="004269E0"/>
    <w:rsid w:val="004326DB"/>
    <w:rsid w:val="0043682E"/>
    <w:rsid w:val="00436CD1"/>
    <w:rsid w:val="00447ECB"/>
    <w:rsid w:val="004623F7"/>
    <w:rsid w:val="0047113B"/>
    <w:rsid w:val="00475BF8"/>
    <w:rsid w:val="00480F51"/>
    <w:rsid w:val="00481124"/>
    <w:rsid w:val="004815EB"/>
    <w:rsid w:val="00487569"/>
    <w:rsid w:val="004875B7"/>
    <w:rsid w:val="00492584"/>
    <w:rsid w:val="00496864"/>
    <w:rsid w:val="00496920"/>
    <w:rsid w:val="004A4496"/>
    <w:rsid w:val="004B080E"/>
    <w:rsid w:val="004B11AB"/>
    <w:rsid w:val="004B7C9A"/>
    <w:rsid w:val="004C41DA"/>
    <w:rsid w:val="004C6779"/>
    <w:rsid w:val="004D733B"/>
    <w:rsid w:val="004E0DC4"/>
    <w:rsid w:val="004E0FB5"/>
    <w:rsid w:val="004E43BB"/>
    <w:rsid w:val="004E460D"/>
    <w:rsid w:val="004F16C7"/>
    <w:rsid w:val="004F178E"/>
    <w:rsid w:val="004F4543"/>
    <w:rsid w:val="004F57BB"/>
    <w:rsid w:val="00500637"/>
    <w:rsid w:val="00505309"/>
    <w:rsid w:val="0050789B"/>
    <w:rsid w:val="0051612A"/>
    <w:rsid w:val="005224A1"/>
    <w:rsid w:val="00534372"/>
    <w:rsid w:val="00542F0C"/>
    <w:rsid w:val="00543DF8"/>
    <w:rsid w:val="00546101"/>
    <w:rsid w:val="00553DD7"/>
    <w:rsid w:val="005542B4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2CC7"/>
    <w:rsid w:val="005D3669"/>
    <w:rsid w:val="005D44C7"/>
    <w:rsid w:val="005E5EB3"/>
    <w:rsid w:val="005F3CB6"/>
    <w:rsid w:val="005F657C"/>
    <w:rsid w:val="00602D53"/>
    <w:rsid w:val="006047E5"/>
    <w:rsid w:val="006231F4"/>
    <w:rsid w:val="00624EFE"/>
    <w:rsid w:val="00641DBF"/>
    <w:rsid w:val="0064371D"/>
    <w:rsid w:val="00650B2A"/>
    <w:rsid w:val="00651777"/>
    <w:rsid w:val="006550F8"/>
    <w:rsid w:val="00656226"/>
    <w:rsid w:val="0066295D"/>
    <w:rsid w:val="006829F3"/>
    <w:rsid w:val="006A1921"/>
    <w:rsid w:val="006A518B"/>
    <w:rsid w:val="006A52FB"/>
    <w:rsid w:val="006B0590"/>
    <w:rsid w:val="006B49DA"/>
    <w:rsid w:val="006B4C75"/>
    <w:rsid w:val="006C4A76"/>
    <w:rsid w:val="006C53F8"/>
    <w:rsid w:val="006C7CDE"/>
    <w:rsid w:val="00703E02"/>
    <w:rsid w:val="00703EBE"/>
    <w:rsid w:val="00714B22"/>
    <w:rsid w:val="007234B1"/>
    <w:rsid w:val="007238CC"/>
    <w:rsid w:val="00723D08"/>
    <w:rsid w:val="00725FDA"/>
    <w:rsid w:val="007268BA"/>
    <w:rsid w:val="00727816"/>
    <w:rsid w:val="00730B9A"/>
    <w:rsid w:val="0073517E"/>
    <w:rsid w:val="00747975"/>
    <w:rsid w:val="00750CFA"/>
    <w:rsid w:val="007527C9"/>
    <w:rsid w:val="007553DA"/>
    <w:rsid w:val="00782354"/>
    <w:rsid w:val="007921A7"/>
    <w:rsid w:val="007B3DB1"/>
    <w:rsid w:val="007C4AB2"/>
    <w:rsid w:val="007C656B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1E6E"/>
    <w:rsid w:val="00947185"/>
    <w:rsid w:val="009518B3"/>
    <w:rsid w:val="009578C8"/>
    <w:rsid w:val="00963D9D"/>
    <w:rsid w:val="00963FEC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0C2"/>
    <w:rsid w:val="009E5BD8"/>
    <w:rsid w:val="009E681E"/>
    <w:rsid w:val="00A00EFE"/>
    <w:rsid w:val="00A119E6"/>
    <w:rsid w:val="00A20FBC"/>
    <w:rsid w:val="00A30595"/>
    <w:rsid w:val="00A31370"/>
    <w:rsid w:val="00A33F6A"/>
    <w:rsid w:val="00A34D6F"/>
    <w:rsid w:val="00A41923"/>
    <w:rsid w:val="00A41F91"/>
    <w:rsid w:val="00A52F57"/>
    <w:rsid w:val="00A63355"/>
    <w:rsid w:val="00A635D5"/>
    <w:rsid w:val="00A7596D"/>
    <w:rsid w:val="00A963DF"/>
    <w:rsid w:val="00AC0C22"/>
    <w:rsid w:val="00AC3896"/>
    <w:rsid w:val="00AD2CF2"/>
    <w:rsid w:val="00AD38A7"/>
    <w:rsid w:val="00AD4554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016F"/>
    <w:rsid w:val="00B649D7"/>
    <w:rsid w:val="00B75983"/>
    <w:rsid w:val="00B81C2F"/>
    <w:rsid w:val="00B90743"/>
    <w:rsid w:val="00B90C45"/>
    <w:rsid w:val="00B933BE"/>
    <w:rsid w:val="00B940C2"/>
    <w:rsid w:val="00BA072F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6E9A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B55EA"/>
    <w:rsid w:val="00CD4E44"/>
    <w:rsid w:val="00CE076A"/>
    <w:rsid w:val="00CE463D"/>
    <w:rsid w:val="00D10BA0"/>
    <w:rsid w:val="00D1456A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4BDE"/>
    <w:rsid w:val="00D76586"/>
    <w:rsid w:val="00D82657"/>
    <w:rsid w:val="00D87E20"/>
    <w:rsid w:val="00DA195D"/>
    <w:rsid w:val="00DA4037"/>
    <w:rsid w:val="00DA48EC"/>
    <w:rsid w:val="00DE57B3"/>
    <w:rsid w:val="00DE66A5"/>
    <w:rsid w:val="00DF19E0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A85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EC7352"/>
    <w:rsid w:val="00EE0B9E"/>
    <w:rsid w:val="00EF05AD"/>
    <w:rsid w:val="00F23999"/>
    <w:rsid w:val="00F34FF5"/>
    <w:rsid w:val="00F424BF"/>
    <w:rsid w:val="00F44FC3"/>
    <w:rsid w:val="00F46107"/>
    <w:rsid w:val="00F468C5"/>
    <w:rsid w:val="00F52F39"/>
    <w:rsid w:val="00F6184F"/>
    <w:rsid w:val="00F66E4C"/>
    <w:rsid w:val="00F8310E"/>
    <w:rsid w:val="00F914DD"/>
    <w:rsid w:val="00FA2358"/>
    <w:rsid w:val="00FA64C3"/>
    <w:rsid w:val="00FB2592"/>
    <w:rsid w:val="00FB2810"/>
    <w:rsid w:val="00FB7A2C"/>
    <w:rsid w:val="00FC2947"/>
    <w:rsid w:val="00FC6F6B"/>
    <w:rsid w:val="00FE0818"/>
    <w:rsid w:val="00FE6FB1"/>
    <w:rsid w:val="00FF33EF"/>
    <w:rsid w:val="00FF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4:docId w14:val="7B7F8B0C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qFormat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40406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0406F"/>
    <w:rPr>
      <w:sz w:val="24"/>
      <w:szCs w:val="22"/>
      <w:lang w:val="en-US" w:eastAsia="en-US"/>
    </w:rPr>
  </w:style>
  <w:style w:type="character" w:customStyle="1" w:styleId="RectitleChar">
    <w:name w:val="Rec_title Char"/>
    <w:link w:val="Rectitle"/>
    <w:uiPriority w:val="99"/>
    <w:rsid w:val="0040406F"/>
    <w:rPr>
      <w:b/>
      <w:sz w:val="28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AD38A7"/>
    <w:rPr>
      <w:color w:val="808080"/>
    </w:rPr>
  </w:style>
  <w:style w:type="paragraph" w:customStyle="1" w:styleId="Reasons">
    <w:name w:val="Reasons"/>
    <w:basedOn w:val="Normal"/>
    <w:qFormat/>
    <w:rsid w:val="002E462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customStyle="1" w:styleId="HeadingSum">
    <w:name w:val="Heading_Sum"/>
    <w:basedOn w:val="Headingb"/>
    <w:next w:val="Normal"/>
    <w:rsid w:val="00E53A85"/>
    <w:pPr>
      <w:keepLines/>
      <w:spacing w:line="240" w:lineRule="auto"/>
      <w:ind w:left="0" w:firstLine="0"/>
    </w:pPr>
    <w:rPr>
      <w:rFonts w:ascii="Times New Roman" w:eastAsiaTheme="minorEastAsia" w:hAnsi="Times New Roman" w:cs="Times New Roman"/>
      <w:sz w:val="22"/>
      <w:szCs w:val="20"/>
      <w:lang w:val="es-ES_tradnl"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050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yperlink" Target="https://www.itu.int/md/R19-SG07-C/en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9-SG07-C-0038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9-SG07-C-0035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md/R19-SG07-C-0030/en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C5E57-C967-4C73-94F7-403247918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14</TotalTime>
  <Pages>3</Pages>
  <Words>684</Words>
  <Characters>4295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4970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Sonia Panoussopoulos</cp:lastModifiedBy>
  <cp:revision>8</cp:revision>
  <cp:lastPrinted>2020-01-30T15:57:00Z</cp:lastPrinted>
  <dcterms:created xsi:type="dcterms:W3CDTF">2021-09-29T09:00:00Z</dcterms:created>
  <dcterms:modified xsi:type="dcterms:W3CDTF">2021-10-06T12:04:00Z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