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4C321E5F" w14:textId="77777777" w:rsidTr="00153E23">
        <w:tc>
          <w:tcPr>
            <w:tcW w:w="5000" w:type="pct"/>
            <w:gridSpan w:val="3"/>
            <w:shd w:val="clear" w:color="auto" w:fill="auto"/>
          </w:tcPr>
          <w:p w14:paraId="5EF9B742"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2CF849C0" w14:textId="77777777" w:rsidR="000F7BBE" w:rsidRPr="000F7BBE" w:rsidRDefault="000F7BBE" w:rsidP="000F7BBE">
            <w:pPr>
              <w:rPr>
                <w:b/>
                <w:bCs/>
                <w:rtl/>
                <w:lang w:bidi="ar-EG"/>
              </w:rPr>
            </w:pPr>
          </w:p>
        </w:tc>
      </w:tr>
      <w:tr w:rsidR="000F7BBE" w:rsidRPr="000F7BBE" w14:paraId="62371B59" w14:textId="77777777" w:rsidTr="00153E23">
        <w:tc>
          <w:tcPr>
            <w:tcW w:w="2707" w:type="pct"/>
            <w:gridSpan w:val="2"/>
            <w:shd w:val="clear" w:color="auto" w:fill="auto"/>
          </w:tcPr>
          <w:p w14:paraId="39C3F143" w14:textId="31D291AC" w:rsidR="000F7BBE" w:rsidRPr="00BA072C" w:rsidRDefault="000F7BBE" w:rsidP="007D31BD">
            <w:pPr>
              <w:spacing w:before="80" w:line="300" w:lineRule="exact"/>
              <w:rPr>
                <w:position w:val="2"/>
                <w:lang w:bidi="ar-EG"/>
              </w:rPr>
            </w:pPr>
            <w:r w:rsidRPr="00BA072C">
              <w:rPr>
                <w:rFonts w:hint="cs"/>
                <w:position w:val="2"/>
                <w:rtl/>
                <w:lang w:bidi="ar-AE"/>
              </w:rPr>
              <w:t>الرسالة الإدارية المعممة</w:t>
            </w:r>
          </w:p>
          <w:p w14:paraId="2D0B6D82" w14:textId="76CDD5EC" w:rsidR="000F7BBE" w:rsidRPr="000F7BBE" w:rsidRDefault="000F7BBE" w:rsidP="007D31BD">
            <w:pPr>
              <w:spacing w:before="0" w:after="60" w:line="300" w:lineRule="exact"/>
              <w:rPr>
                <w:position w:val="2"/>
                <w:rtl/>
                <w:lang w:bidi="ar-SY"/>
              </w:rPr>
            </w:pPr>
            <w:r w:rsidRPr="00BA072C">
              <w:rPr>
                <w:b/>
                <w:bCs/>
                <w:position w:val="2"/>
                <w:lang w:val="en-GB" w:bidi="ar-EG"/>
              </w:rPr>
              <w:t>CACE/</w:t>
            </w:r>
            <w:r w:rsidR="00BA072C">
              <w:rPr>
                <w:b/>
                <w:bCs/>
                <w:position w:val="2"/>
                <w:lang w:bidi="ar-EG"/>
              </w:rPr>
              <w:t>997</w:t>
            </w:r>
          </w:p>
        </w:tc>
        <w:tc>
          <w:tcPr>
            <w:tcW w:w="2293" w:type="pct"/>
            <w:shd w:val="clear" w:color="auto" w:fill="auto"/>
          </w:tcPr>
          <w:p w14:paraId="2A74E9B9" w14:textId="0769B0DE" w:rsidR="000F7BBE" w:rsidRPr="00BA072C" w:rsidRDefault="00BA072C" w:rsidP="00F16820">
            <w:pPr>
              <w:spacing w:before="80" w:after="60" w:line="300" w:lineRule="exact"/>
              <w:jc w:val="right"/>
              <w:rPr>
                <w:position w:val="2"/>
                <w:rtl/>
                <w:lang w:bidi="ar-EG"/>
              </w:rPr>
            </w:pPr>
            <w:r w:rsidRPr="00BA072C">
              <w:rPr>
                <w:position w:val="2"/>
                <w:lang w:val="fr-FR" w:bidi="ar-EG"/>
              </w:rPr>
              <w:t>7</w:t>
            </w:r>
            <w:r w:rsidR="00F16820" w:rsidRPr="00BA072C">
              <w:rPr>
                <w:rFonts w:hint="cs"/>
                <w:position w:val="2"/>
                <w:rtl/>
                <w:lang w:bidi="ar-SY"/>
              </w:rPr>
              <w:t xml:space="preserve"> </w:t>
            </w:r>
            <w:r w:rsidRPr="00BA072C">
              <w:rPr>
                <w:rFonts w:hint="cs"/>
                <w:position w:val="2"/>
                <w:rtl/>
                <w:lang w:bidi="ar-SY"/>
              </w:rPr>
              <w:t xml:space="preserve">أكتوبر </w:t>
            </w:r>
            <w:r w:rsidR="00F16820" w:rsidRPr="00BA072C">
              <w:rPr>
                <w:position w:val="2"/>
                <w:lang w:bidi="ar-EG"/>
              </w:rPr>
              <w:t>202</w:t>
            </w:r>
            <w:r w:rsidR="006515C3" w:rsidRPr="00BA072C">
              <w:rPr>
                <w:position w:val="2"/>
                <w:lang w:bidi="ar-EG"/>
              </w:rPr>
              <w:t>1</w:t>
            </w:r>
          </w:p>
        </w:tc>
      </w:tr>
      <w:tr w:rsidR="000F7BBE" w:rsidRPr="000F7BBE" w14:paraId="492BFE2C" w14:textId="77777777" w:rsidTr="00153E23">
        <w:tc>
          <w:tcPr>
            <w:tcW w:w="5000" w:type="pct"/>
            <w:gridSpan w:val="3"/>
            <w:shd w:val="clear" w:color="auto" w:fill="auto"/>
          </w:tcPr>
          <w:p w14:paraId="7721078F" w14:textId="77777777" w:rsidR="000F7BBE" w:rsidRPr="000F7BBE" w:rsidRDefault="000F7BBE" w:rsidP="00BA072C">
            <w:pPr>
              <w:spacing w:before="0" w:line="240" w:lineRule="exact"/>
              <w:rPr>
                <w:position w:val="2"/>
                <w:rtl/>
                <w:lang w:bidi="ar-EG"/>
              </w:rPr>
            </w:pPr>
          </w:p>
        </w:tc>
      </w:tr>
      <w:tr w:rsidR="000F7BBE" w:rsidRPr="000F7BBE" w14:paraId="43D96DE9" w14:textId="77777777" w:rsidTr="00153E23">
        <w:tc>
          <w:tcPr>
            <w:tcW w:w="5000" w:type="pct"/>
            <w:gridSpan w:val="3"/>
            <w:shd w:val="clear" w:color="auto" w:fill="auto"/>
          </w:tcPr>
          <w:p w14:paraId="37C2B653" w14:textId="77777777" w:rsidR="000F7BBE" w:rsidRPr="000F7BBE" w:rsidRDefault="000F7BBE" w:rsidP="00BA072C">
            <w:pPr>
              <w:spacing w:before="0" w:line="240" w:lineRule="exact"/>
              <w:rPr>
                <w:position w:val="2"/>
                <w:rtl/>
                <w:lang w:bidi="ar-SY"/>
              </w:rPr>
            </w:pPr>
          </w:p>
        </w:tc>
      </w:tr>
      <w:tr w:rsidR="000F7BBE" w:rsidRPr="000F7BBE" w14:paraId="318A66AB" w14:textId="77777777" w:rsidTr="00153E23">
        <w:tc>
          <w:tcPr>
            <w:tcW w:w="5000" w:type="pct"/>
            <w:gridSpan w:val="3"/>
            <w:shd w:val="clear" w:color="auto" w:fill="auto"/>
          </w:tcPr>
          <w:p w14:paraId="075A62BB" w14:textId="36430CB8" w:rsidR="000F7BBE" w:rsidRPr="000F7BBE" w:rsidRDefault="00BA072C" w:rsidP="00F16820">
            <w:pPr>
              <w:spacing w:before="80" w:after="60" w:line="300" w:lineRule="exact"/>
              <w:jc w:val="left"/>
              <w:rPr>
                <w:b/>
                <w:bCs/>
                <w:position w:val="2"/>
                <w:lang w:bidi="ar-EG"/>
              </w:rPr>
            </w:pPr>
            <w:r w:rsidRPr="0086160E">
              <w:rPr>
                <w:b/>
                <w:bCs/>
                <w:w w:val="115"/>
                <w:position w:val="2"/>
                <w:rtl/>
              </w:rPr>
              <w:t xml:space="preserve">إلى إدارات الدول الأعضاء في </w:t>
            </w:r>
            <w:r w:rsidRPr="0086160E">
              <w:rPr>
                <w:rFonts w:hint="cs"/>
                <w:b/>
                <w:bCs/>
                <w:w w:val="115"/>
                <w:position w:val="2"/>
                <w:rtl/>
              </w:rPr>
              <w:t>الاتحاد</w:t>
            </w:r>
            <w:r w:rsidRPr="0086160E">
              <w:rPr>
                <w:b/>
                <w:bCs/>
                <w:w w:val="115"/>
                <w:position w:val="2"/>
                <w:rtl/>
              </w:rPr>
              <w:t xml:space="preserve"> وأعضاء قطاع الاتصالات الراديوية</w:t>
            </w:r>
            <w:r w:rsidRPr="0086160E">
              <w:rPr>
                <w:rFonts w:hint="cs"/>
                <w:b/>
                <w:bCs/>
                <w:w w:val="115"/>
                <w:position w:val="2"/>
                <w:rtl/>
              </w:rPr>
              <w:t xml:space="preserve"> والمنتسبين</w:t>
            </w:r>
            <w:r w:rsidRPr="0086160E">
              <w:rPr>
                <w:b/>
                <w:bCs/>
                <w:w w:val="115"/>
                <w:position w:val="2"/>
                <w:rtl/>
              </w:rPr>
              <w:t xml:space="preserve"> إليه</w:t>
            </w:r>
            <w:r w:rsidRPr="00E071D0">
              <w:rPr>
                <w:b/>
                <w:bCs/>
                <w:position w:val="2"/>
                <w:rtl/>
              </w:rPr>
              <w:br/>
            </w:r>
            <w:r w:rsidRPr="00E071D0">
              <w:rPr>
                <w:b/>
                <w:bCs/>
                <w:position w:val="2"/>
                <w:rtl/>
                <w:lang w:bidi="ar-EG"/>
              </w:rPr>
              <w:t xml:space="preserve">المشاركين في أعمال لجنة الدراسات </w:t>
            </w:r>
            <w:r>
              <w:rPr>
                <w:b/>
                <w:bCs/>
                <w:position w:val="2"/>
                <w:lang w:val="en-GB"/>
              </w:rPr>
              <w:t>7</w:t>
            </w:r>
            <w:r w:rsidRPr="00E071D0">
              <w:rPr>
                <w:b/>
                <w:bCs/>
                <w:position w:val="2"/>
                <w:rtl/>
                <w:lang w:bidi="ar-EG"/>
              </w:rPr>
              <w:t xml:space="preserve"> للاتصالات الراديوية</w:t>
            </w:r>
            <w:r w:rsidRPr="00E071D0">
              <w:rPr>
                <w:rFonts w:hint="cs"/>
                <w:b/>
                <w:bCs/>
                <w:position w:val="2"/>
                <w:rtl/>
                <w:lang w:bidi="ar-EG"/>
              </w:rPr>
              <w:t xml:space="preserve"> والهيئات الأكاديمية المنضمة إلى الاتحاد</w:t>
            </w:r>
          </w:p>
        </w:tc>
      </w:tr>
      <w:tr w:rsidR="000F7BBE" w:rsidRPr="000F7BBE" w14:paraId="580BDD37" w14:textId="77777777" w:rsidTr="00153E23">
        <w:tc>
          <w:tcPr>
            <w:tcW w:w="5000" w:type="pct"/>
            <w:gridSpan w:val="3"/>
            <w:shd w:val="clear" w:color="auto" w:fill="auto"/>
          </w:tcPr>
          <w:p w14:paraId="25917395" w14:textId="77777777" w:rsidR="000F7BBE" w:rsidRPr="000F7BBE" w:rsidRDefault="000F7BBE" w:rsidP="00BA072C">
            <w:pPr>
              <w:spacing w:before="0" w:line="240" w:lineRule="exact"/>
              <w:rPr>
                <w:position w:val="2"/>
                <w:rtl/>
                <w:lang w:bidi="ar-SY"/>
              </w:rPr>
            </w:pPr>
          </w:p>
        </w:tc>
      </w:tr>
      <w:tr w:rsidR="000F7BBE" w:rsidRPr="000F7BBE" w14:paraId="5AE9DC40" w14:textId="77777777" w:rsidTr="00153E23">
        <w:tc>
          <w:tcPr>
            <w:tcW w:w="5000" w:type="pct"/>
            <w:gridSpan w:val="3"/>
            <w:shd w:val="clear" w:color="auto" w:fill="auto"/>
          </w:tcPr>
          <w:p w14:paraId="5A3268C3" w14:textId="77777777" w:rsidR="000F7BBE" w:rsidRPr="000F7BBE" w:rsidRDefault="000F7BBE" w:rsidP="00BA072C">
            <w:pPr>
              <w:spacing w:before="0" w:line="240" w:lineRule="exact"/>
              <w:rPr>
                <w:position w:val="2"/>
                <w:rtl/>
                <w:lang w:bidi="ar-SY"/>
              </w:rPr>
            </w:pPr>
          </w:p>
        </w:tc>
      </w:tr>
      <w:tr w:rsidR="000F7BBE" w:rsidRPr="00E51B9A" w14:paraId="051D8D13" w14:textId="77777777" w:rsidTr="00153E23">
        <w:trPr>
          <w:trHeight w:val="452"/>
        </w:trPr>
        <w:tc>
          <w:tcPr>
            <w:tcW w:w="699" w:type="pct"/>
            <w:shd w:val="clear" w:color="auto" w:fill="auto"/>
          </w:tcPr>
          <w:p w14:paraId="58B3742A" w14:textId="77777777" w:rsidR="000F7BBE" w:rsidRPr="000F7BBE" w:rsidRDefault="000F7BBE" w:rsidP="001C75AF">
            <w:pPr>
              <w:spacing w:before="80" w:after="60"/>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38AB99FE" w14:textId="21CEDF7F" w:rsidR="00BA072C" w:rsidRPr="007D31BD" w:rsidRDefault="00BA072C" w:rsidP="001C75AF">
            <w:pPr>
              <w:spacing w:before="60" w:after="60"/>
              <w:rPr>
                <w:b/>
                <w:bCs/>
                <w:lang w:val="fr-FR"/>
              </w:rPr>
            </w:pPr>
            <w:r w:rsidRPr="007D31BD">
              <w:rPr>
                <w:b/>
                <w:bCs/>
                <w:rtl/>
                <w:lang w:bidi="ar-EG"/>
              </w:rPr>
              <w:t xml:space="preserve">لجنة الدراسات </w:t>
            </w:r>
            <w:r w:rsidRPr="007D31BD">
              <w:rPr>
                <w:b/>
                <w:bCs/>
                <w:lang w:val="fr-FR" w:bidi="ar-SY"/>
              </w:rPr>
              <w:t>7</w:t>
            </w:r>
            <w:r w:rsidRPr="007D31BD">
              <w:rPr>
                <w:b/>
                <w:bCs/>
                <w:rtl/>
                <w:lang w:bidi="ar-EG"/>
              </w:rPr>
              <w:t xml:space="preserve"> للاتصالات الراديوي</w:t>
            </w:r>
            <w:r w:rsidRPr="007D31BD">
              <w:rPr>
                <w:rFonts w:hint="cs"/>
                <w:b/>
                <w:bCs/>
                <w:rtl/>
                <w:lang w:bidi="ar-EG"/>
              </w:rPr>
              <w:t xml:space="preserve">ة </w:t>
            </w:r>
            <w:r w:rsidR="007D31BD" w:rsidRPr="007D31BD">
              <w:rPr>
                <w:rFonts w:hint="cs"/>
                <w:b/>
                <w:bCs/>
                <w:rtl/>
              </w:rPr>
              <w:t>(خدمات العلوم)</w:t>
            </w:r>
          </w:p>
          <w:p w14:paraId="782D8393" w14:textId="3912C410" w:rsidR="000F7BBE" w:rsidRPr="003A79EF" w:rsidRDefault="00BA072C" w:rsidP="001C75AF">
            <w:pPr>
              <w:tabs>
                <w:tab w:val="clear" w:pos="794"/>
                <w:tab w:val="left" w:pos="385"/>
              </w:tabs>
              <w:spacing w:before="80" w:after="60"/>
              <w:ind w:left="385" w:hanging="385"/>
              <w:rPr>
                <w:b/>
                <w:bCs/>
                <w:position w:val="2"/>
                <w:lang w:val="fr-FR" w:bidi="ar-EG"/>
              </w:rPr>
            </w:pPr>
            <w:r w:rsidRPr="0063795D">
              <w:rPr>
                <w:rFonts w:hint="cs"/>
                <w:b/>
                <w:bCs/>
                <w:rtl/>
                <w:lang w:bidi="ar-EG"/>
              </w:rPr>
              <w:t>-</w:t>
            </w:r>
            <w:r w:rsidRPr="0063795D">
              <w:rPr>
                <w:b/>
                <w:bCs/>
                <w:rtl/>
                <w:lang w:bidi="ar-EG"/>
              </w:rPr>
              <w:tab/>
            </w:r>
            <w:r w:rsidRPr="0063795D">
              <w:rPr>
                <w:rFonts w:hint="cs"/>
                <w:b/>
                <w:bCs/>
                <w:rtl/>
                <w:lang w:bidi="ar-EG"/>
              </w:rPr>
              <w:t xml:space="preserve">اقتراح </w:t>
            </w:r>
            <w:r w:rsidRPr="0063795D">
              <w:rPr>
                <w:b/>
                <w:bCs/>
                <w:rtl/>
                <w:lang w:bidi="ar-EG"/>
              </w:rPr>
              <w:t>اعتماد</w:t>
            </w:r>
            <w:r w:rsidRPr="0063795D">
              <w:rPr>
                <w:rFonts w:hint="cs"/>
                <w:b/>
                <w:bCs/>
                <w:rtl/>
                <w:lang w:bidi="ar-EG"/>
              </w:rPr>
              <w:t xml:space="preserve"> مشروع </w:t>
            </w:r>
            <w:r w:rsidR="007D31BD" w:rsidRPr="0063795D">
              <w:rPr>
                <w:rFonts w:hint="cs"/>
                <w:b/>
                <w:bCs/>
                <w:rtl/>
              </w:rPr>
              <w:t>توصية جديدة</w:t>
            </w:r>
            <w:r w:rsidRPr="0063795D">
              <w:rPr>
                <w:rFonts w:hint="cs"/>
                <w:b/>
                <w:bCs/>
                <w:rtl/>
              </w:rPr>
              <w:t xml:space="preserve"> </w:t>
            </w:r>
            <w:r w:rsidRPr="0063795D">
              <w:rPr>
                <w:rFonts w:hint="cs"/>
                <w:b/>
                <w:bCs/>
                <w:rtl/>
                <w:lang w:bidi="ar-EG"/>
              </w:rPr>
              <w:t>و</w:t>
            </w:r>
            <w:r w:rsidRPr="0063795D">
              <w:rPr>
                <w:b/>
                <w:bCs/>
                <w:rtl/>
              </w:rPr>
              <w:t>مشروعي مراج</w:t>
            </w:r>
            <w:r w:rsidR="0058032C">
              <w:rPr>
                <w:rFonts w:hint="cs"/>
                <w:b/>
                <w:bCs/>
                <w:rtl/>
              </w:rPr>
              <w:t>َ</w:t>
            </w:r>
            <w:r w:rsidRPr="0063795D">
              <w:rPr>
                <w:b/>
                <w:bCs/>
                <w:rtl/>
              </w:rPr>
              <w:t xml:space="preserve">عة توصيتين </w:t>
            </w:r>
            <w:r w:rsidRPr="0063795D">
              <w:rPr>
                <w:rFonts w:hint="cs"/>
                <w:b/>
                <w:bCs/>
                <w:rtl/>
              </w:rPr>
              <w:t>لقطاع الاتصالات الراديوية</w:t>
            </w:r>
            <w:r w:rsidRPr="0063795D">
              <w:rPr>
                <w:b/>
                <w:bCs/>
                <w:rtl/>
                <w:lang w:bidi="ar-EG"/>
              </w:rPr>
              <w:t xml:space="preserve"> والموافقة عليها في</w:t>
            </w:r>
            <w:r w:rsidRPr="0063795D">
              <w:rPr>
                <w:rFonts w:hint="eastAsia"/>
                <w:b/>
                <w:bCs/>
                <w:rtl/>
                <w:lang w:bidi="ar-EG"/>
              </w:rPr>
              <w:t> </w:t>
            </w:r>
            <w:r w:rsidRPr="0063795D">
              <w:rPr>
                <w:b/>
                <w:bCs/>
                <w:rtl/>
                <w:lang w:bidi="ar-EG"/>
              </w:rPr>
              <w:t>نفس الوقت</w:t>
            </w:r>
            <w:r w:rsidRPr="0063795D">
              <w:rPr>
                <w:rFonts w:hint="cs"/>
                <w:b/>
                <w:bCs/>
                <w:rtl/>
                <w:lang w:bidi="ar-EG"/>
              </w:rPr>
              <w:t xml:space="preserve"> بالمراسلة</w:t>
            </w:r>
            <w:r w:rsidRPr="0063795D">
              <w:rPr>
                <w:b/>
                <w:bCs/>
                <w:rtl/>
                <w:lang w:bidi="ar-EG"/>
              </w:rPr>
              <w:t xml:space="preserve"> وفقاً للفقرة</w:t>
            </w:r>
            <w:r w:rsidR="00CA41D1">
              <w:rPr>
                <w:rFonts w:hint="cs"/>
                <w:b/>
                <w:bCs/>
                <w:rtl/>
                <w:lang w:bidi="ar-EG"/>
              </w:rPr>
              <w:t xml:space="preserve"> </w:t>
            </w:r>
            <w:r w:rsidRPr="0063795D">
              <w:rPr>
                <w:b/>
                <w:bCs/>
                <w:lang w:val="fr-FR" w:bidi="ar-SY"/>
              </w:rPr>
              <w:t>4.2.6.A2</w:t>
            </w:r>
            <w:r w:rsidRPr="0063795D">
              <w:rPr>
                <w:b/>
                <w:bCs/>
                <w:rtl/>
                <w:lang w:bidi="ar-EG"/>
              </w:rPr>
              <w:t xml:space="preserve"> من القرار </w:t>
            </w:r>
            <w:r w:rsidRPr="0063795D">
              <w:rPr>
                <w:b/>
                <w:bCs/>
                <w:lang w:val="fr-FR" w:bidi="ar-SY"/>
              </w:rPr>
              <w:t>ITU-R 1-8</w:t>
            </w:r>
            <w:r w:rsidRPr="0063795D">
              <w:rPr>
                <w:b/>
                <w:bCs/>
                <w:rtl/>
                <w:lang w:bidi="ar-EG"/>
              </w:rPr>
              <w:t xml:space="preserve"> (إجراء</w:t>
            </w:r>
            <w:r w:rsidR="0058032C">
              <w:rPr>
                <w:rFonts w:hint="cs"/>
                <w:b/>
                <w:bCs/>
                <w:rtl/>
                <w:lang w:bidi="ar-EG"/>
              </w:rPr>
              <w:t> </w:t>
            </w:r>
            <w:r w:rsidRPr="0063795D">
              <w:rPr>
                <w:b/>
                <w:bCs/>
                <w:rtl/>
                <w:lang w:bidi="ar-EG"/>
              </w:rPr>
              <w:t>الاعتماد والموافقة في</w:t>
            </w:r>
            <w:r w:rsidRPr="0063795D">
              <w:rPr>
                <w:rFonts w:hint="eastAsia"/>
                <w:b/>
                <w:bCs/>
                <w:rtl/>
                <w:lang w:bidi="ar-EG"/>
              </w:rPr>
              <w:t> </w:t>
            </w:r>
            <w:r w:rsidRPr="0063795D">
              <w:rPr>
                <w:b/>
                <w:bCs/>
                <w:rtl/>
                <w:lang w:bidi="ar-EG"/>
              </w:rPr>
              <w:t xml:space="preserve">نفس الوقت </w:t>
            </w:r>
            <w:r w:rsidRPr="0063795D">
              <w:rPr>
                <w:rFonts w:hint="cs"/>
                <w:b/>
                <w:bCs/>
                <w:rtl/>
                <w:lang w:bidi="ar-EG"/>
              </w:rPr>
              <w:t>عن طريق المراسلة</w:t>
            </w:r>
            <w:r w:rsidRPr="0063795D">
              <w:rPr>
                <w:b/>
                <w:bCs/>
                <w:rtl/>
                <w:lang w:bidi="ar-EG"/>
              </w:rPr>
              <w:t>)</w:t>
            </w:r>
          </w:p>
        </w:tc>
      </w:tr>
    </w:tbl>
    <w:p w14:paraId="1C92F8C5" w14:textId="77777777" w:rsidR="00BA072C" w:rsidRPr="00FA56BA" w:rsidRDefault="00BA072C" w:rsidP="00BA072C">
      <w:pPr>
        <w:spacing w:before="600"/>
        <w:rPr>
          <w:rtl/>
          <w:lang w:bidi="ar-EG"/>
        </w:rPr>
      </w:pPr>
      <w:r w:rsidRPr="00FA56BA">
        <w:rPr>
          <w:rFonts w:hint="cs"/>
          <w:rtl/>
          <w:lang w:bidi="ar-EG"/>
        </w:rPr>
        <w:t>تحية طيبة وبعد،</w:t>
      </w:r>
    </w:p>
    <w:p w14:paraId="4D5E4E7E" w14:textId="6AAB98FC" w:rsidR="00BA072C" w:rsidRPr="0060080A" w:rsidRDefault="00BA072C" w:rsidP="00BA072C">
      <w:pPr>
        <w:rPr>
          <w:rtl/>
          <w:lang w:bidi="ar-EG"/>
        </w:rPr>
      </w:pPr>
      <w:r w:rsidRPr="0060080A">
        <w:rPr>
          <w:rtl/>
          <w:lang w:bidi="ar-EG"/>
        </w:rPr>
        <w:t>قررت لجنة الدراسات</w:t>
      </w:r>
      <w:r w:rsidRPr="0060080A">
        <w:rPr>
          <w:rFonts w:hint="cs"/>
          <w:rtl/>
          <w:lang w:bidi="ar-EG"/>
        </w:rPr>
        <w:t> </w:t>
      </w:r>
      <w:r w:rsidRPr="003A79EF">
        <w:rPr>
          <w:lang w:val="fr-FR" w:bidi="ar-EG"/>
        </w:rPr>
        <w:t>7</w:t>
      </w:r>
      <w:r w:rsidRPr="0060080A">
        <w:rPr>
          <w:rtl/>
          <w:lang w:bidi="ar-EG"/>
        </w:rPr>
        <w:t xml:space="preserve"> للاتصالات الراديوية في اجتماعها </w:t>
      </w:r>
      <w:r w:rsidRPr="0060080A">
        <w:rPr>
          <w:rFonts w:hint="cs"/>
          <w:rtl/>
          <w:lang w:bidi="ar-EG"/>
        </w:rPr>
        <w:t>الذي عُقد</w:t>
      </w:r>
      <w:r w:rsidRPr="0060080A">
        <w:rPr>
          <w:rtl/>
          <w:lang w:bidi="ar-EG"/>
        </w:rPr>
        <w:t xml:space="preserve"> </w:t>
      </w:r>
      <w:r w:rsidRPr="0060080A">
        <w:rPr>
          <w:rFonts w:hint="cs"/>
          <w:rtl/>
          <w:lang w:bidi="ar-EG"/>
        </w:rPr>
        <w:t xml:space="preserve">في </w:t>
      </w:r>
      <w:r w:rsidR="00A064EA" w:rsidRPr="003A79EF">
        <w:rPr>
          <w:lang w:val="fr-FR" w:bidi="ar-EG"/>
        </w:rPr>
        <w:t>24</w:t>
      </w:r>
      <w:r w:rsidR="00A064EA">
        <w:rPr>
          <w:rFonts w:hint="cs"/>
          <w:rtl/>
          <w:lang w:bidi="ar-EG"/>
        </w:rPr>
        <w:t xml:space="preserve"> سبتمبر </w:t>
      </w:r>
      <w:r w:rsidR="00A064EA" w:rsidRPr="003A79EF">
        <w:rPr>
          <w:lang w:val="fr-FR" w:bidi="ar-EG"/>
        </w:rPr>
        <w:t>2021</w:t>
      </w:r>
      <w:r w:rsidR="00A064EA">
        <w:rPr>
          <w:rFonts w:hint="cs"/>
          <w:rtl/>
          <w:lang w:bidi="ar-EG"/>
        </w:rPr>
        <w:t xml:space="preserve"> </w:t>
      </w:r>
      <w:r w:rsidRPr="0060080A">
        <w:rPr>
          <w:rtl/>
          <w:lang w:bidi="ar-EG"/>
        </w:rPr>
        <w:t xml:space="preserve">أن تلتمس اعتماد </w:t>
      </w:r>
      <w:r w:rsidRPr="0060080A">
        <w:rPr>
          <w:rFonts w:hint="cs"/>
          <w:rtl/>
          <w:lang w:bidi="ar-EG"/>
        </w:rPr>
        <w:t>مشروع توصية جديدة ومشروعي مراجَعة توصيتين لقطاع الاتصالات الراديوية عن طريق المراسلة (الفقرة</w:t>
      </w:r>
      <w:r w:rsidRPr="0060080A">
        <w:rPr>
          <w:rFonts w:hint="eastAsia"/>
          <w:rtl/>
          <w:lang w:bidi="ar-EG"/>
        </w:rPr>
        <w:t> </w:t>
      </w:r>
      <w:r w:rsidRPr="004D7759">
        <w:rPr>
          <w:lang w:val="fr-FR" w:bidi="ar-EG"/>
        </w:rPr>
        <w:t>2.6.A2</w:t>
      </w:r>
      <w:r w:rsidRPr="0060080A">
        <w:rPr>
          <w:rFonts w:hint="cs"/>
          <w:rtl/>
          <w:lang w:bidi="ar-EG"/>
        </w:rPr>
        <w:t xml:space="preserve"> من القرار </w:t>
      </w:r>
      <w:r w:rsidRPr="004D7759">
        <w:rPr>
          <w:lang w:val="fr-FR" w:bidi="ar-EG"/>
        </w:rPr>
        <w:t>ITU</w:t>
      </w:r>
      <w:r w:rsidRPr="004D7759">
        <w:rPr>
          <w:lang w:val="fr-FR" w:bidi="ar-EG"/>
        </w:rPr>
        <w:noBreakHyphen/>
        <w:t>R 1</w:t>
      </w:r>
      <w:r w:rsidRPr="004D7759">
        <w:rPr>
          <w:lang w:val="fr-FR" w:bidi="ar-EG"/>
        </w:rPr>
        <w:noBreakHyphen/>
        <w:t>8</w:t>
      </w:r>
      <w:r w:rsidRPr="0060080A">
        <w:rPr>
          <w:rFonts w:hint="cs"/>
          <w:rtl/>
          <w:lang w:bidi="ar-EG"/>
        </w:rPr>
        <w:t>) وقررت كذلك تطبيق إجراء الاعتماد والموافقة في نفس الوقت عن طريق المراسلة</w:t>
      </w:r>
      <w:r w:rsidRPr="0060080A">
        <w:rPr>
          <w:rFonts w:hint="eastAsia"/>
          <w:rtl/>
          <w:lang w:bidi="ar-EG"/>
        </w:rPr>
        <w:t> </w:t>
      </w:r>
      <w:r w:rsidRPr="004D7759">
        <w:rPr>
          <w:lang w:val="fr-FR" w:bidi="ar-EG"/>
        </w:rPr>
        <w:t>(PSAA)</w:t>
      </w:r>
      <w:r w:rsidRPr="0060080A">
        <w:rPr>
          <w:rFonts w:hint="cs"/>
          <w:rtl/>
          <w:lang w:bidi="ar-EG"/>
        </w:rPr>
        <w:t xml:space="preserve"> (الفقرة </w:t>
      </w:r>
      <w:r w:rsidRPr="004D7759">
        <w:rPr>
          <w:lang w:val="fr-FR" w:bidi="ar-EG"/>
        </w:rPr>
        <w:t>4.2.6.A2</w:t>
      </w:r>
      <w:r w:rsidRPr="0060080A">
        <w:rPr>
          <w:rFonts w:hint="cs"/>
          <w:rtl/>
          <w:lang w:bidi="ar-EG"/>
        </w:rPr>
        <w:t xml:space="preserve"> من القرار</w:t>
      </w:r>
      <w:r w:rsidR="00AD34DD">
        <w:rPr>
          <w:rFonts w:hint="eastAsia"/>
          <w:rtl/>
          <w:lang w:bidi="ar-EG"/>
        </w:rPr>
        <w:t> </w:t>
      </w:r>
      <w:r w:rsidRPr="004D7759">
        <w:rPr>
          <w:lang w:val="fr-FR" w:bidi="ar-EG"/>
        </w:rPr>
        <w:t>ITU</w:t>
      </w:r>
      <w:r w:rsidRPr="004D7759">
        <w:rPr>
          <w:lang w:val="fr-FR" w:bidi="ar-EG"/>
        </w:rPr>
        <w:noBreakHyphen/>
        <w:t>R 1</w:t>
      </w:r>
      <w:r w:rsidRPr="004D7759">
        <w:rPr>
          <w:lang w:val="fr-FR" w:bidi="ar-EG"/>
        </w:rPr>
        <w:noBreakHyphen/>
        <w:t>8</w:t>
      </w:r>
      <w:r w:rsidRPr="0060080A">
        <w:rPr>
          <w:rFonts w:hint="cs"/>
          <w:rtl/>
          <w:lang w:bidi="ar-EG"/>
        </w:rPr>
        <w:t xml:space="preserve">). وترد في </w:t>
      </w:r>
      <w:r w:rsidRPr="0060080A">
        <w:rPr>
          <w:rFonts w:hint="cs"/>
          <w:rtl/>
        </w:rPr>
        <w:t>الملحق بهذه الرسالة</w:t>
      </w:r>
      <w:r w:rsidRPr="0060080A">
        <w:rPr>
          <w:rFonts w:hint="cs"/>
          <w:rtl/>
          <w:lang w:bidi="ar-EG"/>
        </w:rPr>
        <w:t xml:space="preserve"> عناوين وملخصات مشاريع التوصيات. ويرجى من أي دولة عضو تعترض على اعتماد مشروع توصية أن تخبر المدير ورئيس لجنة الدراسات بأسباب</w:t>
      </w:r>
      <w:r w:rsidRPr="0060080A">
        <w:rPr>
          <w:rFonts w:hint="eastAsia"/>
          <w:rtl/>
          <w:lang w:bidi="ar-EG"/>
        </w:rPr>
        <w:t> </w:t>
      </w:r>
      <w:r w:rsidRPr="0060080A">
        <w:rPr>
          <w:rFonts w:hint="cs"/>
          <w:rtl/>
          <w:lang w:bidi="ar-EG"/>
        </w:rPr>
        <w:t>اعتراضها.</w:t>
      </w:r>
    </w:p>
    <w:p w14:paraId="35F62911" w14:textId="4586E642" w:rsidR="00BA072C" w:rsidRPr="0060080A" w:rsidRDefault="00BA072C" w:rsidP="00BA072C">
      <w:pPr>
        <w:rPr>
          <w:rtl/>
          <w:lang w:bidi="ar-EG"/>
        </w:rPr>
      </w:pPr>
      <w:r w:rsidRPr="0060080A">
        <w:rPr>
          <w:rtl/>
          <w:lang w:bidi="ar-EG"/>
        </w:rPr>
        <w:t xml:space="preserve">وتمتد فترة النظر </w:t>
      </w:r>
      <w:r w:rsidRPr="0060080A">
        <w:rPr>
          <w:rFonts w:hint="cs"/>
          <w:rtl/>
          <w:lang w:bidi="ar-EG"/>
        </w:rPr>
        <w:t xml:space="preserve">لمدة شهرين </w:t>
      </w:r>
      <w:r w:rsidRPr="0060080A">
        <w:rPr>
          <w:rtl/>
          <w:lang w:bidi="ar-EG"/>
        </w:rPr>
        <w:t>تنتهي في</w:t>
      </w:r>
      <w:r w:rsidRPr="0060080A">
        <w:rPr>
          <w:rFonts w:hint="cs"/>
          <w:rtl/>
          <w:lang w:bidi="ar-EG"/>
        </w:rPr>
        <w:t xml:space="preserve"> </w:t>
      </w:r>
      <w:r w:rsidR="00A064EA">
        <w:rPr>
          <w:u w:val="single"/>
          <w:lang w:bidi="ar-EG"/>
        </w:rPr>
        <w:t>7</w:t>
      </w:r>
      <w:r w:rsidR="00A064EA">
        <w:rPr>
          <w:rFonts w:hint="cs"/>
          <w:u w:val="single"/>
          <w:rtl/>
          <w:lang w:bidi="ar-EG"/>
        </w:rPr>
        <w:t xml:space="preserve"> ديسمبر </w:t>
      </w:r>
      <w:r w:rsidR="00A064EA">
        <w:rPr>
          <w:u w:val="single"/>
          <w:lang w:bidi="ar-EG"/>
        </w:rPr>
        <w:t>2021</w:t>
      </w:r>
      <w:r w:rsidRPr="0060080A">
        <w:rPr>
          <w:rtl/>
          <w:lang w:bidi="ar-EG"/>
        </w:rPr>
        <w:t>. وإذا لم ترد أي اعتراضات من الدول الأعضاء خلال هذه الفترة فإن مشاريع التوصيات تعتبر قد اعتمدتها لجنة الدراسات</w:t>
      </w:r>
      <w:r w:rsidRPr="0060080A">
        <w:rPr>
          <w:rFonts w:hint="eastAsia"/>
          <w:rtl/>
          <w:lang w:bidi="ar-EG"/>
        </w:rPr>
        <w:t> </w:t>
      </w:r>
      <w:r w:rsidR="00A064EA">
        <w:t>7</w:t>
      </w:r>
      <w:r w:rsidRPr="0060080A">
        <w:rPr>
          <w:rtl/>
          <w:lang w:bidi="ar-EG"/>
        </w:rPr>
        <w:t>. وعلاوةً على ذلك، ولما</w:t>
      </w:r>
      <w:r w:rsidRPr="0060080A">
        <w:rPr>
          <w:lang w:bidi="ar-EG"/>
        </w:rPr>
        <w:t> </w:t>
      </w:r>
      <w:r w:rsidRPr="0060080A">
        <w:rPr>
          <w:rtl/>
          <w:lang w:bidi="ar-EG"/>
        </w:rPr>
        <w:t>كان قد</w:t>
      </w:r>
      <w:r w:rsidRPr="0060080A">
        <w:rPr>
          <w:rFonts w:hint="eastAsia"/>
          <w:rtl/>
          <w:lang w:bidi="ar-EG"/>
        </w:rPr>
        <w:t> </w:t>
      </w:r>
      <w:r w:rsidRPr="0060080A">
        <w:rPr>
          <w:rtl/>
          <w:lang w:bidi="ar-EG"/>
        </w:rPr>
        <w:t>تم اتباع إجراء الاعتماد والموافقة في</w:t>
      </w:r>
      <w:r w:rsidRPr="0060080A">
        <w:rPr>
          <w:rFonts w:hint="eastAsia"/>
          <w:rtl/>
          <w:lang w:bidi="ar-EG"/>
        </w:rPr>
        <w:t> </w:t>
      </w:r>
      <w:r w:rsidRPr="0060080A">
        <w:rPr>
          <w:rtl/>
          <w:lang w:bidi="ar-EG"/>
        </w:rPr>
        <w:t>نفس الوقت عن طريق المراسلة، فإن مشاريع التوصيات ستعتبر أيضاً بحكم الموافَق عليها.</w:t>
      </w:r>
    </w:p>
    <w:p w14:paraId="3F923D3A" w14:textId="77777777" w:rsidR="00BA072C" w:rsidRDefault="00BA072C" w:rsidP="00BA072C">
      <w:pPr>
        <w:rPr>
          <w:rtl/>
        </w:rPr>
      </w:pPr>
      <w:r w:rsidRPr="0060080A">
        <w:rPr>
          <w:rtl/>
          <w:lang w:bidi="ar-EG"/>
        </w:rPr>
        <w:t>وبعد المهلة المحددة أعلاه</w:t>
      </w:r>
      <w:r w:rsidRPr="0060080A">
        <w:rPr>
          <w:rFonts w:hint="cs"/>
          <w:rtl/>
          <w:lang w:bidi="ar-EG"/>
        </w:rPr>
        <w:t>،</w:t>
      </w:r>
      <w:r w:rsidRPr="0060080A">
        <w:rPr>
          <w:rtl/>
          <w:lang w:bidi="ar-EG"/>
        </w:rPr>
        <w:t xml:space="preserve"> ست</w:t>
      </w:r>
      <w:r w:rsidRPr="0060080A">
        <w:rPr>
          <w:rFonts w:hint="cs"/>
          <w:rtl/>
          <w:lang w:bidi="ar-EG"/>
        </w:rPr>
        <w:t>ُ</w:t>
      </w:r>
      <w:r w:rsidRPr="0060080A">
        <w:rPr>
          <w:rtl/>
          <w:lang w:bidi="ar-EG"/>
        </w:rPr>
        <w:t xml:space="preserve">علن نتائج </w:t>
      </w:r>
      <w:r w:rsidRPr="0060080A">
        <w:rPr>
          <w:rFonts w:hint="cs"/>
          <w:rtl/>
          <w:lang w:bidi="ar-EG"/>
        </w:rPr>
        <w:t>الإجراءات المذكورة أعلاه</w:t>
      </w:r>
      <w:r w:rsidRPr="0060080A">
        <w:rPr>
          <w:rtl/>
          <w:lang w:bidi="ar-EG"/>
        </w:rPr>
        <w:t xml:space="preserve"> في </w:t>
      </w:r>
      <w:r w:rsidRPr="0060080A">
        <w:rPr>
          <w:rFonts w:hint="cs"/>
          <w:rtl/>
          <w:lang w:bidi="ar-EG"/>
        </w:rPr>
        <w:t>رسالة</w:t>
      </w:r>
      <w:r w:rsidRPr="0060080A">
        <w:rPr>
          <w:rtl/>
          <w:lang w:bidi="ar-EG"/>
        </w:rPr>
        <w:t xml:space="preserve"> إدارية</w:t>
      </w:r>
      <w:r w:rsidRPr="0060080A">
        <w:rPr>
          <w:rFonts w:hint="cs"/>
          <w:rtl/>
          <w:lang w:bidi="ar-EG"/>
        </w:rPr>
        <w:t xml:space="preserve"> معممة</w:t>
      </w:r>
      <w:r w:rsidRPr="0060080A">
        <w:rPr>
          <w:rtl/>
          <w:lang w:bidi="ar-EG"/>
        </w:rPr>
        <w:t xml:space="preserve"> وست</w:t>
      </w:r>
      <w:r w:rsidRPr="0060080A">
        <w:rPr>
          <w:rFonts w:hint="cs"/>
          <w:rtl/>
          <w:lang w:bidi="ar-EG"/>
        </w:rPr>
        <w:t>ُ</w:t>
      </w:r>
      <w:r w:rsidRPr="0060080A">
        <w:rPr>
          <w:rtl/>
          <w:lang w:bidi="ar-EG"/>
        </w:rPr>
        <w:t>نشر</w:t>
      </w:r>
      <w:r w:rsidRPr="0060080A">
        <w:rPr>
          <w:rFonts w:hint="cs"/>
          <w:rtl/>
          <w:lang w:bidi="ar-EG"/>
        </w:rPr>
        <w:t xml:space="preserve"> </w:t>
      </w:r>
      <w:r w:rsidRPr="0060080A">
        <w:rPr>
          <w:rtl/>
          <w:lang w:bidi="ar-EG"/>
        </w:rPr>
        <w:t>التوص</w:t>
      </w:r>
      <w:r w:rsidRPr="0060080A">
        <w:rPr>
          <w:rFonts w:hint="cs"/>
          <w:rtl/>
          <w:lang w:bidi="ar-EG"/>
        </w:rPr>
        <w:t>يات</w:t>
      </w:r>
      <w:r w:rsidRPr="0060080A">
        <w:rPr>
          <w:rtl/>
          <w:lang w:bidi="ar-EG"/>
        </w:rPr>
        <w:t xml:space="preserve"> المواف</w:t>
      </w:r>
      <w:r w:rsidRPr="0060080A">
        <w:rPr>
          <w:rFonts w:hint="cs"/>
          <w:rtl/>
          <w:lang w:bidi="ar-EG"/>
        </w:rPr>
        <w:t>َق</w:t>
      </w:r>
      <w:r w:rsidRPr="0060080A">
        <w:rPr>
          <w:rtl/>
          <w:lang w:bidi="ar-EG"/>
        </w:rPr>
        <w:t xml:space="preserve"> عليها في</w:t>
      </w:r>
      <w:r w:rsidRPr="0060080A">
        <w:rPr>
          <w:rFonts w:hint="cs"/>
          <w:rtl/>
          <w:lang w:bidi="ar-EG"/>
        </w:rPr>
        <w:t> </w:t>
      </w:r>
      <w:r w:rsidRPr="0060080A">
        <w:rPr>
          <w:rtl/>
          <w:lang w:bidi="ar-EG"/>
        </w:rPr>
        <w:t>أقرب وقت</w:t>
      </w:r>
      <w:r w:rsidRPr="0060080A">
        <w:rPr>
          <w:rFonts w:hint="cs"/>
          <w:rtl/>
          <w:lang w:bidi="ar-EG"/>
        </w:rPr>
        <w:t> </w:t>
      </w:r>
      <w:r w:rsidRPr="0060080A">
        <w:rPr>
          <w:rtl/>
          <w:lang w:bidi="ar-EG"/>
        </w:rPr>
        <w:t>ممكن</w:t>
      </w:r>
      <w:r w:rsidRPr="0060080A">
        <w:rPr>
          <w:rFonts w:hint="cs"/>
          <w:rtl/>
          <w:lang w:bidi="ar-EG"/>
        </w:rPr>
        <w:t xml:space="preserve"> (انظر </w:t>
      </w:r>
      <w:hyperlink r:id="rId8" w:history="1">
        <w:r w:rsidRPr="0060080A">
          <w:rPr>
            <w:rStyle w:val="Hyperlink"/>
            <w:lang w:bidi="ar-EG"/>
          </w:rPr>
          <w:t>http://www.itu.int/pub/R-REC</w:t>
        </w:r>
      </w:hyperlink>
      <w:r w:rsidRPr="0060080A">
        <w:rPr>
          <w:rFonts w:hint="cs"/>
          <w:rtl/>
          <w:lang w:bidi="ar-EG"/>
        </w:rPr>
        <w:t>).</w:t>
      </w:r>
    </w:p>
    <w:p w14:paraId="7BF08711" w14:textId="77777777" w:rsidR="00F16820" w:rsidRDefault="00F16820">
      <w:pPr>
        <w:tabs>
          <w:tab w:val="clear" w:pos="794"/>
        </w:tabs>
        <w:bidi w:val="0"/>
        <w:spacing w:before="0" w:after="160" w:line="259" w:lineRule="auto"/>
        <w:jc w:val="left"/>
        <w:rPr>
          <w:lang w:bidi="ar-EG"/>
        </w:rPr>
      </w:pPr>
      <w:r>
        <w:rPr>
          <w:rtl/>
          <w:lang w:bidi="ar-EG"/>
        </w:rPr>
        <w:br w:type="page"/>
      </w:r>
    </w:p>
    <w:p w14:paraId="458393E4" w14:textId="77777777" w:rsidR="00A064EA" w:rsidRPr="0060080A" w:rsidRDefault="00A064EA" w:rsidP="00A064EA">
      <w:pPr>
        <w:keepNext/>
        <w:keepLines/>
        <w:spacing w:before="240"/>
        <w:rPr>
          <w:rtl/>
          <w:lang w:bidi="ar-EG"/>
        </w:rPr>
      </w:pPr>
      <w:r w:rsidRPr="0060080A">
        <w:rPr>
          <w:rtl/>
          <w:lang w:bidi="ar-EG"/>
        </w:rPr>
        <w:lastRenderedPageBreak/>
        <w:t>ويرجى من أي منظمة عضو في الاتحاد تعلم بوجود براءة اختراع لديها أو لدى غيرها تغطي كلياً أو جزئياً عناصر من مشاريع التوصيات المذكورة في هذه الرسالة أن تبلغ الأمانة بهذه المعلومات بأسرع ما يمكن. ويمكن الاطلاع على سياسة البراءات المشتركة بين قطاع تقييس الاتصالات وقطاع الاتصالات الراديوية والمنظمة الدولية للتوحيد القياسي واللجنة الكهرتقنية الدولية (</w:t>
      </w:r>
      <w:r w:rsidRPr="0060080A">
        <w:rPr>
          <w:lang w:bidi="ar-EG"/>
        </w:rPr>
        <w:t>ITU-T/ITU-R/ISO/IEC</w:t>
      </w:r>
      <w:r w:rsidRPr="0060080A">
        <w:rPr>
          <w:rtl/>
          <w:lang w:bidi="ar-EG"/>
        </w:rPr>
        <w:t xml:space="preserve">) في الموقع الإلكتروني: </w:t>
      </w:r>
      <w:hyperlink r:id="rId9" w:history="1">
        <w:r w:rsidRPr="0060080A">
          <w:rPr>
            <w:rStyle w:val="Hyperlink"/>
            <w:lang w:bidi="ar-EG"/>
          </w:rPr>
          <w:t>http://www.itu.int/en/ITU-T/ipr/Pages/policy.aspx</w:t>
        </w:r>
      </w:hyperlink>
      <w:r w:rsidRPr="0060080A">
        <w:rPr>
          <w:rtl/>
          <w:lang w:bidi="ar-EG"/>
        </w:rPr>
        <w:t>.</w:t>
      </w:r>
    </w:p>
    <w:p w14:paraId="63CD617A" w14:textId="77777777" w:rsidR="00A064EA" w:rsidRPr="00750709" w:rsidRDefault="00A064EA" w:rsidP="00A064EA">
      <w:pPr>
        <w:keepNext/>
        <w:keepLines/>
        <w:spacing w:before="240"/>
        <w:rPr>
          <w:spacing w:val="-4"/>
          <w:rtl/>
          <w:lang w:bidi="ar-EG"/>
        </w:rPr>
      </w:pPr>
      <w:r>
        <w:rPr>
          <w:rFonts w:hint="cs"/>
          <w:spacing w:val="-4"/>
          <w:rtl/>
          <w:lang w:bidi="ar-EG"/>
        </w:rPr>
        <w:t>وتفضلوا بقبول فائق التقدير والاحترام.</w:t>
      </w:r>
    </w:p>
    <w:p w14:paraId="6E90D3E2" w14:textId="77777777" w:rsidR="00F16820" w:rsidRPr="00F16820" w:rsidRDefault="00F16820" w:rsidP="00F16820">
      <w:pPr>
        <w:spacing w:before="1440"/>
        <w:jc w:val="left"/>
        <w:rPr>
          <w:rtl/>
        </w:rPr>
      </w:pPr>
      <w:r w:rsidRPr="00F16820">
        <w:rPr>
          <w:rtl/>
        </w:rPr>
        <w:t>ماريو مانيفيتش</w:t>
      </w:r>
      <w:r w:rsidRPr="00F16820">
        <w:rPr>
          <w:rtl/>
        </w:rPr>
        <w:br/>
      </w:r>
      <w:r w:rsidRPr="00F16820">
        <w:rPr>
          <w:rFonts w:hint="cs"/>
          <w:rtl/>
        </w:rPr>
        <w:t>المدير</w:t>
      </w:r>
    </w:p>
    <w:p w14:paraId="04DBF575" w14:textId="77777777" w:rsidR="00A064EA" w:rsidRDefault="00A064EA" w:rsidP="00E51B9A">
      <w:pPr>
        <w:spacing w:before="1680"/>
        <w:jc w:val="left"/>
        <w:rPr>
          <w:rtl/>
          <w:lang w:bidi="ar-EG"/>
        </w:rPr>
      </w:pPr>
      <w:r w:rsidRPr="00D3395F">
        <w:rPr>
          <w:b/>
          <w:bCs/>
          <w:rtl/>
          <w:lang w:bidi="ar-EG"/>
        </w:rPr>
        <w:t>الملحق:</w:t>
      </w:r>
      <w:r w:rsidRPr="00D3395F">
        <w:rPr>
          <w:rFonts w:hint="cs"/>
          <w:rtl/>
          <w:lang w:bidi="ar-EG"/>
        </w:rPr>
        <w:tab/>
        <w:t>عناوين وملخصات مشاريع التوصيات</w:t>
      </w:r>
    </w:p>
    <w:p w14:paraId="056436C4" w14:textId="560D791E" w:rsidR="00A064EA" w:rsidRPr="00377423" w:rsidRDefault="00A064EA" w:rsidP="00A064EA">
      <w:pPr>
        <w:spacing w:before="600"/>
        <w:jc w:val="left"/>
        <w:rPr>
          <w:rtl/>
          <w:lang w:bidi="ar-EG"/>
        </w:rPr>
      </w:pPr>
      <w:r w:rsidRPr="00D3395F">
        <w:rPr>
          <w:rFonts w:hint="cs"/>
          <w:b/>
          <w:bCs/>
          <w:rtl/>
          <w:lang w:bidi="ar-EG"/>
        </w:rPr>
        <w:t>الوثائق</w:t>
      </w:r>
      <w:r w:rsidRPr="00D3395F">
        <w:rPr>
          <w:b/>
          <w:bCs/>
          <w:rtl/>
          <w:lang w:bidi="ar-EG"/>
        </w:rPr>
        <w:t>:</w:t>
      </w:r>
      <w:r w:rsidRPr="00D3395F">
        <w:rPr>
          <w:rFonts w:hint="cs"/>
          <w:rtl/>
          <w:lang w:bidi="ar-EG"/>
        </w:rPr>
        <w:tab/>
      </w:r>
      <w:hyperlink r:id="rId10" w:history="1">
        <w:r w:rsidRPr="00377423">
          <w:rPr>
            <w:rStyle w:val="Hyperlink"/>
          </w:rPr>
          <w:t>7/30(Rev</w:t>
        </w:r>
        <w:r w:rsidR="00C840DD">
          <w:rPr>
            <w:rStyle w:val="Hyperlink"/>
          </w:rPr>
          <w:t>.</w:t>
        </w:r>
        <w:r w:rsidRPr="00377423">
          <w:rPr>
            <w:rStyle w:val="Hyperlink"/>
          </w:rPr>
          <w:t>1)</w:t>
        </w:r>
      </w:hyperlink>
      <w:r>
        <w:rPr>
          <w:rFonts w:hint="cs"/>
          <w:rtl/>
          <w:lang w:bidi="ar-EG"/>
        </w:rPr>
        <w:t xml:space="preserve"> و</w:t>
      </w:r>
      <w:hyperlink r:id="rId11" w:history="1">
        <w:r w:rsidRPr="00377423">
          <w:rPr>
            <w:rStyle w:val="Hyperlink"/>
            <w:lang w:bidi="ar-EG"/>
          </w:rPr>
          <w:t>7/35(Rev</w:t>
        </w:r>
        <w:r w:rsidR="00C840DD">
          <w:rPr>
            <w:rStyle w:val="Hyperlink"/>
            <w:lang w:bidi="ar-EG"/>
          </w:rPr>
          <w:t>.</w:t>
        </w:r>
        <w:r w:rsidRPr="00377423">
          <w:rPr>
            <w:rStyle w:val="Hyperlink"/>
            <w:lang w:bidi="ar-EG"/>
          </w:rPr>
          <w:t>2)</w:t>
        </w:r>
      </w:hyperlink>
      <w:r>
        <w:rPr>
          <w:rFonts w:hint="cs"/>
          <w:rtl/>
          <w:lang w:bidi="ar-EG"/>
        </w:rPr>
        <w:t xml:space="preserve"> و</w:t>
      </w:r>
      <w:hyperlink r:id="rId12" w:history="1">
        <w:r w:rsidRPr="00377423">
          <w:rPr>
            <w:rStyle w:val="Hyperlink"/>
            <w:lang w:bidi="ar-EG"/>
          </w:rPr>
          <w:t>38(Rev</w:t>
        </w:r>
        <w:r w:rsidR="00C840DD">
          <w:rPr>
            <w:rStyle w:val="Hyperlink"/>
            <w:lang w:bidi="ar-EG"/>
          </w:rPr>
          <w:t>.</w:t>
        </w:r>
        <w:r w:rsidRPr="00377423">
          <w:rPr>
            <w:rStyle w:val="Hyperlink"/>
            <w:lang w:bidi="ar-EG"/>
          </w:rPr>
          <w:t>2)</w:t>
        </w:r>
      </w:hyperlink>
    </w:p>
    <w:p w14:paraId="6A5E8DAF" w14:textId="03036046" w:rsidR="00A064EA" w:rsidRPr="00A064EA" w:rsidRDefault="00A064EA" w:rsidP="0007126D">
      <w:pPr>
        <w:tabs>
          <w:tab w:val="left" w:pos="283"/>
        </w:tabs>
        <w:spacing w:before="240"/>
        <w:jc w:val="left"/>
        <w:rPr>
          <w:rStyle w:val="Hyperlink"/>
          <w:color w:val="auto"/>
          <w:szCs w:val="24"/>
          <w:u w:val="none"/>
        </w:rPr>
      </w:pPr>
      <w:r w:rsidRPr="00D3395F">
        <w:rPr>
          <w:rFonts w:hint="cs"/>
          <w:rtl/>
        </w:rPr>
        <w:t>وتتاح هذه الوثائق</w:t>
      </w:r>
      <w:r w:rsidRPr="00FE1CF4">
        <w:rPr>
          <w:rFonts w:hint="cs"/>
          <w:rtl/>
        </w:rPr>
        <w:t xml:space="preserve"> في نس</w:t>
      </w:r>
      <w:r w:rsidR="00D42BFF">
        <w:rPr>
          <w:rFonts w:hint="cs"/>
          <w:rtl/>
        </w:rPr>
        <w:t>َ</w:t>
      </w:r>
      <w:r w:rsidRPr="00FE1CF4">
        <w:rPr>
          <w:rFonts w:hint="cs"/>
          <w:rtl/>
        </w:rPr>
        <w:t>ق إلكتروني</w:t>
      </w:r>
      <w:r>
        <w:rPr>
          <w:rFonts w:hint="cs"/>
          <w:rtl/>
        </w:rPr>
        <w:t xml:space="preserve"> في: </w:t>
      </w:r>
      <w:hyperlink r:id="rId13" w:history="1">
        <w:r w:rsidRPr="00A56F9B">
          <w:rPr>
            <w:rStyle w:val="Hyperlink"/>
            <w:szCs w:val="24"/>
          </w:rPr>
          <w:t>https://www.itu.int/md/R19-SG07-C/en</w:t>
        </w:r>
      </w:hyperlink>
    </w:p>
    <w:p w14:paraId="369CAB2D" w14:textId="4E2846A2" w:rsidR="00A064EA" w:rsidRDefault="00A064EA">
      <w:pPr>
        <w:tabs>
          <w:tab w:val="clear" w:pos="794"/>
        </w:tabs>
        <w:bidi w:val="0"/>
        <w:spacing w:before="0" w:after="160" w:line="259" w:lineRule="auto"/>
        <w:jc w:val="left"/>
        <w:rPr>
          <w:szCs w:val="24"/>
        </w:rPr>
      </w:pPr>
      <w:r>
        <w:rPr>
          <w:szCs w:val="24"/>
          <w:rtl/>
        </w:rPr>
        <w:br w:type="page"/>
      </w:r>
      <w:bookmarkStart w:id="0" w:name="_GoBack"/>
      <w:bookmarkEnd w:id="0"/>
    </w:p>
    <w:p w14:paraId="14C60A5C" w14:textId="77777777" w:rsidR="00A064EA" w:rsidRDefault="00A064EA" w:rsidP="00A064EA">
      <w:pPr>
        <w:pStyle w:val="AnnexNoTitle"/>
        <w:rPr>
          <w:rtl/>
        </w:rPr>
      </w:pPr>
      <w:r w:rsidRPr="00D3395F">
        <w:rPr>
          <w:rFonts w:hint="eastAsia"/>
          <w:rtl/>
        </w:rPr>
        <w:lastRenderedPageBreak/>
        <w:t>الملحـق</w:t>
      </w:r>
      <w:r w:rsidRPr="00D3395F">
        <w:rPr>
          <w:rFonts w:hint="cs"/>
          <w:rtl/>
        </w:rPr>
        <w:t xml:space="preserve"> </w:t>
      </w:r>
      <w:r w:rsidRPr="00D3395F">
        <w:rPr>
          <w:lang w:val="en-GB"/>
        </w:rPr>
        <w:t>1</w:t>
      </w:r>
      <w:r w:rsidRPr="00D3395F">
        <w:rPr>
          <w:rtl/>
          <w:lang w:val="en-GB"/>
        </w:rPr>
        <w:br/>
      </w:r>
      <w:r w:rsidRPr="00D3395F">
        <w:rPr>
          <w:rtl/>
          <w:lang w:val="en-GB"/>
        </w:rPr>
        <w:br/>
      </w:r>
      <w:r w:rsidRPr="00D3395F">
        <w:rPr>
          <w:rFonts w:hint="cs"/>
          <w:rtl/>
        </w:rPr>
        <w:t xml:space="preserve">عناوين وملخصات مشاريع </w:t>
      </w:r>
      <w:r>
        <w:rPr>
          <w:rFonts w:hint="cs"/>
          <w:rtl/>
        </w:rPr>
        <w:t>توصيات قطاع الاتصالات الراديوية</w:t>
      </w:r>
    </w:p>
    <w:p w14:paraId="0C882BB7" w14:textId="3CE87FBD" w:rsidR="00A064EA" w:rsidRDefault="00A064EA" w:rsidP="00A064EA">
      <w:pPr>
        <w:keepNext/>
        <w:tabs>
          <w:tab w:val="right" w:pos="9639"/>
        </w:tabs>
        <w:spacing w:before="480"/>
        <w:rPr>
          <w:rtl/>
          <w:lang w:bidi="ar-EG"/>
        </w:rPr>
      </w:pPr>
      <w:r w:rsidRPr="00956DA4">
        <w:rPr>
          <w:rFonts w:hint="cs"/>
          <w:u w:val="single"/>
          <w:rtl/>
        </w:rPr>
        <w:t>مشروع التوصية الجديدة</w:t>
      </w:r>
      <w:r w:rsidRPr="00956DA4">
        <w:rPr>
          <w:rFonts w:hint="cs"/>
          <w:u w:val="single"/>
          <w:rtl/>
          <w:lang w:bidi="ar-EG"/>
        </w:rPr>
        <w:t xml:space="preserve"> </w:t>
      </w:r>
      <w:r w:rsidRPr="00956DA4">
        <w:rPr>
          <w:rFonts w:asciiTheme="minorHAnsi" w:hAnsiTheme="minorHAnsi" w:cstheme="minorHAnsi"/>
          <w:szCs w:val="24"/>
          <w:u w:val="single"/>
        </w:rPr>
        <w:t xml:space="preserve">ITU-R </w:t>
      </w:r>
      <w:proofErr w:type="gramStart"/>
      <w:r w:rsidRPr="00956DA4">
        <w:rPr>
          <w:u w:val="single"/>
          <w:lang w:eastAsia="ja-JP"/>
        </w:rPr>
        <w:t>SA.</w:t>
      </w:r>
      <w:r w:rsidRPr="00956DA4">
        <w:rPr>
          <w:u w:val="single"/>
        </w:rPr>
        <w:t>[</w:t>
      </w:r>
      <w:proofErr w:type="gramEnd"/>
      <w:r w:rsidRPr="00956DA4">
        <w:rPr>
          <w:u w:val="single"/>
        </w:rPr>
        <w:t>15 GHZ SRS CHARACTERISTICS]</w:t>
      </w:r>
      <w:r w:rsidRPr="00956DA4">
        <w:rPr>
          <w:rFonts w:hint="cs"/>
          <w:rtl/>
          <w:lang w:bidi="ar-EG"/>
        </w:rPr>
        <w:tab/>
        <w:t xml:space="preserve">الوثيقة </w:t>
      </w:r>
      <w:r w:rsidR="005366AE" w:rsidRPr="00956DA4">
        <w:rPr>
          <w:lang w:bidi="ar-EG"/>
        </w:rPr>
        <w:t>7</w:t>
      </w:r>
      <w:r w:rsidRPr="00956DA4">
        <w:rPr>
          <w:lang w:bidi="ar-EG"/>
        </w:rPr>
        <w:t>/</w:t>
      </w:r>
      <w:r w:rsidR="005366AE" w:rsidRPr="00956DA4">
        <w:rPr>
          <w:lang w:bidi="ar-EG"/>
        </w:rPr>
        <w:t>30(Rev</w:t>
      </w:r>
      <w:r w:rsidR="00C840DD">
        <w:rPr>
          <w:lang w:bidi="ar-EG"/>
        </w:rPr>
        <w:t>.</w:t>
      </w:r>
      <w:r w:rsidR="005366AE" w:rsidRPr="00956DA4">
        <w:rPr>
          <w:lang w:bidi="ar-EG"/>
        </w:rPr>
        <w:t>1)</w:t>
      </w:r>
    </w:p>
    <w:p w14:paraId="59D84409" w14:textId="581FEEC3" w:rsidR="005366AE" w:rsidRPr="005366AE" w:rsidRDefault="001D102B" w:rsidP="00A84843">
      <w:pPr>
        <w:pStyle w:val="Rectitle"/>
        <w:spacing w:before="240"/>
        <w:rPr>
          <w:rtl/>
        </w:rPr>
      </w:pPr>
      <w:r>
        <w:rPr>
          <w:rFonts w:hint="cs"/>
          <w:rtl/>
        </w:rPr>
        <w:t>خصائص أنظمة خدمة الأبحاث الفضائية في مدى التردد</w:t>
      </w:r>
      <w:r w:rsidR="005366AE" w:rsidRPr="005366AE">
        <w:rPr>
          <w:rFonts w:hint="cs"/>
          <w:rtl/>
        </w:rPr>
        <w:t xml:space="preserve"> </w:t>
      </w:r>
      <w:r w:rsidR="005366AE" w:rsidRPr="005366AE">
        <w:t>GHz 15,35-14,8</w:t>
      </w:r>
    </w:p>
    <w:p w14:paraId="13716AEE" w14:textId="397DAF86" w:rsidR="005366AE" w:rsidRDefault="00B95115" w:rsidP="005366AE">
      <w:pPr>
        <w:rPr>
          <w:rtl/>
          <w:lang w:bidi="ar-EG"/>
        </w:rPr>
      </w:pPr>
      <w:r>
        <w:rPr>
          <w:rFonts w:hint="cs"/>
          <w:rtl/>
          <w:lang w:bidi="ar-EG"/>
        </w:rPr>
        <w:t xml:space="preserve">تتضمن هذه التوصية الخصائص التقنية والتشغيلية لأنظمة خدمة الأبحاث الفضائية في نطاق التردد </w:t>
      </w:r>
      <w:r w:rsidRPr="005366AE">
        <w:t>GHz 15,35-14,8</w:t>
      </w:r>
      <w:r>
        <w:rPr>
          <w:rFonts w:hint="cs"/>
          <w:rtl/>
          <w:lang w:bidi="ar-EG"/>
        </w:rPr>
        <w:t>. وينبغي أن تؤخذ هذه الخصائص في الاعتبار في دراسات التقاسم والتوافق.</w:t>
      </w:r>
      <w:r w:rsidR="005366AE">
        <w:rPr>
          <w:rFonts w:hint="cs"/>
          <w:rtl/>
          <w:lang w:bidi="ar-EG"/>
        </w:rPr>
        <w:t xml:space="preserve"> </w:t>
      </w:r>
    </w:p>
    <w:p w14:paraId="2BD42E80" w14:textId="3E793ECA" w:rsidR="005366AE" w:rsidRDefault="005366AE" w:rsidP="005366AE">
      <w:pPr>
        <w:keepNext/>
        <w:tabs>
          <w:tab w:val="right" w:pos="9639"/>
        </w:tabs>
        <w:spacing w:before="480"/>
        <w:rPr>
          <w:rtl/>
          <w:lang w:bidi="ar-EG"/>
        </w:rPr>
      </w:pPr>
      <w:r w:rsidRPr="00887D67">
        <w:rPr>
          <w:rFonts w:hint="cs"/>
          <w:u w:val="single"/>
          <w:rtl/>
        </w:rPr>
        <w:t xml:space="preserve">مشروع </w:t>
      </w:r>
      <w:r w:rsidRPr="00D3395F">
        <w:rPr>
          <w:rFonts w:hint="cs"/>
          <w:u w:val="single"/>
          <w:rtl/>
        </w:rPr>
        <w:t>مراجعة</w:t>
      </w:r>
      <w:r w:rsidRPr="00887D67">
        <w:rPr>
          <w:rFonts w:hint="cs"/>
          <w:u w:val="single"/>
          <w:rtl/>
        </w:rPr>
        <w:t xml:space="preserve"> التوصية</w:t>
      </w:r>
      <w:r>
        <w:rPr>
          <w:rFonts w:hint="cs"/>
          <w:u w:val="single"/>
          <w:rtl/>
        </w:rPr>
        <w:t xml:space="preserve"> </w:t>
      </w:r>
      <w:r w:rsidRPr="00A93310">
        <w:rPr>
          <w:rFonts w:asciiTheme="minorHAnsi" w:hAnsiTheme="minorHAnsi" w:cstheme="minorHAnsi"/>
          <w:szCs w:val="24"/>
          <w:u w:val="single"/>
        </w:rPr>
        <w:t xml:space="preserve">ITU-R </w:t>
      </w:r>
      <w:r>
        <w:rPr>
          <w:rFonts w:asciiTheme="minorHAnsi" w:hAnsiTheme="minorHAnsi" w:cstheme="minorHAnsi"/>
          <w:szCs w:val="24"/>
          <w:u w:val="single"/>
        </w:rPr>
        <w:t>RS.2105-0</w:t>
      </w:r>
      <w:r>
        <w:rPr>
          <w:rFonts w:hint="cs"/>
          <w:rtl/>
          <w:lang w:bidi="ar-EG"/>
        </w:rPr>
        <w:tab/>
        <w:t xml:space="preserve">الوثيقة </w:t>
      </w:r>
      <w:r>
        <w:rPr>
          <w:lang w:bidi="ar-EG"/>
        </w:rPr>
        <w:t>7/35(Rev</w:t>
      </w:r>
      <w:r w:rsidR="00C840DD">
        <w:rPr>
          <w:lang w:bidi="ar-EG"/>
        </w:rPr>
        <w:t>.</w:t>
      </w:r>
      <w:r>
        <w:rPr>
          <w:lang w:bidi="ar-EG"/>
        </w:rPr>
        <w:t>2)</w:t>
      </w:r>
    </w:p>
    <w:p w14:paraId="0D343EDA" w14:textId="6CB0694D" w:rsidR="005366AE" w:rsidRDefault="005366AE" w:rsidP="00A84843">
      <w:pPr>
        <w:pStyle w:val="Rectitle"/>
        <w:spacing w:before="240"/>
      </w:pPr>
      <w:r w:rsidRPr="00AC5A3E">
        <w:rPr>
          <w:rFonts w:hint="cs"/>
          <w:spacing w:val="-6"/>
          <w:rtl/>
        </w:rPr>
        <w:t>الخصائص التقنية والتشغيلية النموذجية</w:t>
      </w:r>
      <w:r w:rsidR="00AC5A3E" w:rsidRPr="00AC5A3E">
        <w:rPr>
          <w:rFonts w:hint="cs"/>
          <w:spacing w:val="-6"/>
          <w:rtl/>
        </w:rPr>
        <w:t xml:space="preserve"> </w:t>
      </w:r>
      <w:r w:rsidRPr="00AC5A3E">
        <w:rPr>
          <w:rFonts w:hint="cs"/>
          <w:spacing w:val="-6"/>
          <w:rtl/>
        </w:rPr>
        <w:t>لأنظمة خدمة استكشاف الأرض الساتلية (النشيطة)</w:t>
      </w:r>
      <w:r>
        <w:rPr>
          <w:rtl/>
        </w:rPr>
        <w:br/>
      </w:r>
      <w:r w:rsidRPr="006F6F46">
        <w:rPr>
          <w:rFonts w:hint="cs"/>
          <w:rtl/>
        </w:rPr>
        <w:t>التي تستعمل توزيعات بين</w:t>
      </w:r>
      <w:r w:rsidRPr="006F6F46">
        <w:rPr>
          <w:rFonts w:hint="eastAsia"/>
          <w:rtl/>
        </w:rPr>
        <w:t> </w:t>
      </w:r>
      <w:r w:rsidRPr="006F6F46">
        <w:t>MHz 432</w:t>
      </w:r>
      <w:r w:rsidRPr="006F6F46">
        <w:rPr>
          <w:rFonts w:hint="cs"/>
          <w:rtl/>
        </w:rPr>
        <w:t xml:space="preserve"> و</w:t>
      </w:r>
      <w:r w:rsidRPr="006F6F46">
        <w:t>GHz 238</w:t>
      </w:r>
    </w:p>
    <w:p w14:paraId="2E149D8B" w14:textId="6FAC582B" w:rsidR="005366AE" w:rsidRDefault="00B943B3" w:rsidP="005366AE">
      <w:pPr>
        <w:rPr>
          <w:rtl/>
        </w:rPr>
      </w:pPr>
      <w:r>
        <w:rPr>
          <w:rFonts w:hint="cs"/>
          <w:rtl/>
        </w:rPr>
        <w:t>الغرض من</w:t>
      </w:r>
      <w:r w:rsidR="000E2482">
        <w:rPr>
          <w:rFonts w:hint="cs"/>
          <w:rtl/>
        </w:rPr>
        <w:t xml:space="preserve"> هذه المراجعة للتوصية </w:t>
      </w:r>
      <w:r w:rsidR="000E2482">
        <w:t>ITU-R RS.2105-0</w:t>
      </w:r>
      <w:r w:rsidR="000E2482">
        <w:rPr>
          <w:rFonts w:hint="cs"/>
          <w:rtl/>
          <w:lang w:bidi="ar-EG"/>
        </w:rPr>
        <w:t xml:space="preserve"> </w:t>
      </w:r>
      <w:r>
        <w:rPr>
          <w:rFonts w:hint="cs"/>
          <w:rtl/>
          <w:lang w:bidi="ar-EG"/>
        </w:rPr>
        <w:t xml:space="preserve">تحديث </w:t>
      </w:r>
      <w:r w:rsidR="000E2482">
        <w:rPr>
          <w:rFonts w:hint="cs"/>
          <w:rtl/>
          <w:lang w:bidi="ar-EG"/>
        </w:rPr>
        <w:t xml:space="preserve">بعض المعلمات </w:t>
      </w:r>
      <w:r w:rsidR="005366AE" w:rsidRPr="00D94152">
        <w:rPr>
          <w:rFonts w:hint="cs"/>
          <w:rtl/>
        </w:rPr>
        <w:t>التقنية والتشغيلية لأنظمة خدمة استكشاف الأرض الساتلية (النشيطة)</w:t>
      </w:r>
      <w:r w:rsidR="005366AE">
        <w:rPr>
          <w:rFonts w:hint="cs"/>
          <w:rtl/>
        </w:rPr>
        <w:t xml:space="preserve"> </w:t>
      </w:r>
      <w:r w:rsidR="005366AE" w:rsidRPr="00D94152">
        <w:rPr>
          <w:rFonts w:hint="cs"/>
          <w:rtl/>
        </w:rPr>
        <w:t>ا</w:t>
      </w:r>
      <w:r w:rsidR="000E2482">
        <w:rPr>
          <w:rFonts w:hint="cs"/>
          <w:rtl/>
          <w:lang w:bidi="ar-EG"/>
        </w:rPr>
        <w:t>لواردة في ملحق هذه التوصية</w:t>
      </w:r>
      <w:r>
        <w:rPr>
          <w:rFonts w:hint="cs"/>
          <w:rtl/>
          <w:lang w:bidi="ar-EG"/>
        </w:rPr>
        <w:t>،</w:t>
      </w:r>
      <w:r w:rsidR="000E2482">
        <w:rPr>
          <w:rFonts w:hint="cs"/>
          <w:rtl/>
          <w:lang w:bidi="ar-EG"/>
        </w:rPr>
        <w:t xml:space="preserve"> على النحو التالي: </w:t>
      </w:r>
    </w:p>
    <w:p w14:paraId="731E2396" w14:textId="1FB0C2DA" w:rsidR="005366AE" w:rsidRDefault="005366AE" w:rsidP="005366AE">
      <w:pPr>
        <w:pStyle w:val="enumlev1"/>
        <w:rPr>
          <w:rtl/>
        </w:rPr>
      </w:pPr>
      <w:r>
        <w:rPr>
          <w:rFonts w:hint="cs"/>
          <w:rtl/>
        </w:rPr>
        <w:t>-</w:t>
      </w:r>
      <w:r>
        <w:rPr>
          <w:rtl/>
        </w:rPr>
        <w:tab/>
      </w:r>
      <w:r w:rsidR="000E2482">
        <w:rPr>
          <w:rFonts w:hint="cs"/>
          <w:rtl/>
        </w:rPr>
        <w:t xml:space="preserve">الجدول </w:t>
      </w:r>
      <w:r w:rsidR="000E2482">
        <w:t>5</w:t>
      </w:r>
      <w:r w:rsidR="000E2482">
        <w:rPr>
          <w:rFonts w:hint="cs"/>
          <w:rtl/>
          <w:lang w:bidi="ar-EG"/>
        </w:rPr>
        <w:t xml:space="preserve">: </w:t>
      </w:r>
      <w:r w:rsidR="00B943B3">
        <w:rPr>
          <w:rFonts w:hint="cs"/>
          <w:rtl/>
        </w:rPr>
        <w:t xml:space="preserve">تحديث معلمات جهاز الاستشعار </w:t>
      </w:r>
      <w:r w:rsidR="00B943B3">
        <w:t>SAR-A1</w:t>
      </w:r>
      <w:r w:rsidR="00B943B3">
        <w:rPr>
          <w:rFonts w:hint="cs"/>
          <w:rtl/>
        </w:rPr>
        <w:t xml:space="preserve"> في النطاق </w:t>
      </w:r>
      <w:r w:rsidR="00B943B3">
        <w:t>MHz 438-432</w:t>
      </w:r>
      <w:r w:rsidR="00B943B3">
        <w:rPr>
          <w:rFonts w:hint="cs"/>
          <w:rtl/>
        </w:rPr>
        <w:t>.</w:t>
      </w:r>
    </w:p>
    <w:p w14:paraId="00739C01" w14:textId="3C545982" w:rsidR="005366AE" w:rsidRDefault="005366AE" w:rsidP="005366AE">
      <w:pPr>
        <w:pStyle w:val="enumlev1"/>
        <w:rPr>
          <w:lang w:bidi="ar-SA"/>
        </w:rPr>
      </w:pPr>
      <w:r>
        <w:rPr>
          <w:rFonts w:hint="cs"/>
          <w:rtl/>
        </w:rPr>
        <w:t>-</w:t>
      </w:r>
      <w:r>
        <w:rPr>
          <w:rtl/>
        </w:rPr>
        <w:tab/>
      </w:r>
      <w:r w:rsidR="000E2482">
        <w:rPr>
          <w:rFonts w:hint="cs"/>
          <w:rtl/>
        </w:rPr>
        <w:t xml:space="preserve">الجدول </w:t>
      </w:r>
      <w:r w:rsidR="000E2482">
        <w:t>6</w:t>
      </w:r>
      <w:r w:rsidR="000E2482">
        <w:rPr>
          <w:rFonts w:hint="cs"/>
          <w:rtl/>
          <w:lang w:bidi="ar-EG"/>
        </w:rPr>
        <w:t xml:space="preserve">: </w:t>
      </w:r>
      <w:r w:rsidR="00B943B3">
        <w:rPr>
          <w:rFonts w:hint="cs"/>
          <w:rtl/>
          <w:lang w:bidi="ar-SA"/>
        </w:rPr>
        <w:t xml:space="preserve">إضافة النظام التمثيلي الجديد </w:t>
      </w:r>
      <w:r w:rsidR="00B943B3">
        <w:rPr>
          <w:lang w:bidi="ar-SA"/>
        </w:rPr>
        <w:t>SAR-B3</w:t>
      </w:r>
      <w:r w:rsidR="00B943B3">
        <w:rPr>
          <w:rFonts w:hint="cs"/>
          <w:rtl/>
          <w:lang w:bidi="ar-SA"/>
        </w:rPr>
        <w:t xml:space="preserve"> في النطاق </w:t>
      </w:r>
      <w:r w:rsidR="00B943B3">
        <w:rPr>
          <w:lang w:bidi="ar-SA"/>
        </w:rPr>
        <w:t>MHz</w:t>
      </w:r>
      <w:r w:rsidR="002331AA">
        <w:rPr>
          <w:lang w:bidi="ar-SA"/>
        </w:rPr>
        <w:t> </w:t>
      </w:r>
      <w:r w:rsidR="00B943B3">
        <w:rPr>
          <w:lang w:bidi="ar-SA"/>
        </w:rPr>
        <w:t>1</w:t>
      </w:r>
      <w:r w:rsidR="00366619">
        <w:rPr>
          <w:lang w:bidi="ar-SA"/>
        </w:rPr>
        <w:t> </w:t>
      </w:r>
      <w:r w:rsidR="00B943B3">
        <w:rPr>
          <w:lang w:bidi="ar-SA"/>
        </w:rPr>
        <w:t>300-1</w:t>
      </w:r>
      <w:r w:rsidR="00366619">
        <w:rPr>
          <w:lang w:bidi="ar-SA"/>
        </w:rPr>
        <w:t> </w:t>
      </w:r>
      <w:r w:rsidR="00B943B3">
        <w:rPr>
          <w:lang w:bidi="ar-SA"/>
        </w:rPr>
        <w:t>215</w:t>
      </w:r>
      <w:r w:rsidR="00B943B3">
        <w:rPr>
          <w:rFonts w:hint="cs"/>
          <w:rtl/>
          <w:lang w:bidi="ar-SA"/>
        </w:rPr>
        <w:t xml:space="preserve"> وتعديل صياغي في ترتيب الأعمدة</w:t>
      </w:r>
      <w:r w:rsidR="00366619">
        <w:rPr>
          <w:rFonts w:hint="eastAsia"/>
          <w:rtl/>
          <w:lang w:bidi="ar-SA"/>
        </w:rPr>
        <w:t> </w:t>
      </w:r>
      <w:r w:rsidR="00B943B3">
        <w:rPr>
          <w:rFonts w:hint="cs"/>
          <w:rtl/>
          <w:lang w:bidi="ar-SA"/>
        </w:rPr>
        <w:t>(</w:t>
      </w:r>
      <w:r w:rsidR="00B943B3">
        <w:rPr>
          <w:lang w:bidi="ar-SA"/>
        </w:rPr>
        <w:t>SAR-B1</w:t>
      </w:r>
      <w:r w:rsidR="00B943B3">
        <w:rPr>
          <w:rFonts w:hint="cs"/>
          <w:rtl/>
          <w:lang w:bidi="ar-SA"/>
        </w:rPr>
        <w:t>).</w:t>
      </w:r>
    </w:p>
    <w:p w14:paraId="2296D449" w14:textId="4689A99D" w:rsidR="005366AE" w:rsidRPr="00A17AED" w:rsidRDefault="005366AE" w:rsidP="005366AE">
      <w:pPr>
        <w:pStyle w:val="enumlev1"/>
        <w:rPr>
          <w:spacing w:val="-2"/>
          <w:rtl/>
          <w:lang w:bidi="ar-EG"/>
        </w:rPr>
      </w:pPr>
      <w:r w:rsidRPr="00A17AED">
        <w:rPr>
          <w:rFonts w:hint="cs"/>
          <w:spacing w:val="-2"/>
          <w:rtl/>
        </w:rPr>
        <w:t>-</w:t>
      </w:r>
      <w:r w:rsidRPr="00A17AED">
        <w:rPr>
          <w:spacing w:val="-2"/>
          <w:rtl/>
        </w:rPr>
        <w:tab/>
      </w:r>
      <w:r w:rsidR="000E2482" w:rsidRPr="00A17AED">
        <w:rPr>
          <w:rFonts w:hint="cs"/>
          <w:spacing w:val="-2"/>
          <w:rtl/>
        </w:rPr>
        <w:t xml:space="preserve">الجدول </w:t>
      </w:r>
      <w:r w:rsidR="000E2482" w:rsidRPr="00A17AED">
        <w:rPr>
          <w:spacing w:val="-2"/>
        </w:rPr>
        <w:t>7</w:t>
      </w:r>
      <w:r w:rsidR="000E2482" w:rsidRPr="00A17AED">
        <w:rPr>
          <w:rFonts w:hint="cs"/>
          <w:spacing w:val="-2"/>
          <w:rtl/>
          <w:lang w:bidi="ar-EG"/>
        </w:rPr>
        <w:t xml:space="preserve">: </w:t>
      </w:r>
      <w:r w:rsidR="003903E0" w:rsidRPr="00A17AED">
        <w:rPr>
          <w:rFonts w:hint="cs"/>
          <w:spacing w:val="-2"/>
          <w:rtl/>
          <w:lang w:bidi="ar-SA"/>
        </w:rPr>
        <w:t xml:space="preserve">إضافة النظام التمثيلي الجديد </w:t>
      </w:r>
      <w:r w:rsidR="003903E0" w:rsidRPr="00A17AED">
        <w:rPr>
          <w:spacing w:val="-2"/>
          <w:lang w:bidi="ar-SA"/>
        </w:rPr>
        <w:t>SAR-C3</w:t>
      </w:r>
      <w:r w:rsidR="003903E0" w:rsidRPr="00A17AED">
        <w:rPr>
          <w:rFonts w:hint="cs"/>
          <w:spacing w:val="-2"/>
          <w:rtl/>
          <w:lang w:bidi="ar-SA"/>
        </w:rPr>
        <w:t xml:space="preserve"> في النطاق </w:t>
      </w:r>
      <w:r w:rsidR="003903E0" w:rsidRPr="00A17AED">
        <w:rPr>
          <w:spacing w:val="-2"/>
          <w:lang w:bidi="ar-SA"/>
        </w:rPr>
        <w:t>MHz 3</w:t>
      </w:r>
      <w:r w:rsidR="00676B67">
        <w:rPr>
          <w:spacing w:val="-2"/>
          <w:lang w:bidi="ar-SA"/>
        </w:rPr>
        <w:t> </w:t>
      </w:r>
      <w:r w:rsidR="003903E0" w:rsidRPr="00A17AED">
        <w:rPr>
          <w:spacing w:val="-2"/>
          <w:lang w:bidi="ar-SA"/>
        </w:rPr>
        <w:t>300-3</w:t>
      </w:r>
      <w:r w:rsidR="00676B67">
        <w:rPr>
          <w:spacing w:val="-2"/>
          <w:lang w:bidi="ar-SA"/>
        </w:rPr>
        <w:t> </w:t>
      </w:r>
      <w:r w:rsidR="003903E0" w:rsidRPr="00A17AED">
        <w:rPr>
          <w:spacing w:val="-2"/>
          <w:lang w:bidi="ar-SA"/>
        </w:rPr>
        <w:t>100</w:t>
      </w:r>
      <w:r w:rsidR="003903E0" w:rsidRPr="00A17AED">
        <w:rPr>
          <w:rFonts w:hint="cs"/>
          <w:spacing w:val="-2"/>
          <w:rtl/>
          <w:lang w:bidi="ar-SA"/>
        </w:rPr>
        <w:t xml:space="preserve"> وتحديث خصائص النظام </w:t>
      </w:r>
      <w:r w:rsidR="003903E0" w:rsidRPr="00A17AED">
        <w:rPr>
          <w:spacing w:val="-2"/>
          <w:lang w:bidi="ar-SA"/>
        </w:rPr>
        <w:t>SAR</w:t>
      </w:r>
      <w:r w:rsidR="00A17AED" w:rsidRPr="00A17AED">
        <w:rPr>
          <w:spacing w:val="-2"/>
          <w:lang w:bidi="ar-SA"/>
        </w:rPr>
        <w:noBreakHyphen/>
      </w:r>
      <w:r w:rsidR="003903E0" w:rsidRPr="00A17AED">
        <w:rPr>
          <w:spacing w:val="-2"/>
          <w:lang w:bidi="ar-SA"/>
        </w:rPr>
        <w:t>C2</w:t>
      </w:r>
      <w:r w:rsidR="003903E0" w:rsidRPr="00A17AED">
        <w:rPr>
          <w:rFonts w:hint="cs"/>
          <w:spacing w:val="-2"/>
          <w:rtl/>
          <w:lang w:bidi="ar-SA"/>
        </w:rPr>
        <w:t>.</w:t>
      </w:r>
    </w:p>
    <w:p w14:paraId="527AAE28" w14:textId="17DF808C" w:rsidR="005366AE" w:rsidRDefault="005366AE" w:rsidP="005366AE">
      <w:pPr>
        <w:pStyle w:val="enumlev1"/>
        <w:rPr>
          <w:rtl/>
        </w:rPr>
      </w:pPr>
      <w:r>
        <w:rPr>
          <w:rFonts w:hint="cs"/>
          <w:rtl/>
        </w:rPr>
        <w:t>-</w:t>
      </w:r>
      <w:r>
        <w:rPr>
          <w:rtl/>
        </w:rPr>
        <w:tab/>
      </w:r>
      <w:r w:rsidR="000E2482">
        <w:rPr>
          <w:rFonts w:hint="cs"/>
          <w:rtl/>
        </w:rPr>
        <w:t xml:space="preserve">الجدول </w:t>
      </w:r>
      <w:r w:rsidR="000E2482">
        <w:t>8B</w:t>
      </w:r>
      <w:r w:rsidR="000E2482">
        <w:rPr>
          <w:rFonts w:hint="cs"/>
          <w:rtl/>
          <w:lang w:bidi="ar-EG"/>
        </w:rPr>
        <w:t xml:space="preserve">: </w:t>
      </w:r>
      <w:r w:rsidR="003903E0">
        <w:rPr>
          <w:rFonts w:hint="cs"/>
          <w:rtl/>
          <w:lang w:bidi="ar-SA"/>
        </w:rPr>
        <w:t xml:space="preserve">تحديث </w:t>
      </w:r>
      <w:r w:rsidR="003864C8">
        <w:rPr>
          <w:rFonts w:hint="cs"/>
          <w:rtl/>
          <w:lang w:bidi="ar-SA"/>
        </w:rPr>
        <w:t>ق</w:t>
      </w:r>
      <w:r w:rsidR="003903E0">
        <w:rPr>
          <w:rFonts w:hint="cs"/>
          <w:rtl/>
          <w:lang w:bidi="ar-SA"/>
        </w:rPr>
        <w:t xml:space="preserve">يم كسب الهوائي للنظام </w:t>
      </w:r>
      <w:r w:rsidR="003903E0">
        <w:rPr>
          <w:lang w:bidi="ar-SA"/>
        </w:rPr>
        <w:t>ALT-D2</w:t>
      </w:r>
      <w:r w:rsidR="003903E0">
        <w:rPr>
          <w:rFonts w:hint="cs"/>
          <w:rtl/>
          <w:lang w:bidi="ar-SA"/>
        </w:rPr>
        <w:t xml:space="preserve"> في النطاق </w:t>
      </w:r>
      <w:r w:rsidR="003903E0">
        <w:rPr>
          <w:lang w:bidi="ar-SA"/>
        </w:rPr>
        <w:t>MHz 5</w:t>
      </w:r>
      <w:r w:rsidR="006873BB">
        <w:rPr>
          <w:lang w:bidi="ar-SA"/>
        </w:rPr>
        <w:t> </w:t>
      </w:r>
      <w:r w:rsidR="003903E0">
        <w:rPr>
          <w:lang w:bidi="ar-SA"/>
        </w:rPr>
        <w:t>570-5</w:t>
      </w:r>
      <w:r w:rsidR="006873BB">
        <w:rPr>
          <w:lang w:bidi="ar-SA"/>
        </w:rPr>
        <w:t> </w:t>
      </w:r>
      <w:r w:rsidR="003903E0">
        <w:rPr>
          <w:lang w:bidi="ar-SA"/>
        </w:rPr>
        <w:t>250</w:t>
      </w:r>
      <w:r w:rsidR="003903E0">
        <w:rPr>
          <w:rFonts w:hint="cs"/>
          <w:rtl/>
          <w:lang w:bidi="ar-SA"/>
        </w:rPr>
        <w:t>.</w:t>
      </w:r>
      <w:r>
        <w:rPr>
          <w:rFonts w:hint="cs"/>
          <w:rtl/>
        </w:rPr>
        <w:t xml:space="preserve"> </w:t>
      </w:r>
    </w:p>
    <w:p w14:paraId="6E7E72F5" w14:textId="0C1E96F9" w:rsidR="005366AE" w:rsidRPr="00AE4EBD" w:rsidRDefault="005366AE" w:rsidP="005366AE">
      <w:pPr>
        <w:pStyle w:val="enumlev1"/>
        <w:rPr>
          <w:spacing w:val="-4"/>
          <w:rtl/>
        </w:rPr>
      </w:pPr>
      <w:r>
        <w:rPr>
          <w:rFonts w:hint="cs"/>
          <w:rtl/>
        </w:rPr>
        <w:t>-</w:t>
      </w:r>
      <w:r>
        <w:rPr>
          <w:rtl/>
        </w:rPr>
        <w:tab/>
      </w:r>
      <w:r w:rsidR="000E2482" w:rsidRPr="00AE4EBD">
        <w:rPr>
          <w:rFonts w:hint="cs"/>
          <w:spacing w:val="-4"/>
          <w:rtl/>
        </w:rPr>
        <w:t xml:space="preserve">الجدول </w:t>
      </w:r>
      <w:r w:rsidR="000E2482" w:rsidRPr="00AE4EBD">
        <w:rPr>
          <w:spacing w:val="-4"/>
        </w:rPr>
        <w:t>11A</w:t>
      </w:r>
      <w:r w:rsidR="000E2482" w:rsidRPr="00AE4EBD">
        <w:rPr>
          <w:rFonts w:hint="cs"/>
          <w:spacing w:val="-4"/>
          <w:rtl/>
          <w:lang w:bidi="ar-EG"/>
        </w:rPr>
        <w:t>:</w:t>
      </w:r>
      <w:r w:rsidRPr="00AE4EBD">
        <w:rPr>
          <w:rFonts w:hint="cs"/>
          <w:spacing w:val="-4"/>
          <w:rtl/>
        </w:rPr>
        <w:t xml:space="preserve"> </w:t>
      </w:r>
      <w:r w:rsidR="003903E0" w:rsidRPr="00AE4EBD">
        <w:rPr>
          <w:rFonts w:hint="cs"/>
          <w:spacing w:val="-4"/>
          <w:rtl/>
          <w:lang w:bidi="ar-SA"/>
        </w:rPr>
        <w:t xml:space="preserve">إضافة النظام التمثيلي الجديد </w:t>
      </w:r>
      <w:r w:rsidR="003903E0" w:rsidRPr="00AE4EBD">
        <w:rPr>
          <w:spacing w:val="-4"/>
          <w:lang w:bidi="ar-SA"/>
        </w:rPr>
        <w:t>ALT-G9</w:t>
      </w:r>
      <w:r w:rsidR="003903E0" w:rsidRPr="00AE4EBD">
        <w:rPr>
          <w:rFonts w:hint="cs"/>
          <w:spacing w:val="-4"/>
          <w:rtl/>
          <w:lang w:bidi="ar-SA"/>
        </w:rPr>
        <w:t xml:space="preserve"> في النطاق </w:t>
      </w:r>
      <w:r w:rsidR="003903E0" w:rsidRPr="00AE4EBD">
        <w:rPr>
          <w:spacing w:val="-4"/>
          <w:lang w:bidi="ar-SA"/>
        </w:rPr>
        <w:t>GHz 13,75-13,25</w:t>
      </w:r>
      <w:r w:rsidR="003903E0" w:rsidRPr="00AE4EBD">
        <w:rPr>
          <w:rFonts w:hint="cs"/>
          <w:spacing w:val="-4"/>
          <w:rtl/>
          <w:lang w:bidi="ar-SA"/>
        </w:rPr>
        <w:t xml:space="preserve"> وتحديث خصائص النظام </w:t>
      </w:r>
      <w:r w:rsidR="003903E0" w:rsidRPr="00AE4EBD">
        <w:rPr>
          <w:spacing w:val="-4"/>
          <w:lang w:bidi="ar-SA"/>
        </w:rPr>
        <w:t>ALT</w:t>
      </w:r>
      <w:r w:rsidR="00AE4EBD" w:rsidRPr="00AE4EBD">
        <w:rPr>
          <w:spacing w:val="-4"/>
          <w:lang w:bidi="ar-SA"/>
        </w:rPr>
        <w:noBreakHyphen/>
      </w:r>
      <w:r w:rsidR="003903E0" w:rsidRPr="00AE4EBD">
        <w:rPr>
          <w:spacing w:val="-4"/>
          <w:lang w:bidi="ar-SA"/>
        </w:rPr>
        <w:t>G5</w:t>
      </w:r>
      <w:r w:rsidR="003903E0" w:rsidRPr="00AE4EBD">
        <w:rPr>
          <w:rFonts w:hint="cs"/>
          <w:spacing w:val="-4"/>
          <w:rtl/>
          <w:lang w:bidi="ar-SA"/>
        </w:rPr>
        <w:t>.</w:t>
      </w:r>
    </w:p>
    <w:p w14:paraId="7555B386" w14:textId="055DA74A" w:rsidR="005366AE" w:rsidRDefault="005366AE" w:rsidP="005366AE">
      <w:pPr>
        <w:pStyle w:val="enumlev1"/>
        <w:rPr>
          <w:rtl/>
        </w:rPr>
      </w:pPr>
      <w:r>
        <w:rPr>
          <w:rFonts w:hint="cs"/>
          <w:rtl/>
        </w:rPr>
        <w:t>-</w:t>
      </w:r>
      <w:r>
        <w:rPr>
          <w:rtl/>
        </w:rPr>
        <w:tab/>
      </w:r>
      <w:r w:rsidR="000E2482">
        <w:rPr>
          <w:rFonts w:hint="cs"/>
          <w:rtl/>
        </w:rPr>
        <w:t xml:space="preserve">الجدول </w:t>
      </w:r>
      <w:r w:rsidR="000E2482">
        <w:t>14</w:t>
      </w:r>
      <w:r w:rsidR="000E2482">
        <w:rPr>
          <w:rFonts w:hint="cs"/>
          <w:rtl/>
          <w:lang w:bidi="ar-EG"/>
        </w:rPr>
        <w:t xml:space="preserve">: </w:t>
      </w:r>
      <w:r w:rsidR="003903E0">
        <w:rPr>
          <w:rFonts w:hint="cs"/>
          <w:rtl/>
          <w:lang w:bidi="ar-SA"/>
        </w:rPr>
        <w:t xml:space="preserve">إضافة النظام التمثيلي الجديد </w:t>
      </w:r>
      <w:r w:rsidR="00812753">
        <w:rPr>
          <w:lang w:bidi="ar-SA"/>
        </w:rPr>
        <w:t>ALT-</w:t>
      </w:r>
      <w:r w:rsidR="005556DC">
        <w:rPr>
          <w:lang w:bidi="ar-SA"/>
        </w:rPr>
        <w:t>J</w:t>
      </w:r>
      <w:r w:rsidR="00812753">
        <w:rPr>
          <w:lang w:bidi="ar-SA"/>
        </w:rPr>
        <w:t>3</w:t>
      </w:r>
      <w:r w:rsidR="003903E0">
        <w:rPr>
          <w:rFonts w:hint="cs"/>
          <w:rtl/>
          <w:lang w:bidi="ar-SA"/>
        </w:rPr>
        <w:t xml:space="preserve"> في النطاق </w:t>
      </w:r>
      <w:r w:rsidR="00812753">
        <w:rPr>
          <w:lang w:bidi="ar-SA"/>
        </w:rPr>
        <w:t>G</w:t>
      </w:r>
      <w:r w:rsidR="003903E0">
        <w:rPr>
          <w:lang w:bidi="ar-SA"/>
        </w:rPr>
        <w:t xml:space="preserve">Hz </w:t>
      </w:r>
      <w:r w:rsidR="00812753">
        <w:rPr>
          <w:lang w:bidi="ar-SA"/>
        </w:rPr>
        <w:t>36</w:t>
      </w:r>
      <w:r w:rsidR="003903E0">
        <w:rPr>
          <w:lang w:bidi="ar-SA"/>
        </w:rPr>
        <w:t>-</w:t>
      </w:r>
      <w:r w:rsidR="00812753">
        <w:rPr>
          <w:lang w:bidi="ar-SA"/>
        </w:rPr>
        <w:t>35,5</w:t>
      </w:r>
      <w:r w:rsidR="00812753">
        <w:rPr>
          <w:rFonts w:hint="cs"/>
          <w:rtl/>
          <w:lang w:bidi="ar-SA"/>
        </w:rPr>
        <w:t>.</w:t>
      </w:r>
    </w:p>
    <w:p w14:paraId="4337A8A2" w14:textId="77D07CA7" w:rsidR="005366AE" w:rsidRDefault="005366AE" w:rsidP="005366AE">
      <w:pPr>
        <w:pStyle w:val="enumlev1"/>
      </w:pPr>
      <w:r>
        <w:rPr>
          <w:rFonts w:hint="cs"/>
          <w:rtl/>
        </w:rPr>
        <w:t>-</w:t>
      </w:r>
      <w:r>
        <w:rPr>
          <w:rtl/>
        </w:rPr>
        <w:tab/>
      </w:r>
      <w:r w:rsidR="000E2482">
        <w:rPr>
          <w:rFonts w:hint="cs"/>
          <w:rtl/>
        </w:rPr>
        <w:t xml:space="preserve">الجدول </w:t>
      </w:r>
      <w:r w:rsidR="000E2482">
        <w:t>16</w:t>
      </w:r>
      <w:r w:rsidR="000E2482">
        <w:rPr>
          <w:rFonts w:hint="cs"/>
          <w:rtl/>
          <w:lang w:bidi="ar-EG"/>
        </w:rPr>
        <w:t xml:space="preserve">: </w:t>
      </w:r>
      <w:r w:rsidR="003864C8">
        <w:rPr>
          <w:rFonts w:hint="cs"/>
          <w:rtl/>
        </w:rPr>
        <w:t xml:space="preserve">تحديث معلمات النظام </w:t>
      </w:r>
      <w:r w:rsidR="003864C8">
        <w:t>CPR-L2</w:t>
      </w:r>
      <w:r w:rsidR="003864C8">
        <w:rPr>
          <w:rFonts w:hint="cs"/>
          <w:rtl/>
        </w:rPr>
        <w:t xml:space="preserve"> في النطاق </w:t>
      </w:r>
      <w:r w:rsidR="003864C8">
        <w:t>GHz 94,1-94</w:t>
      </w:r>
      <w:r w:rsidR="003864C8">
        <w:rPr>
          <w:rFonts w:hint="cs"/>
          <w:rtl/>
        </w:rPr>
        <w:t>.</w:t>
      </w:r>
    </w:p>
    <w:p w14:paraId="4F1F11FE" w14:textId="23B6250F" w:rsidR="00A064EA" w:rsidRDefault="00A064EA" w:rsidP="00A064EA">
      <w:pPr>
        <w:keepNext/>
        <w:tabs>
          <w:tab w:val="right" w:pos="9639"/>
        </w:tabs>
        <w:spacing w:before="480"/>
        <w:rPr>
          <w:rtl/>
          <w:lang w:bidi="ar-EG"/>
        </w:rPr>
      </w:pPr>
      <w:r w:rsidRPr="00887D67">
        <w:rPr>
          <w:rFonts w:hint="cs"/>
          <w:u w:val="single"/>
          <w:rtl/>
        </w:rPr>
        <w:t xml:space="preserve">مشروع </w:t>
      </w:r>
      <w:r w:rsidRPr="00D3395F">
        <w:rPr>
          <w:rFonts w:hint="cs"/>
          <w:u w:val="single"/>
          <w:rtl/>
        </w:rPr>
        <w:t>مراجعة</w:t>
      </w:r>
      <w:r w:rsidRPr="00887D67">
        <w:rPr>
          <w:rFonts w:hint="cs"/>
          <w:u w:val="single"/>
          <w:rtl/>
        </w:rPr>
        <w:t xml:space="preserve"> التوصية</w:t>
      </w:r>
      <w:r>
        <w:rPr>
          <w:rFonts w:hint="cs"/>
          <w:u w:val="single"/>
          <w:rtl/>
        </w:rPr>
        <w:t xml:space="preserve"> </w:t>
      </w:r>
      <w:r w:rsidRPr="00A93310">
        <w:rPr>
          <w:rFonts w:asciiTheme="minorHAnsi" w:hAnsiTheme="minorHAnsi" w:cstheme="minorHAnsi"/>
          <w:szCs w:val="24"/>
          <w:u w:val="single"/>
        </w:rPr>
        <w:t xml:space="preserve">ITU-R </w:t>
      </w:r>
      <w:r w:rsidR="005366AE">
        <w:rPr>
          <w:rFonts w:asciiTheme="minorHAnsi" w:hAnsiTheme="minorHAnsi" w:cstheme="minorHAnsi"/>
          <w:szCs w:val="24"/>
          <w:u w:val="single"/>
        </w:rPr>
        <w:t>RS.1861-0</w:t>
      </w:r>
      <w:r>
        <w:rPr>
          <w:rFonts w:hint="cs"/>
          <w:rtl/>
          <w:lang w:bidi="ar-EG"/>
        </w:rPr>
        <w:tab/>
        <w:t xml:space="preserve">الوثيقة </w:t>
      </w:r>
      <w:r w:rsidR="005366AE">
        <w:rPr>
          <w:lang w:bidi="ar-EG"/>
        </w:rPr>
        <w:t>7</w:t>
      </w:r>
      <w:r>
        <w:rPr>
          <w:lang w:bidi="ar-EG"/>
        </w:rPr>
        <w:t>/</w:t>
      </w:r>
      <w:r w:rsidR="005366AE">
        <w:rPr>
          <w:lang w:bidi="ar-EG"/>
        </w:rPr>
        <w:t>38</w:t>
      </w:r>
      <w:r>
        <w:rPr>
          <w:lang w:bidi="ar-EG"/>
        </w:rPr>
        <w:t>(Rev</w:t>
      </w:r>
      <w:r w:rsidR="00005EBB">
        <w:rPr>
          <w:lang w:bidi="ar-EG"/>
        </w:rPr>
        <w:t>.</w:t>
      </w:r>
      <w:r w:rsidR="005366AE">
        <w:rPr>
          <w:lang w:bidi="ar-EG"/>
        </w:rPr>
        <w:t>2</w:t>
      </w:r>
      <w:r>
        <w:rPr>
          <w:lang w:bidi="ar-EG"/>
        </w:rPr>
        <w:t>)</w:t>
      </w:r>
    </w:p>
    <w:p w14:paraId="7A2A9ECC" w14:textId="47C2BE65" w:rsidR="00A064EA" w:rsidRDefault="005366AE" w:rsidP="00A84843">
      <w:pPr>
        <w:pStyle w:val="Rectitle"/>
        <w:spacing w:before="240"/>
      </w:pPr>
      <w:r w:rsidRPr="00E50775">
        <w:rPr>
          <w:rFonts w:hint="eastAsia"/>
          <w:spacing w:val="-6"/>
          <w:rtl/>
        </w:rPr>
        <w:t>الخصائص</w:t>
      </w:r>
      <w:r w:rsidRPr="00E50775">
        <w:rPr>
          <w:spacing w:val="-6"/>
          <w:rtl/>
        </w:rPr>
        <w:t xml:space="preserve"> </w:t>
      </w:r>
      <w:r w:rsidRPr="00E50775">
        <w:rPr>
          <w:rFonts w:hint="eastAsia"/>
          <w:spacing w:val="-6"/>
          <w:rtl/>
        </w:rPr>
        <w:t>التقنية</w:t>
      </w:r>
      <w:r w:rsidRPr="00E50775">
        <w:rPr>
          <w:spacing w:val="-6"/>
          <w:rtl/>
        </w:rPr>
        <w:t xml:space="preserve"> </w:t>
      </w:r>
      <w:r w:rsidRPr="00E50775">
        <w:rPr>
          <w:rFonts w:hint="eastAsia"/>
          <w:spacing w:val="-6"/>
          <w:rtl/>
        </w:rPr>
        <w:t>والتشغيلية</w:t>
      </w:r>
      <w:r w:rsidRPr="00E50775">
        <w:rPr>
          <w:spacing w:val="-6"/>
          <w:rtl/>
        </w:rPr>
        <w:t xml:space="preserve"> </w:t>
      </w:r>
      <w:r w:rsidRPr="00E50775">
        <w:rPr>
          <w:rFonts w:hint="eastAsia"/>
          <w:spacing w:val="-6"/>
          <w:rtl/>
        </w:rPr>
        <w:t>النموذجية</w:t>
      </w:r>
      <w:r w:rsidRPr="00E50775">
        <w:rPr>
          <w:spacing w:val="-6"/>
          <w:rtl/>
        </w:rPr>
        <w:t xml:space="preserve"> </w:t>
      </w:r>
      <w:r w:rsidRPr="00E50775">
        <w:rPr>
          <w:rFonts w:hint="eastAsia"/>
          <w:spacing w:val="-6"/>
          <w:rtl/>
        </w:rPr>
        <w:t>لأنظمة</w:t>
      </w:r>
      <w:r w:rsidRPr="00E50775">
        <w:rPr>
          <w:spacing w:val="-6"/>
          <w:rtl/>
        </w:rPr>
        <w:t xml:space="preserve"> </w:t>
      </w:r>
      <w:r w:rsidRPr="00E50775">
        <w:rPr>
          <w:rFonts w:hint="eastAsia"/>
          <w:spacing w:val="-6"/>
          <w:rtl/>
        </w:rPr>
        <w:t>خدمة</w:t>
      </w:r>
      <w:r w:rsidRPr="00E50775">
        <w:rPr>
          <w:spacing w:val="-6"/>
          <w:rtl/>
        </w:rPr>
        <w:t xml:space="preserve"> </w:t>
      </w:r>
      <w:r w:rsidRPr="00E50775">
        <w:rPr>
          <w:rFonts w:hint="eastAsia"/>
          <w:spacing w:val="-6"/>
          <w:rtl/>
        </w:rPr>
        <w:t>استكشاف</w:t>
      </w:r>
      <w:r w:rsidRPr="00E50775">
        <w:rPr>
          <w:spacing w:val="-6"/>
          <w:rtl/>
        </w:rPr>
        <w:t xml:space="preserve"> </w:t>
      </w:r>
      <w:r w:rsidRPr="00E50775">
        <w:rPr>
          <w:rFonts w:hint="eastAsia"/>
          <w:spacing w:val="-6"/>
          <w:rtl/>
        </w:rPr>
        <w:t>الأرض</w:t>
      </w:r>
      <w:r w:rsidRPr="00E50775">
        <w:rPr>
          <w:spacing w:val="-6"/>
          <w:rtl/>
        </w:rPr>
        <w:t xml:space="preserve"> </w:t>
      </w:r>
      <w:r w:rsidRPr="00E50775">
        <w:rPr>
          <w:rFonts w:hint="eastAsia"/>
          <w:spacing w:val="-6"/>
          <w:rtl/>
        </w:rPr>
        <w:t>الساتلية</w:t>
      </w:r>
      <w:r w:rsidRPr="00E50775">
        <w:rPr>
          <w:spacing w:val="-6"/>
          <w:rtl/>
        </w:rPr>
        <w:t xml:space="preserve"> (</w:t>
      </w:r>
      <w:r w:rsidRPr="00E50775">
        <w:rPr>
          <w:rFonts w:hint="eastAsia"/>
          <w:spacing w:val="-6"/>
          <w:rtl/>
        </w:rPr>
        <w:t>المنفعلة</w:t>
      </w:r>
      <w:r w:rsidRPr="00E50775">
        <w:rPr>
          <w:spacing w:val="-6"/>
          <w:rtl/>
        </w:rPr>
        <w:t>)</w:t>
      </w:r>
      <w:r w:rsidRPr="00B96E00">
        <w:rPr>
          <w:rFonts w:hint="cs"/>
          <w:rtl/>
        </w:rPr>
        <w:t xml:space="preserve"> </w:t>
      </w:r>
      <w:r w:rsidRPr="00B96E00">
        <w:rPr>
          <w:rFonts w:hint="eastAsia"/>
          <w:rtl/>
        </w:rPr>
        <w:t>التي</w:t>
      </w:r>
      <w:r w:rsidR="00E50775">
        <w:rPr>
          <w:rFonts w:hint="cs"/>
          <w:rtl/>
        </w:rPr>
        <w:t> </w:t>
      </w:r>
      <w:r w:rsidRPr="00B96E00">
        <w:rPr>
          <w:rFonts w:hint="eastAsia"/>
          <w:rtl/>
        </w:rPr>
        <w:t>تستعمل</w:t>
      </w:r>
      <w:r w:rsidRPr="00B96E00">
        <w:rPr>
          <w:rtl/>
        </w:rPr>
        <w:t xml:space="preserve"> </w:t>
      </w:r>
      <w:r w:rsidRPr="00B96E00">
        <w:rPr>
          <w:rFonts w:hint="eastAsia"/>
          <w:rtl/>
        </w:rPr>
        <w:t>توزيعات</w:t>
      </w:r>
      <w:r w:rsidRPr="00B96E00">
        <w:rPr>
          <w:rtl/>
        </w:rPr>
        <w:t xml:space="preserve"> </w:t>
      </w:r>
      <w:r w:rsidRPr="00B96E00">
        <w:rPr>
          <w:rFonts w:hint="eastAsia"/>
          <w:rtl/>
        </w:rPr>
        <w:t>بين</w:t>
      </w:r>
      <w:r w:rsidRPr="00B96E00">
        <w:rPr>
          <w:rtl/>
        </w:rPr>
        <w:t xml:space="preserve"> </w:t>
      </w:r>
      <w:r w:rsidRPr="00B96E00">
        <w:t>1,4</w:t>
      </w:r>
      <w:r w:rsidRPr="00B96E00">
        <w:rPr>
          <w:rtl/>
        </w:rPr>
        <w:t xml:space="preserve"> </w:t>
      </w:r>
      <w:r w:rsidRPr="00B96E00">
        <w:rPr>
          <w:rFonts w:hint="eastAsia"/>
          <w:rtl/>
        </w:rPr>
        <w:t>و</w:t>
      </w:r>
      <w:r w:rsidRPr="00B96E00">
        <w:t>GHz 275</w:t>
      </w:r>
    </w:p>
    <w:p w14:paraId="20D39155" w14:textId="2489276C" w:rsidR="00F16820" w:rsidRDefault="003864C8" w:rsidP="005366AE">
      <w:pPr>
        <w:rPr>
          <w:lang w:bidi="ar-EG"/>
        </w:rPr>
      </w:pPr>
      <w:r>
        <w:rPr>
          <w:rFonts w:hint="cs"/>
          <w:rtl/>
          <w:lang w:bidi="ar-EG"/>
        </w:rPr>
        <w:t xml:space="preserve">الغرض من هذه المراجعة إدراج أنظمة مرجعية جديدة وحذف الأنظمة التي لم تعد موجودة أو تمثيلية. </w:t>
      </w:r>
      <w:r w:rsidR="00C726DE">
        <w:rPr>
          <w:rFonts w:hint="cs"/>
          <w:rtl/>
          <w:lang w:bidi="ar-EG"/>
        </w:rPr>
        <w:t>وإضافةً</w:t>
      </w:r>
      <w:r>
        <w:rPr>
          <w:rFonts w:hint="cs"/>
          <w:rtl/>
          <w:lang w:bidi="ar-EG"/>
        </w:rPr>
        <w:t xml:space="preserve"> إلى ذلك، نظراً إلى ما أثير من وجود عدد من أوجه عدم الاتساق بين معلمات هوائيات بعض الأنظمة، أجري تحقق عام بهذا الشأن. وأخيراً، تُقترح أيضاً إضافة عدد صغير من المعلمات التمثيلية الجديدة (مثل كفاءة الهوائي، ومنطقة </w:t>
      </w:r>
      <w:r w:rsidR="009515E1">
        <w:rPr>
          <w:rFonts w:hint="cs"/>
          <w:rtl/>
          <w:lang w:bidi="ar-EG"/>
        </w:rPr>
        <w:t>مجال الرؤية الآني</w:t>
      </w:r>
      <w:r>
        <w:rPr>
          <w:rFonts w:hint="cs"/>
          <w:rtl/>
          <w:lang w:bidi="ar-EG"/>
        </w:rPr>
        <w:t>،</w:t>
      </w:r>
      <w:r w:rsidR="009515E1">
        <w:rPr>
          <w:rFonts w:hint="cs"/>
          <w:rtl/>
          <w:lang w:bidi="ar-EG"/>
        </w:rPr>
        <w:t xml:space="preserve"> ...).</w:t>
      </w:r>
      <w:r>
        <w:rPr>
          <w:rFonts w:hint="cs"/>
          <w:rtl/>
          <w:lang w:bidi="ar-EG"/>
        </w:rPr>
        <w:t xml:space="preserve"> </w:t>
      </w:r>
      <w:r w:rsidR="005366AE">
        <w:rPr>
          <w:rFonts w:hint="cs"/>
          <w:rtl/>
          <w:lang w:bidi="ar-EG"/>
        </w:rPr>
        <w:t xml:space="preserve"> </w:t>
      </w:r>
    </w:p>
    <w:p w14:paraId="62E32EEE" w14:textId="56EE3DE3" w:rsidR="00F16820" w:rsidRPr="00AE33CC" w:rsidRDefault="00AE33CC" w:rsidP="00F16820">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w:t>
      </w:r>
    </w:p>
    <w:sectPr w:rsidR="00F16820" w:rsidRPr="00AE33CC" w:rsidSect="006C3242">
      <w:headerReference w:type="default" r:id="rId14"/>
      <w:footerReference w:type="default" r:id="rId15"/>
      <w:headerReference w:type="firs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089D1" w14:textId="77777777" w:rsidR="00BA072C" w:rsidRDefault="00BA072C" w:rsidP="006C3242">
      <w:pPr>
        <w:spacing w:before="0" w:line="240" w:lineRule="auto"/>
      </w:pPr>
      <w:r>
        <w:separator/>
      </w:r>
    </w:p>
  </w:endnote>
  <w:endnote w:type="continuationSeparator" w:id="0">
    <w:p w14:paraId="5E5BC346" w14:textId="77777777" w:rsidR="00BA072C" w:rsidRDefault="00BA072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850CF" w14:textId="1CE68B8A"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98560" w14:textId="7C6C9144" w:rsidR="00873048" w:rsidRPr="008A350C" w:rsidRDefault="006A5034" w:rsidP="008A350C">
    <w:pPr>
      <w:pStyle w:val="FirstFooter"/>
      <w:spacing w:before="240" w:line="180" w:lineRule="auto"/>
      <w:ind w:left="-397" w:right="-397"/>
      <w:jc w:val="center"/>
      <w:rPr>
        <w:rFonts w:ascii="Dubai" w:hAnsi="Dubai" w:cs="Dubai"/>
        <w:color w:val="5B9BD5" w:themeColor="accent1"/>
        <w:sz w:val="19"/>
        <w:szCs w:val="19"/>
        <w:lang w:val="en-GB"/>
      </w:rPr>
    </w:pPr>
    <w:r w:rsidRPr="008A350C">
      <w:rPr>
        <w:rFonts w:ascii="Dubai" w:hAnsi="Dubai" w:cs="Dubai"/>
        <w:color w:val="4F81BD"/>
        <w:sz w:val="19"/>
        <w:szCs w:val="19"/>
        <w:lang w:val="en-GB"/>
      </w:rPr>
      <w:t>International Telecommunication Union • Place des Nations, CH</w:t>
    </w:r>
    <w:r w:rsidRPr="008A350C">
      <w:rPr>
        <w:rFonts w:ascii="Dubai" w:hAnsi="Dubai" w:cs="Dubai"/>
        <w:color w:val="4F81BD"/>
        <w:sz w:val="19"/>
        <w:szCs w:val="19"/>
        <w:lang w:val="en-GB"/>
      </w:rPr>
      <w:noBreakHyphen/>
      <w:t xml:space="preserve">1211 Geneva 20, Switzerland • </w:t>
    </w:r>
    <w:r w:rsidRPr="008A350C">
      <w:rPr>
        <w:rFonts w:ascii="Dubai" w:hAnsi="Dubai" w:cs="Dubai"/>
        <w:color w:val="4F81BD"/>
        <w:sz w:val="19"/>
        <w:szCs w:val="19"/>
        <w:lang w:val="en-GB"/>
      </w:rPr>
      <w:br/>
    </w:r>
    <w:r w:rsidRPr="008A350C">
      <w:rPr>
        <w:rFonts w:ascii="Dubai" w:hAnsi="Dubai" w:cs="Dubai"/>
        <w:color w:val="5B9BD5" w:themeColor="accent1"/>
        <w:sz w:val="19"/>
        <w:szCs w:val="19"/>
        <w:lang w:val="en-GB"/>
      </w:rPr>
      <w:t xml:space="preserve">Tel: +41 22 730 5111 • E-mail: </w:t>
    </w:r>
    <w:hyperlink r:id="rId1" w:history="1">
      <w:r w:rsidRPr="008A350C">
        <w:rPr>
          <w:rStyle w:val="Hyperlink"/>
          <w:sz w:val="19"/>
          <w:szCs w:val="19"/>
          <w:lang w:val="en-GB"/>
        </w:rPr>
        <w:t>itumail@itu.int</w:t>
      </w:r>
    </w:hyperlink>
    <w:r w:rsidRPr="008A350C">
      <w:rPr>
        <w:rFonts w:ascii="Dubai" w:hAnsi="Dubai" w:cs="Dubai"/>
        <w:color w:val="5B9BD5" w:themeColor="accent1"/>
        <w:sz w:val="19"/>
        <w:szCs w:val="19"/>
        <w:lang w:val="en-GB"/>
      </w:rPr>
      <w:t xml:space="preserve"> • Fax: +41 22 733 7256 • </w:t>
    </w:r>
    <w:hyperlink r:id="rId2" w:history="1">
      <w:r w:rsidRPr="008A350C">
        <w:rPr>
          <w:rStyle w:val="Hyperlink"/>
          <w:sz w:val="19"/>
          <w:szCs w:val="19"/>
          <w:lang w:val="en-GB"/>
        </w:rPr>
        <w:t>www.itu.int</w:t>
      </w:r>
    </w:hyperlink>
    <w:r w:rsidRPr="008A350C">
      <w:rPr>
        <w:rFonts w:ascii="Dubai" w:hAnsi="Dubai" w:cs="Dubai"/>
        <w:color w:val="5B9BD5"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C46BD" w14:textId="77777777" w:rsidR="00BA072C" w:rsidRDefault="00BA072C" w:rsidP="006C3242">
      <w:pPr>
        <w:spacing w:before="0" w:line="240" w:lineRule="auto"/>
      </w:pPr>
      <w:r>
        <w:separator/>
      </w:r>
    </w:p>
  </w:footnote>
  <w:footnote w:type="continuationSeparator" w:id="0">
    <w:p w14:paraId="0D14D62F" w14:textId="77777777" w:rsidR="00BA072C" w:rsidRDefault="00BA072C"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AB97E"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B0535" w14:textId="77777777" w:rsidR="000F7BBE" w:rsidRDefault="000F7BBE" w:rsidP="00B20C86">
    <w:pPr>
      <w:pStyle w:val="Header"/>
      <w:spacing w:before="120" w:after="120"/>
      <w:jc w:val="center"/>
    </w:pPr>
    <w:r w:rsidRPr="008E52B1">
      <w:rPr>
        <w:noProof/>
        <w:color w:val="3399FF"/>
      </w:rPr>
      <w:drawing>
        <wp:inline distT="0" distB="0" distL="0" distR="0" wp14:anchorId="07B33F25" wp14:editId="028A24C5">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72C"/>
    <w:rsid w:val="00005EBB"/>
    <w:rsid w:val="0006468A"/>
    <w:rsid w:val="0007126D"/>
    <w:rsid w:val="00090574"/>
    <w:rsid w:val="000C1C0E"/>
    <w:rsid w:val="000C548A"/>
    <w:rsid w:val="000E2482"/>
    <w:rsid w:val="000F7BBE"/>
    <w:rsid w:val="0012508E"/>
    <w:rsid w:val="00150DB9"/>
    <w:rsid w:val="00192DD7"/>
    <w:rsid w:val="00195102"/>
    <w:rsid w:val="001C0169"/>
    <w:rsid w:val="001C75AF"/>
    <w:rsid w:val="001D102B"/>
    <w:rsid w:val="001D1D50"/>
    <w:rsid w:val="001D6745"/>
    <w:rsid w:val="001E446E"/>
    <w:rsid w:val="002154EE"/>
    <w:rsid w:val="002276D2"/>
    <w:rsid w:val="0023283D"/>
    <w:rsid w:val="002331AA"/>
    <w:rsid w:val="0026373E"/>
    <w:rsid w:val="00271C43"/>
    <w:rsid w:val="00290728"/>
    <w:rsid w:val="002978F4"/>
    <w:rsid w:val="002B028D"/>
    <w:rsid w:val="002B238D"/>
    <w:rsid w:val="002E6541"/>
    <w:rsid w:val="003250D3"/>
    <w:rsid w:val="00334924"/>
    <w:rsid w:val="003409BC"/>
    <w:rsid w:val="00357185"/>
    <w:rsid w:val="00366619"/>
    <w:rsid w:val="00377423"/>
    <w:rsid w:val="00383829"/>
    <w:rsid w:val="003864C8"/>
    <w:rsid w:val="003903E0"/>
    <w:rsid w:val="003A79EF"/>
    <w:rsid w:val="003F4B29"/>
    <w:rsid w:val="0042686F"/>
    <w:rsid w:val="004317D8"/>
    <w:rsid w:val="00434183"/>
    <w:rsid w:val="00443869"/>
    <w:rsid w:val="00447F32"/>
    <w:rsid w:val="004E11DC"/>
    <w:rsid w:val="00513DE5"/>
    <w:rsid w:val="00525DDD"/>
    <w:rsid w:val="005366AE"/>
    <w:rsid w:val="005409AC"/>
    <w:rsid w:val="0055516A"/>
    <w:rsid w:val="005556DC"/>
    <w:rsid w:val="0058032C"/>
    <w:rsid w:val="0058491B"/>
    <w:rsid w:val="00592EA5"/>
    <w:rsid w:val="005A3170"/>
    <w:rsid w:val="0063795D"/>
    <w:rsid w:val="006515C3"/>
    <w:rsid w:val="00676B67"/>
    <w:rsid w:val="00677396"/>
    <w:rsid w:val="006873BB"/>
    <w:rsid w:val="0069200F"/>
    <w:rsid w:val="006A5034"/>
    <w:rsid w:val="006A65CB"/>
    <w:rsid w:val="006C3242"/>
    <w:rsid w:val="006C7CC0"/>
    <w:rsid w:val="006F63F7"/>
    <w:rsid w:val="007025C7"/>
    <w:rsid w:val="00706D7A"/>
    <w:rsid w:val="00722F0D"/>
    <w:rsid w:val="0074420E"/>
    <w:rsid w:val="00783E26"/>
    <w:rsid w:val="007C3BC7"/>
    <w:rsid w:val="007C3BCD"/>
    <w:rsid w:val="007D31BD"/>
    <w:rsid w:val="007D4ACF"/>
    <w:rsid w:val="007F0787"/>
    <w:rsid w:val="00810B7B"/>
    <w:rsid w:val="00812753"/>
    <w:rsid w:val="0082358A"/>
    <w:rsid w:val="008235CD"/>
    <w:rsid w:val="008247DE"/>
    <w:rsid w:val="00840B10"/>
    <w:rsid w:val="008513CB"/>
    <w:rsid w:val="00873048"/>
    <w:rsid w:val="008A350C"/>
    <w:rsid w:val="008A7F84"/>
    <w:rsid w:val="0091702E"/>
    <w:rsid w:val="00923B0C"/>
    <w:rsid w:val="0094021C"/>
    <w:rsid w:val="009515E1"/>
    <w:rsid w:val="00952F86"/>
    <w:rsid w:val="00956DA4"/>
    <w:rsid w:val="00982B28"/>
    <w:rsid w:val="009D313F"/>
    <w:rsid w:val="00A064EA"/>
    <w:rsid w:val="00A17AED"/>
    <w:rsid w:val="00A47A5A"/>
    <w:rsid w:val="00A6683B"/>
    <w:rsid w:val="00A84843"/>
    <w:rsid w:val="00A97F94"/>
    <w:rsid w:val="00AA7EA2"/>
    <w:rsid w:val="00AC5A3E"/>
    <w:rsid w:val="00AD34DD"/>
    <w:rsid w:val="00AE33CC"/>
    <w:rsid w:val="00AE4EBD"/>
    <w:rsid w:val="00B03099"/>
    <w:rsid w:val="00B05BC8"/>
    <w:rsid w:val="00B20C86"/>
    <w:rsid w:val="00B64B47"/>
    <w:rsid w:val="00B943B3"/>
    <w:rsid w:val="00B95115"/>
    <w:rsid w:val="00BA072C"/>
    <w:rsid w:val="00BA1792"/>
    <w:rsid w:val="00C002DE"/>
    <w:rsid w:val="00C53BF8"/>
    <w:rsid w:val="00C66157"/>
    <w:rsid w:val="00C674FE"/>
    <w:rsid w:val="00C67501"/>
    <w:rsid w:val="00C726DE"/>
    <w:rsid w:val="00C75633"/>
    <w:rsid w:val="00C840DD"/>
    <w:rsid w:val="00CA41D1"/>
    <w:rsid w:val="00CE2EE1"/>
    <w:rsid w:val="00CE3349"/>
    <w:rsid w:val="00CE36E5"/>
    <w:rsid w:val="00CF27F5"/>
    <w:rsid w:val="00CF3FFD"/>
    <w:rsid w:val="00D10CCF"/>
    <w:rsid w:val="00D42BFF"/>
    <w:rsid w:val="00D77D0F"/>
    <w:rsid w:val="00DA1CF0"/>
    <w:rsid w:val="00DC1E02"/>
    <w:rsid w:val="00DC24B4"/>
    <w:rsid w:val="00DC5FB0"/>
    <w:rsid w:val="00DF16DC"/>
    <w:rsid w:val="00E04299"/>
    <w:rsid w:val="00E45211"/>
    <w:rsid w:val="00E473C5"/>
    <w:rsid w:val="00E50775"/>
    <w:rsid w:val="00E51B9A"/>
    <w:rsid w:val="00E92863"/>
    <w:rsid w:val="00EB796D"/>
    <w:rsid w:val="00F058DC"/>
    <w:rsid w:val="00F16820"/>
    <w:rsid w:val="00F24FC4"/>
    <w:rsid w:val="00F2676C"/>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1C653C"/>
  <w15:chartTrackingRefBased/>
  <w15:docId w15:val="{4571C9F1-5C3A-493D-A70D-BDB07010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873048"/>
    <w:rPr>
      <w:color w:val="605E5C"/>
      <w:shd w:val="clear" w:color="auto" w:fill="E1DFDD"/>
    </w:rPr>
  </w:style>
  <w:style w:type="paragraph" w:customStyle="1" w:styleId="FirstFooter">
    <w:name w:val="FirstFooter"/>
    <w:basedOn w:val="Normal"/>
    <w:rsid w:val="00873048"/>
    <w:pPr>
      <w:tabs>
        <w:tab w:val="clear" w:pos="794"/>
      </w:tabs>
      <w:bidi w:val="0"/>
      <w:spacing w:before="40" w:line="280" w:lineRule="exact"/>
      <w:jc w:val="left"/>
    </w:pPr>
    <w:rPr>
      <w:rFonts w:ascii="Calibri" w:eastAsia="Times New Roman" w:hAnsi="Calibri" w:cs="Calibri"/>
      <w:sz w:val="16"/>
      <w:lang w:eastAsia="en-US"/>
    </w:rPr>
  </w:style>
  <w:style w:type="paragraph" w:customStyle="1" w:styleId="AnnexNoTitle">
    <w:name w:val="Annex_No Title"/>
    <w:basedOn w:val="Annextitle"/>
    <w:qFormat/>
    <w:rsid w:val="00A06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s://www.itu.int/md/R19-SG07-C/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19-SG07-C-0038/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7-C-0035/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R19-SG07-C-0030/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8522A-611D-4DAC-901A-2B6545A1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Sonia Panoussopoulos</cp:lastModifiedBy>
  <cp:revision>25</cp:revision>
  <dcterms:created xsi:type="dcterms:W3CDTF">2021-10-01T15:17:00Z</dcterms:created>
  <dcterms:modified xsi:type="dcterms:W3CDTF">2021-10-06T11:53:00Z</dcterms:modified>
</cp:coreProperties>
</file>