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F753D" w14:paraId="7D8D51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0C16E" w14:textId="77777777" w:rsidR="00E53DCE" w:rsidRPr="00FF753D" w:rsidRDefault="00A96D3A" w:rsidP="006815C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F753D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D195F79" w14:textId="77777777" w:rsidR="00E53DCE" w:rsidRPr="00FF753D" w:rsidRDefault="00E53DCE" w:rsidP="006815C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1705582" w14:textId="77777777" w:rsidR="00E53DCE" w:rsidRPr="00FF753D" w:rsidRDefault="00E53DCE" w:rsidP="006815C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F753D" w14:paraId="17BFE08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ACD5E" w14:textId="77777777" w:rsidR="00E53DCE" w:rsidRPr="00FF753D" w:rsidRDefault="00A96D3A" w:rsidP="006815CE">
            <w:pPr>
              <w:spacing w:before="0"/>
              <w:jc w:val="left"/>
              <w:rPr>
                <w:szCs w:val="24"/>
                <w:lang w:val="fr-CH"/>
              </w:rPr>
            </w:pPr>
            <w:r w:rsidRPr="00FF753D">
              <w:rPr>
                <w:szCs w:val="24"/>
              </w:rPr>
              <w:t>Circular Administrativa</w:t>
            </w:r>
          </w:p>
          <w:p w14:paraId="695555CE" w14:textId="0058B352" w:rsidR="00E53DCE" w:rsidRPr="00FF753D" w:rsidRDefault="00E53DCE" w:rsidP="006815C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FF753D">
              <w:rPr>
                <w:b/>
                <w:bCs/>
                <w:szCs w:val="24"/>
                <w:lang w:val="fr-CH"/>
              </w:rPr>
              <w:t>CA</w:t>
            </w:r>
            <w:r w:rsidR="00600CD5" w:rsidRPr="00FF753D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FF753D">
              <w:rPr>
                <w:b/>
                <w:bCs/>
                <w:szCs w:val="24"/>
                <w:lang w:val="fr-CH"/>
              </w:rPr>
              <w:t>/</w:t>
            </w:r>
            <w:r w:rsidR="00A93014" w:rsidRPr="00FF753D">
              <w:rPr>
                <w:b/>
                <w:bCs/>
                <w:szCs w:val="24"/>
                <w:lang w:val="fr-CH"/>
              </w:rPr>
              <w:t>993</w:t>
            </w:r>
          </w:p>
        </w:tc>
        <w:tc>
          <w:tcPr>
            <w:tcW w:w="2835" w:type="dxa"/>
            <w:shd w:val="clear" w:color="auto" w:fill="auto"/>
          </w:tcPr>
          <w:p w14:paraId="09C9A4B1" w14:textId="43B27249" w:rsidR="00E53DCE" w:rsidRPr="00FF753D" w:rsidRDefault="00A93014" w:rsidP="003D361B">
            <w:pPr>
              <w:spacing w:before="0"/>
              <w:jc w:val="right"/>
              <w:rPr>
                <w:szCs w:val="24"/>
                <w:lang w:val="en-GB"/>
              </w:rPr>
            </w:pPr>
            <w:r w:rsidRPr="00FF753D">
              <w:rPr>
                <w:rFonts w:cs="Arial"/>
                <w:szCs w:val="24"/>
                <w:lang w:val="es-ES"/>
              </w:rPr>
              <w:t>15 de septiembre de 2021</w:t>
            </w:r>
          </w:p>
        </w:tc>
      </w:tr>
      <w:tr w:rsidR="00E53DCE" w:rsidRPr="00FF753D" w14:paraId="319571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14BCA2" w14:textId="77777777" w:rsidR="00E53DCE" w:rsidRPr="00FF753D" w:rsidRDefault="00E53DCE" w:rsidP="006815CE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FF753D" w14:paraId="6D28B1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3B0B2E" w14:textId="77777777" w:rsidR="00E53DCE" w:rsidRPr="00FF753D" w:rsidRDefault="00E53DCE" w:rsidP="006815CE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F753D" w14:paraId="036677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AF0D8" w14:textId="760067D5" w:rsidR="00E53DCE" w:rsidRPr="00FF753D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F753D">
              <w:rPr>
                <w:b/>
                <w:lang w:val="es-ES"/>
              </w:rPr>
              <w:t>A las Administraciones de los Estados Miembros de la UIT, a los Miembros del Sector</w:t>
            </w:r>
            <w:r w:rsidR="003D361B" w:rsidRPr="00FF753D">
              <w:rPr>
                <w:b/>
                <w:lang w:val="es-ES"/>
              </w:rPr>
              <w:t xml:space="preserve"> </w:t>
            </w:r>
            <w:r w:rsidRPr="00FF753D">
              <w:rPr>
                <w:b/>
                <w:lang w:val="es-ES"/>
              </w:rPr>
              <w:t>de Radiocomunicaciones, a los Asociados del UIT-R que participan en los trabajos</w:t>
            </w:r>
            <w:r w:rsidR="003D361B" w:rsidRPr="00FF753D">
              <w:rPr>
                <w:b/>
                <w:lang w:val="es-ES"/>
              </w:rPr>
              <w:t xml:space="preserve"> </w:t>
            </w:r>
            <w:r w:rsidRPr="00FF753D">
              <w:rPr>
                <w:b/>
                <w:lang w:val="es-ES"/>
              </w:rPr>
              <w:t xml:space="preserve">de la </w:t>
            </w:r>
            <w:r w:rsidR="00695217" w:rsidRPr="00FF753D">
              <w:rPr>
                <w:b/>
                <w:lang w:val="es-ES"/>
              </w:rPr>
              <w:br/>
            </w:r>
            <w:r w:rsidRPr="00FF753D">
              <w:rPr>
                <w:b/>
                <w:lang w:val="es-ES"/>
              </w:rPr>
              <w:t xml:space="preserve">Comisión de Estudio </w:t>
            </w:r>
            <w:r w:rsidR="00A93014" w:rsidRPr="00FF753D">
              <w:rPr>
                <w:b/>
                <w:lang w:val="es-ES"/>
              </w:rPr>
              <w:t>7</w:t>
            </w:r>
            <w:r w:rsidRPr="00FF753D">
              <w:rPr>
                <w:b/>
                <w:lang w:val="es-ES"/>
              </w:rPr>
              <w:t xml:space="preserve"> de Radiocomunicaciones</w:t>
            </w:r>
            <w:r w:rsidR="003D361B" w:rsidRPr="00FF753D">
              <w:rPr>
                <w:b/>
                <w:lang w:val="es-ES"/>
              </w:rPr>
              <w:t xml:space="preserve"> </w:t>
            </w:r>
            <w:r w:rsidRPr="00FF753D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FF753D" w14:paraId="213280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FB5682" w14:textId="77777777" w:rsidR="00E53DCE" w:rsidRPr="00FF753D" w:rsidRDefault="00E53DCE" w:rsidP="006815C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F753D" w14:paraId="61EF81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66A5B3" w14:textId="77777777" w:rsidR="00E53DCE" w:rsidRPr="00FF753D" w:rsidRDefault="00E53DCE" w:rsidP="006815C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F753D" w14:paraId="766B015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5ACF6E" w14:textId="77777777" w:rsidR="00E53DCE" w:rsidRPr="00FF753D" w:rsidRDefault="00687A6F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F753D">
              <w:rPr>
                <w:szCs w:val="24"/>
                <w:lang w:val="es-ES"/>
              </w:rPr>
              <w:t>Asunto</w:t>
            </w:r>
            <w:r w:rsidR="00A96D3A" w:rsidRPr="00FF753D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C00DB73" w14:textId="19B9A9C4" w:rsidR="00CB1818" w:rsidRPr="00FF753D" w:rsidRDefault="00CB1818" w:rsidP="00CB181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F753D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A93014" w:rsidRPr="00FF753D">
              <w:rPr>
                <w:rStyle w:val="Style1"/>
                <w:szCs w:val="24"/>
                <w:lang w:val="es-ES"/>
              </w:rPr>
              <w:t>7</w:t>
            </w:r>
            <w:r w:rsidRPr="00FF753D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A93014" w:rsidRPr="00FF753D">
              <w:rPr>
                <w:rStyle w:val="Style2"/>
                <w:szCs w:val="24"/>
                <w:lang w:val="es-ES"/>
              </w:rPr>
              <w:t>(Servicios científicos)</w:t>
            </w:r>
          </w:p>
          <w:p w14:paraId="567F8DAD" w14:textId="26510DF4" w:rsidR="00E53DCE" w:rsidRPr="00FF753D" w:rsidRDefault="00687A6F" w:rsidP="00A93014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FF753D">
              <w:rPr>
                <w:b/>
                <w:bCs/>
                <w:lang w:val="es-ES"/>
              </w:rPr>
              <w:t>–</w:t>
            </w:r>
            <w:r w:rsidRPr="00FF753D">
              <w:rPr>
                <w:b/>
                <w:bCs/>
                <w:lang w:val="es-ES"/>
              </w:rPr>
              <w:tab/>
              <w:t xml:space="preserve">Propuesta de aprobación de </w:t>
            </w:r>
            <w:r w:rsidR="00A93014" w:rsidRPr="00FF753D">
              <w:rPr>
                <w:b/>
                <w:bCs/>
                <w:lang w:val="es-ES"/>
              </w:rPr>
              <w:t>2</w:t>
            </w:r>
            <w:r w:rsidRPr="00FF753D">
              <w:rPr>
                <w:b/>
                <w:bCs/>
                <w:lang w:val="es-ES"/>
              </w:rPr>
              <w:t xml:space="preserve"> proyectos de nueva Cuestión UIT-R </w:t>
            </w:r>
          </w:p>
        </w:tc>
      </w:tr>
      <w:tr w:rsidR="00E53DCE" w:rsidRPr="00FF753D" w14:paraId="04A49E8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21F11C5" w14:textId="77777777" w:rsidR="00E53DCE" w:rsidRPr="00FF753D" w:rsidRDefault="00E53DCE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CF957A7" w14:textId="77777777" w:rsidR="00E53DCE" w:rsidRPr="00FF753D" w:rsidRDefault="00E53DCE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F753D" w14:paraId="02F4EA2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A617695" w14:textId="77777777" w:rsidR="00E53DCE" w:rsidRPr="00FF753D" w:rsidRDefault="00E53DCE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0F030D" w14:textId="77777777" w:rsidR="00E53DCE" w:rsidRPr="00FF753D" w:rsidRDefault="00E53DCE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FF753D" w14:paraId="28A9D640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8C7D19B" w14:textId="77777777" w:rsidR="00600CD5" w:rsidRPr="00FF753D" w:rsidRDefault="00600CD5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4C0EF50" w14:textId="77777777" w:rsidR="00600CD5" w:rsidRPr="00FF753D" w:rsidRDefault="00600CD5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FF753D" w14:paraId="209AF54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68D2C18" w14:textId="77777777" w:rsidR="00600CD5" w:rsidRPr="00FF753D" w:rsidRDefault="00600CD5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0E15C33" w14:textId="77777777" w:rsidR="00600CD5" w:rsidRPr="00FF753D" w:rsidRDefault="00600CD5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3C196F0" w14:textId="0BBDD6B8" w:rsidR="00600CD5" w:rsidRPr="00FF753D" w:rsidRDefault="00600CD5" w:rsidP="00585F50">
      <w:pPr>
        <w:spacing w:before="480"/>
        <w:rPr>
          <w:lang w:val="es-ES"/>
        </w:rPr>
      </w:pPr>
      <w:r w:rsidRPr="00FF753D">
        <w:rPr>
          <w:lang w:val="es-ES"/>
        </w:rPr>
        <w:t>En la reunión de la Comisión de Estudio </w:t>
      </w:r>
      <w:r w:rsidR="004356A5" w:rsidRPr="00FF753D">
        <w:rPr>
          <w:lang w:val="es-ES"/>
        </w:rPr>
        <w:t>7</w:t>
      </w:r>
      <w:r w:rsidRPr="00FF753D">
        <w:rPr>
          <w:lang w:val="es-ES"/>
        </w:rPr>
        <w:t xml:space="preserve"> de Radiocomunicaciones celebrada </w:t>
      </w:r>
      <w:r w:rsidR="004356A5" w:rsidRPr="00FF753D">
        <w:rPr>
          <w:lang w:val="es-ES"/>
        </w:rPr>
        <w:t>el 7</w:t>
      </w:r>
      <w:r w:rsidRPr="00FF753D">
        <w:rPr>
          <w:lang w:val="es-ES"/>
        </w:rPr>
        <w:t xml:space="preserve"> de </w:t>
      </w:r>
      <w:r w:rsidR="004356A5" w:rsidRPr="00FF753D">
        <w:rPr>
          <w:lang w:val="es-ES"/>
        </w:rPr>
        <w:t xml:space="preserve">septiembre </w:t>
      </w:r>
      <w:r w:rsidRPr="00FF753D">
        <w:rPr>
          <w:lang w:val="es-ES"/>
        </w:rPr>
        <w:t>de 20</w:t>
      </w:r>
      <w:r w:rsidR="004356A5" w:rsidRPr="00FF753D">
        <w:rPr>
          <w:lang w:val="es-ES"/>
        </w:rPr>
        <w:t>21</w:t>
      </w:r>
      <w:r w:rsidRPr="00FF753D">
        <w:rPr>
          <w:lang w:val="es-ES"/>
        </w:rPr>
        <w:t xml:space="preserve">, se adoptaron </w:t>
      </w:r>
      <w:r w:rsidR="004356A5" w:rsidRPr="00FF753D">
        <w:rPr>
          <w:lang w:val="es-ES"/>
        </w:rPr>
        <w:t>2</w:t>
      </w:r>
      <w:r w:rsidRPr="00FF753D">
        <w:rPr>
          <w:lang w:val="es-ES"/>
        </w:rPr>
        <w:t xml:space="preserve"> proyectos de nueva </w:t>
      </w:r>
      <w:r w:rsidR="002A149F" w:rsidRPr="00FF753D">
        <w:rPr>
          <w:lang w:val="es-ES"/>
        </w:rPr>
        <w:t>Cuestión</w:t>
      </w:r>
      <w:r w:rsidRPr="00FF753D">
        <w:rPr>
          <w:lang w:val="es-ES"/>
        </w:rPr>
        <w:t xml:space="preserve"> UIT-R con arreglo a la Resolución UIT-R 1-</w:t>
      </w:r>
      <w:r w:rsidR="00946774" w:rsidRPr="00FF753D">
        <w:rPr>
          <w:lang w:val="es-ES"/>
        </w:rPr>
        <w:t>8</w:t>
      </w:r>
      <w:r w:rsidRPr="00FF753D">
        <w:rPr>
          <w:lang w:val="es-ES"/>
        </w:rPr>
        <w:t xml:space="preserve"> (</w:t>
      </w:r>
      <w:r w:rsidRPr="00FF753D">
        <w:rPr>
          <w:rFonts w:asciiTheme="minorHAnsi" w:hAnsiTheme="minorHAnsi" w:cstheme="minorHAnsi"/>
          <w:lang w:val="es-ES"/>
        </w:rPr>
        <w:t>§</w:t>
      </w:r>
      <w:r w:rsidR="00585F50" w:rsidRPr="00FF753D">
        <w:rPr>
          <w:rFonts w:asciiTheme="majorBidi" w:hAnsiTheme="majorBidi" w:cstheme="majorBidi"/>
          <w:lang w:val="es-ES"/>
        </w:rPr>
        <w:t> </w:t>
      </w:r>
      <w:proofErr w:type="spellStart"/>
      <w:r w:rsidRPr="00FF753D">
        <w:rPr>
          <w:lang w:val="es-ES"/>
        </w:rPr>
        <w:t>A2.5.2.2</w:t>
      </w:r>
      <w:proofErr w:type="spellEnd"/>
      <w:r w:rsidRPr="00FF753D">
        <w:rPr>
          <w:lang w:val="es-ES"/>
        </w:rPr>
        <w:t>), y se acordó aplicar el procedimiento de la Resolución UIT</w:t>
      </w:r>
      <w:r w:rsidRPr="00FF753D">
        <w:rPr>
          <w:lang w:val="es-ES"/>
        </w:rPr>
        <w:noBreakHyphen/>
        <w:t>R 1</w:t>
      </w:r>
      <w:r w:rsidRPr="00FF753D">
        <w:rPr>
          <w:lang w:val="es-ES"/>
        </w:rPr>
        <w:noBreakHyphen/>
      </w:r>
      <w:r w:rsidR="002A149F" w:rsidRPr="00FF753D">
        <w:rPr>
          <w:lang w:val="es-ES"/>
        </w:rPr>
        <w:t>8</w:t>
      </w:r>
      <w:r w:rsidRPr="00FF753D">
        <w:rPr>
          <w:lang w:val="es-ES"/>
        </w:rPr>
        <w:t xml:space="preserve"> (véase el §</w:t>
      </w:r>
      <w:r w:rsidR="00585F50" w:rsidRPr="00FF753D">
        <w:rPr>
          <w:lang w:val="es-ES"/>
        </w:rPr>
        <w:t> </w:t>
      </w:r>
      <w:proofErr w:type="spellStart"/>
      <w:r w:rsidRPr="00FF753D">
        <w:rPr>
          <w:lang w:val="es-ES"/>
        </w:rPr>
        <w:t>A2.5.2.3</w:t>
      </w:r>
      <w:proofErr w:type="spellEnd"/>
      <w:r w:rsidRPr="00FF753D">
        <w:rPr>
          <w:lang w:val="es-ES"/>
        </w:rPr>
        <w:t xml:space="preserve">) para la aprobación de Cuestiones durante el intervalo entre Asambleas de Radiocomunicaciones. En </w:t>
      </w:r>
      <w:r w:rsidR="00CD5747" w:rsidRPr="00FF753D">
        <w:rPr>
          <w:lang w:val="es-ES"/>
        </w:rPr>
        <w:t xml:space="preserve">los Anexos 1 </w:t>
      </w:r>
      <w:r w:rsidR="004356A5" w:rsidRPr="00FF753D">
        <w:rPr>
          <w:lang w:val="es-ES"/>
        </w:rPr>
        <w:t>y</w:t>
      </w:r>
      <w:r w:rsidR="00CD5747" w:rsidRPr="00FF753D">
        <w:rPr>
          <w:lang w:val="es-ES"/>
        </w:rPr>
        <w:t xml:space="preserve"> </w:t>
      </w:r>
      <w:r w:rsidR="004356A5" w:rsidRPr="00FF753D">
        <w:rPr>
          <w:lang w:val="es-ES"/>
        </w:rPr>
        <w:t>2</w:t>
      </w:r>
      <w:r w:rsidR="00FF753D">
        <w:rPr>
          <w:lang w:val="es-ES"/>
        </w:rPr>
        <w:t>,</w:t>
      </w:r>
      <w:r w:rsidRPr="00FF753D">
        <w:rPr>
          <w:lang w:val="es-ES"/>
        </w:rPr>
        <w:t xml:space="preserve"> se adjuntan los textos</w:t>
      </w:r>
      <w:r w:rsidR="004356A5" w:rsidRPr="00FF753D">
        <w:rPr>
          <w:lang w:val="es-ES"/>
        </w:rPr>
        <w:t xml:space="preserve"> </w:t>
      </w:r>
      <w:r w:rsidRPr="00FF753D">
        <w:rPr>
          <w:lang w:val="es-ES"/>
        </w:rPr>
        <w:t>de los proyectos de Cuestión UIT-R. Todo Estado Miembro que tenga una objeción a la adopción de un proyecto de nueva Cuestión debe informar al Director y al Presidente de la Comisión de Estudio de los motivos de dicha objeción.</w:t>
      </w:r>
    </w:p>
    <w:p w14:paraId="5F3D7FEA" w14:textId="0680146C" w:rsidR="00437C0C" w:rsidRPr="00FF753D" w:rsidRDefault="00600CD5" w:rsidP="00946774">
      <w:pPr>
        <w:rPr>
          <w:lang w:val="es-ES"/>
        </w:rPr>
      </w:pPr>
      <w:r w:rsidRPr="00FF753D">
        <w:rPr>
          <w:lang w:val="es-ES"/>
        </w:rPr>
        <w:t>Teniendo en cuenta las disposiciones del § A2.5.2.3 de la Resolución UIT</w:t>
      </w:r>
      <w:r w:rsidRPr="00FF753D">
        <w:rPr>
          <w:lang w:val="es-ES"/>
        </w:rPr>
        <w:noBreakHyphen/>
        <w:t>R 1</w:t>
      </w:r>
      <w:r w:rsidRPr="00FF753D">
        <w:rPr>
          <w:lang w:val="es-ES"/>
        </w:rPr>
        <w:noBreakHyphen/>
      </w:r>
      <w:r w:rsidR="00946774" w:rsidRPr="00FF753D">
        <w:rPr>
          <w:lang w:val="es-ES"/>
        </w:rPr>
        <w:t>8</w:t>
      </w:r>
      <w:r w:rsidRPr="00FF753D">
        <w:rPr>
          <w:lang w:val="es-ES"/>
        </w:rPr>
        <w:t>, se solicita a los Estados Miembros que informen a la Secretaría (</w:t>
      </w:r>
      <w:hyperlink r:id="rId8" w:history="1">
        <w:r w:rsidRPr="00FF753D">
          <w:rPr>
            <w:rStyle w:val="Hyperlink"/>
            <w:lang w:val="es-ES"/>
          </w:rPr>
          <w:t>brsgd@itu.int</w:t>
        </w:r>
      </w:hyperlink>
      <w:r w:rsidRPr="00FF753D">
        <w:rPr>
          <w:lang w:val="es-ES"/>
        </w:rPr>
        <w:t xml:space="preserve">) antes del </w:t>
      </w:r>
      <w:r w:rsidR="005E5482" w:rsidRPr="00FF753D">
        <w:rPr>
          <w:u w:val="single"/>
          <w:lang w:val="es-ES"/>
        </w:rPr>
        <w:t>15</w:t>
      </w:r>
      <w:r w:rsidRPr="00FF753D">
        <w:rPr>
          <w:u w:val="single"/>
          <w:lang w:val="es-ES"/>
        </w:rPr>
        <w:t xml:space="preserve"> de </w:t>
      </w:r>
      <w:r w:rsidR="00084561" w:rsidRPr="00FF753D">
        <w:rPr>
          <w:u w:val="single"/>
          <w:lang w:val="es-ES"/>
        </w:rPr>
        <w:t>noviembre</w:t>
      </w:r>
      <w:r w:rsidR="005E5482" w:rsidRPr="00FF753D">
        <w:rPr>
          <w:u w:val="single"/>
          <w:lang w:val="es-ES"/>
        </w:rPr>
        <w:t xml:space="preserve"> </w:t>
      </w:r>
      <w:r w:rsidRPr="00FF753D">
        <w:rPr>
          <w:u w:val="single"/>
          <w:lang w:val="es-ES"/>
        </w:rPr>
        <w:t>de 20</w:t>
      </w:r>
      <w:r w:rsidR="005E5482" w:rsidRPr="00FF753D">
        <w:rPr>
          <w:u w:val="single"/>
          <w:lang w:val="es-ES"/>
        </w:rPr>
        <w:t>21</w:t>
      </w:r>
      <w:r w:rsidRPr="005021B0">
        <w:rPr>
          <w:lang w:val="es-ES"/>
        </w:rPr>
        <w:t>,</w:t>
      </w:r>
      <w:r w:rsidRPr="00FF753D">
        <w:rPr>
          <w:lang w:val="es-ES"/>
        </w:rPr>
        <w:t xml:space="preserve"> si aprueban o no las propuestas mencionadas.</w:t>
      </w:r>
    </w:p>
    <w:p w14:paraId="25972B30" w14:textId="5EBD49DA" w:rsidR="00600CD5" w:rsidRPr="00FF753D" w:rsidRDefault="00600CD5" w:rsidP="00585F50">
      <w:pPr>
        <w:keepNext/>
        <w:keepLines/>
        <w:rPr>
          <w:lang w:val="es-ES"/>
        </w:rPr>
      </w:pPr>
      <w:r w:rsidRPr="00FF753D">
        <w:rPr>
          <w:lang w:val="es-ES"/>
        </w:rPr>
        <w:t xml:space="preserve">Una vez transcurrido el plazo mencionado, se notificarán los resultados de esta consulta mediante Circular Administrativa y las </w:t>
      </w:r>
      <w:r w:rsidR="002A149F" w:rsidRPr="00FF753D">
        <w:rPr>
          <w:lang w:val="es-ES"/>
        </w:rPr>
        <w:t>Cuesti</w:t>
      </w:r>
      <w:r w:rsidR="005E5482" w:rsidRPr="00FF753D">
        <w:rPr>
          <w:lang w:val="es-ES"/>
        </w:rPr>
        <w:t>o</w:t>
      </w:r>
      <w:r w:rsidR="002A149F" w:rsidRPr="00FF753D">
        <w:rPr>
          <w:lang w:val="es-ES"/>
        </w:rPr>
        <w:t>n</w:t>
      </w:r>
      <w:r w:rsidRPr="00FF753D">
        <w:rPr>
          <w:lang w:val="es-ES"/>
        </w:rPr>
        <w:t>es aprobadas se publicarán tan pronto como sea posible (véase:</w:t>
      </w:r>
      <w:r w:rsidR="005E5482" w:rsidRPr="00FF753D">
        <w:rPr>
          <w:lang w:val="es-ES"/>
        </w:rPr>
        <w:t xml:space="preserve"> </w:t>
      </w:r>
      <w:hyperlink r:id="rId9" w:history="1">
        <w:r w:rsidR="00FF753D" w:rsidRPr="00506BF2">
          <w:rPr>
            <w:rStyle w:val="Hyperlink"/>
          </w:rPr>
          <w:t>https://www.itu.int/pub/R-QUE-SG07/es</w:t>
        </w:r>
      </w:hyperlink>
      <w:r w:rsidRPr="00FF753D">
        <w:rPr>
          <w:lang w:val="es-ES"/>
        </w:rPr>
        <w:t>).</w:t>
      </w:r>
    </w:p>
    <w:p w14:paraId="33608869" w14:textId="12C25DF6" w:rsidR="00600CD5" w:rsidRPr="00FF753D" w:rsidRDefault="002A149F" w:rsidP="00FF753D">
      <w:pPr>
        <w:pStyle w:val="BodyTextIndent"/>
        <w:keepNext/>
        <w:keepLines/>
        <w:tabs>
          <w:tab w:val="clear" w:pos="7371"/>
        </w:tabs>
        <w:spacing w:before="1320"/>
        <w:ind w:left="0"/>
        <w:jc w:val="left"/>
        <w:rPr>
          <w:rFonts w:asciiTheme="minorHAnsi" w:hAnsiTheme="minorHAnsi" w:cstheme="minorHAnsi"/>
          <w:lang w:val="es-ES"/>
        </w:rPr>
      </w:pPr>
      <w:r w:rsidRPr="00FF753D">
        <w:rPr>
          <w:rFonts w:asciiTheme="minorHAnsi" w:hAnsiTheme="minorHAnsi" w:cstheme="minorHAnsi"/>
          <w:lang w:val="es-ES"/>
        </w:rPr>
        <w:t>Mario Maniewicz</w:t>
      </w:r>
      <w:r w:rsidR="00600CD5" w:rsidRPr="00FF753D">
        <w:rPr>
          <w:rFonts w:asciiTheme="minorHAnsi" w:hAnsiTheme="minorHAnsi" w:cstheme="minorHAnsi"/>
          <w:lang w:val="es-ES"/>
        </w:rPr>
        <w:br/>
        <w:t xml:space="preserve">Director </w:t>
      </w:r>
    </w:p>
    <w:p w14:paraId="4416B30A" w14:textId="061BAD37" w:rsidR="00600CD5" w:rsidRPr="00FF753D" w:rsidRDefault="00600CD5" w:rsidP="00FF753D">
      <w:pPr>
        <w:spacing w:before="1440"/>
        <w:rPr>
          <w:lang w:val="es-ES"/>
        </w:rPr>
      </w:pPr>
      <w:r w:rsidRPr="00FF753D">
        <w:rPr>
          <w:b/>
          <w:lang w:val="es-ES"/>
        </w:rPr>
        <w:t>Anexos:</w:t>
      </w:r>
      <w:r w:rsidR="00891866" w:rsidRPr="00FF753D">
        <w:rPr>
          <w:b/>
          <w:lang w:val="es-ES"/>
        </w:rPr>
        <w:t xml:space="preserve"> </w:t>
      </w:r>
      <w:r w:rsidRPr="00FF753D">
        <w:rPr>
          <w:lang w:val="es-ES"/>
        </w:rPr>
        <w:t xml:space="preserve"> </w:t>
      </w:r>
      <w:r w:rsidR="005E5482" w:rsidRPr="00FF753D">
        <w:rPr>
          <w:lang w:val="es-ES"/>
        </w:rPr>
        <w:t>2</w:t>
      </w:r>
    </w:p>
    <w:p w14:paraId="7C3C8D53" w14:textId="7DF71977" w:rsidR="002A149F" w:rsidRPr="00FF753D" w:rsidRDefault="00600CD5" w:rsidP="005E5482">
      <w:pPr>
        <w:ind w:left="794" w:hanging="794"/>
        <w:rPr>
          <w:rFonts w:asciiTheme="minorHAnsi" w:hAnsiTheme="minorHAnsi" w:cs="Times New Roman"/>
          <w:b/>
          <w:sz w:val="28"/>
          <w:szCs w:val="20"/>
          <w:lang w:val="es-ES"/>
        </w:rPr>
      </w:pPr>
      <w:r w:rsidRPr="00FF753D">
        <w:rPr>
          <w:lang w:val="es-ES"/>
        </w:rPr>
        <w:t>–</w:t>
      </w:r>
      <w:r w:rsidRPr="00FF753D">
        <w:rPr>
          <w:lang w:val="es-ES"/>
        </w:rPr>
        <w:tab/>
      </w:r>
      <w:r w:rsidR="005E5482" w:rsidRPr="00FF753D">
        <w:rPr>
          <w:lang w:val="es-ES"/>
        </w:rPr>
        <w:t>2</w:t>
      </w:r>
      <w:r w:rsidRPr="00FF753D">
        <w:rPr>
          <w:lang w:val="es-ES"/>
        </w:rPr>
        <w:t xml:space="preserve"> proyectos de nueva Cuestión UIT-R</w:t>
      </w:r>
      <w:r w:rsidR="002A149F" w:rsidRPr="00FF753D">
        <w:rPr>
          <w:rFonts w:asciiTheme="minorHAnsi" w:hAnsiTheme="minorHAnsi"/>
          <w:lang w:val="es-ES"/>
        </w:rPr>
        <w:br w:type="page"/>
      </w:r>
    </w:p>
    <w:p w14:paraId="7D54AD2D" w14:textId="77777777" w:rsidR="00BB0772" w:rsidRPr="00FF753D" w:rsidRDefault="00BB0772" w:rsidP="00BB0772">
      <w:pPr>
        <w:pStyle w:val="AnnexNotitle0"/>
        <w:rPr>
          <w:rFonts w:asciiTheme="minorHAnsi" w:hAnsiTheme="minorHAnsi" w:cstheme="minorHAnsi"/>
        </w:rPr>
      </w:pPr>
      <w:r w:rsidRPr="00FF753D">
        <w:rPr>
          <w:rFonts w:asciiTheme="minorHAnsi" w:hAnsiTheme="minorHAnsi" w:cstheme="minorHAnsi"/>
        </w:rPr>
        <w:lastRenderedPageBreak/>
        <w:t>Anexo 1</w:t>
      </w:r>
    </w:p>
    <w:p w14:paraId="3484A3B0" w14:textId="77777777" w:rsidR="00BB0772" w:rsidRPr="00FF753D" w:rsidRDefault="00BB0772" w:rsidP="00BB0772">
      <w:pPr>
        <w:pStyle w:val="Normalaftertitle"/>
        <w:spacing w:before="240" w:line="240" w:lineRule="auto"/>
        <w:jc w:val="center"/>
        <w:rPr>
          <w:rFonts w:asciiTheme="minorHAnsi" w:hAnsiTheme="minorHAnsi" w:cstheme="minorHAnsi"/>
          <w:lang w:val="es-ES_tradnl"/>
        </w:rPr>
      </w:pPr>
      <w:r w:rsidRPr="00FF753D">
        <w:rPr>
          <w:rFonts w:asciiTheme="minorHAnsi" w:hAnsiTheme="minorHAnsi" w:cstheme="minorHAnsi"/>
          <w:lang w:val="es-ES_tradnl"/>
        </w:rPr>
        <w:t>(Documento 7/18(</w:t>
      </w:r>
      <w:proofErr w:type="spellStart"/>
      <w:r w:rsidRPr="00FF753D">
        <w:rPr>
          <w:rFonts w:asciiTheme="minorHAnsi" w:hAnsiTheme="minorHAnsi" w:cstheme="minorHAnsi"/>
          <w:lang w:val="es-ES_tradnl"/>
        </w:rPr>
        <w:t>Rev.1</w:t>
      </w:r>
      <w:proofErr w:type="spellEnd"/>
      <w:r w:rsidRPr="00FF753D">
        <w:rPr>
          <w:rFonts w:asciiTheme="minorHAnsi" w:hAnsiTheme="minorHAnsi" w:cstheme="minorHAnsi"/>
          <w:lang w:val="es-ES_tradnl"/>
        </w:rPr>
        <w:t>))</w:t>
      </w:r>
    </w:p>
    <w:p w14:paraId="5F887904" w14:textId="77777777" w:rsidR="00BB0772" w:rsidRPr="00FF753D" w:rsidRDefault="00BB0772" w:rsidP="00BB0772">
      <w:pPr>
        <w:pStyle w:val="QuestionNoBR"/>
      </w:pPr>
      <w:r w:rsidRPr="00FF753D">
        <w:t>proyecto de nueva cuestión UIT-R [</w:t>
      </w:r>
      <w:proofErr w:type="spellStart"/>
      <w:r w:rsidRPr="00FF753D">
        <w:t>Geodetic</w:t>
      </w:r>
      <w:proofErr w:type="spellEnd"/>
      <w:r w:rsidRPr="00FF753D">
        <w:t xml:space="preserve"> </w:t>
      </w:r>
      <w:proofErr w:type="spellStart"/>
      <w:r w:rsidRPr="00FF753D">
        <w:t>VLBI</w:t>
      </w:r>
      <w:proofErr w:type="spellEnd"/>
      <w:r w:rsidRPr="00FF753D">
        <w:t xml:space="preserve">]/7 </w:t>
      </w:r>
    </w:p>
    <w:p w14:paraId="119785BE" w14:textId="77777777" w:rsidR="00BB0772" w:rsidRPr="00FF753D" w:rsidRDefault="00BB0772" w:rsidP="00BB0772">
      <w:pPr>
        <w:pStyle w:val="Questiontitle"/>
        <w:rPr>
          <w:rFonts w:ascii="Times New Roman" w:hAnsi="Times New Roman" w:cs="Times New Roman"/>
          <w:color w:val="000000"/>
          <w:lang w:val="fr-CH"/>
        </w:rPr>
      </w:pPr>
      <w:proofErr w:type="spellStart"/>
      <w:r w:rsidRPr="00FF753D">
        <w:rPr>
          <w:rFonts w:ascii="Times New Roman" w:hAnsi="Times New Roman" w:cs="Times New Roman"/>
          <w:color w:val="000000"/>
          <w:lang w:val="fr-CH"/>
        </w:rPr>
        <w:t>VLBI</w:t>
      </w:r>
      <w:proofErr w:type="spellEnd"/>
      <w:r w:rsidRPr="00FF753D">
        <w:rPr>
          <w:rFonts w:ascii="Times New Roman" w:hAnsi="Times New Roman" w:cs="Times New Roman"/>
          <w:color w:val="000000"/>
          <w:lang w:val="fr-CH"/>
        </w:rPr>
        <w:t xml:space="preserve"> </w:t>
      </w:r>
      <w:proofErr w:type="spellStart"/>
      <w:r w:rsidRPr="00FF753D">
        <w:rPr>
          <w:rFonts w:ascii="Times New Roman" w:hAnsi="Times New Roman" w:cs="Times New Roman"/>
          <w:color w:val="000000"/>
          <w:lang w:val="fr-CH"/>
        </w:rPr>
        <w:t>geodésica</w:t>
      </w:r>
      <w:proofErr w:type="spellEnd"/>
    </w:p>
    <w:p w14:paraId="7CF28417" w14:textId="77777777" w:rsidR="00BB0772" w:rsidRPr="00FF753D" w:rsidRDefault="00BB0772" w:rsidP="00FF753D">
      <w:pPr>
        <w:pStyle w:val="Questiondate"/>
        <w:spacing w:before="360" w:line="240" w:lineRule="auto"/>
        <w:rPr>
          <w:rFonts w:ascii="Times New Roman" w:hAnsi="Times New Roman" w:cs="Times New Roman"/>
          <w:i w:val="0"/>
          <w:lang w:val="fr-CH"/>
        </w:rPr>
      </w:pPr>
      <w:r w:rsidRPr="00FF753D">
        <w:rPr>
          <w:rFonts w:ascii="Times New Roman" w:hAnsi="Times New Roman" w:cs="Times New Roman"/>
          <w:i w:val="0"/>
          <w:lang w:val="fr-CH"/>
        </w:rPr>
        <w:t>(2021)</w:t>
      </w:r>
    </w:p>
    <w:p w14:paraId="7EC25DCA" w14:textId="77777777" w:rsidR="00BB0772" w:rsidRPr="00FF753D" w:rsidRDefault="00BB0772" w:rsidP="00BB0772">
      <w:pPr>
        <w:spacing w:before="360"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La Asamblea de Radiocomunicaciones de la UIT,</w:t>
      </w:r>
    </w:p>
    <w:p w14:paraId="0194FCE8" w14:textId="77777777" w:rsidR="00BB0772" w:rsidRPr="00FF753D" w:rsidRDefault="00BB0772" w:rsidP="00BB0772">
      <w:pPr>
        <w:keepNext/>
        <w:keepLines/>
        <w:spacing w:line="240" w:lineRule="auto"/>
        <w:ind w:left="794"/>
        <w:rPr>
          <w:rFonts w:ascii="Times New Roman" w:hAnsi="Times New Roman" w:cs="Times New Roman"/>
          <w:i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considerando</w:t>
      </w:r>
    </w:p>
    <w:p w14:paraId="4BB700C2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a)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el servicio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internacional para geodesia y astrometría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IVS</w:t>
      </w:r>
      <w:proofErr w:type="spellEnd"/>
      <w:r w:rsidRPr="00FF753D">
        <w:rPr>
          <w:rFonts w:ascii="Times New Roman" w:hAnsi="Times New Roman" w:cs="Times New Roman"/>
          <w:lang w:val="es-ES_tradnl"/>
        </w:rPr>
        <w:t>), en su calidad de iniciativa de cooperación internacional sin ánimo de lucro, proporciona diariamente mediciones de interferometría de muy larga base (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 del tiempo universal </w:t>
      </w:r>
      <w:proofErr w:type="spellStart"/>
      <w:r w:rsidRPr="00FF753D">
        <w:rPr>
          <w:rFonts w:ascii="Times New Roman" w:hAnsi="Times New Roman" w:cs="Times New Roman"/>
          <w:lang w:val="es-ES_tradnl"/>
        </w:rPr>
        <w:t>UT1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necesarias para transformar efemérides en cualquier tipo de actividades espaciales, en particular las que dependen de la máxima precisión de posición;</w:t>
      </w:r>
    </w:p>
    <w:p w14:paraId="46A50053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b)</w:t>
      </w:r>
      <w:r w:rsidRPr="00FF753D">
        <w:rPr>
          <w:rFonts w:ascii="Times New Roman" w:hAnsi="Times New Roman" w:cs="Times New Roman"/>
          <w:lang w:val="es-ES_tradnl"/>
        </w:rPr>
        <w:tab/>
        <w:t xml:space="preserve">que, de conformidad con la Resolución </w:t>
      </w:r>
      <w:proofErr w:type="spellStart"/>
      <w:r w:rsidRPr="00FF753D">
        <w:rPr>
          <w:rFonts w:ascii="Times New Roman" w:hAnsi="Times New Roman" w:cs="Times New Roman"/>
          <w:lang w:val="es-ES_tradnl"/>
        </w:rPr>
        <w:t>B2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de la Asamblea General de la Unión Astronómica Internacional (UAI) de 1997, el sistema de referencia fundamental para las aplicaciones astronómicas es el Sistema Internacional de Referencia Celeste (</w:t>
      </w:r>
      <w:proofErr w:type="spellStart"/>
      <w:r w:rsidRPr="00FF753D">
        <w:rPr>
          <w:rFonts w:ascii="Times New Roman" w:hAnsi="Times New Roman" w:cs="Times New Roman"/>
          <w:lang w:val="es-ES_tradnl"/>
        </w:rPr>
        <w:t>ICRS</w:t>
      </w:r>
      <w:proofErr w:type="spellEnd"/>
      <w:r w:rsidRPr="00FF753D">
        <w:rPr>
          <w:rFonts w:ascii="Times New Roman" w:hAnsi="Times New Roman" w:cs="Times New Roman"/>
          <w:lang w:val="es-ES_tradnl"/>
        </w:rPr>
        <w:t>) y la realización práctica del </w:t>
      </w:r>
      <w:proofErr w:type="spellStart"/>
      <w:r w:rsidRPr="00FF753D">
        <w:rPr>
          <w:rFonts w:ascii="Times New Roman" w:hAnsi="Times New Roman" w:cs="Times New Roman"/>
          <w:lang w:val="es-ES_tradnl"/>
        </w:rPr>
        <w:t>ICRS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en el régimen radioeléctrico es el Marco Internacional de Referencia Celeste (</w:t>
      </w:r>
      <w:proofErr w:type="spellStart"/>
      <w:r w:rsidRPr="00FF753D">
        <w:rPr>
          <w:rFonts w:ascii="Times New Roman" w:hAnsi="Times New Roman" w:cs="Times New Roman"/>
          <w:lang w:val="es-ES_tradnl"/>
        </w:rPr>
        <w:t>ICRF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), un sistema fijo espacial basado en posiciones radioeléctricas de fuentes </w:t>
      </w:r>
      <w:proofErr w:type="spellStart"/>
      <w:r w:rsidRPr="00FF753D">
        <w:rPr>
          <w:rFonts w:ascii="Times New Roman" w:hAnsi="Times New Roman" w:cs="Times New Roman"/>
          <w:lang w:val="es-ES_tradnl"/>
        </w:rPr>
        <w:t>extragalácticas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de gran exactitud medidas por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>, posiciones proporcionadas por el Servicio Internacional de Rotación de la Tierra y Sistemas de Referencia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IERS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 utilizando datos de observación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IVS</w:t>
      </w:r>
      <w:proofErr w:type="spellEnd"/>
      <w:r w:rsidRPr="00FF753D">
        <w:rPr>
          <w:rFonts w:ascii="Times New Roman" w:hAnsi="Times New Roman" w:cs="Times New Roman"/>
          <w:lang w:val="es-ES_tradnl"/>
        </w:rPr>
        <w:t>;</w:t>
      </w:r>
    </w:p>
    <w:p w14:paraId="430A3A08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c)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estas observaciones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SIV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son el único medio para vincular el marco de referencia terrestre internacional (</w:t>
      </w:r>
      <w:proofErr w:type="spellStart"/>
      <w:r w:rsidRPr="00FF753D">
        <w:rPr>
          <w:rFonts w:ascii="Times New Roman" w:hAnsi="Times New Roman" w:cs="Times New Roman"/>
          <w:lang w:val="es-ES_tradnl"/>
        </w:rPr>
        <w:t>ITRF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 con 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ICRF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mediante el conjunto completo de parámetros de orientación de la Tierra, que incluye 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UT1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definido en la Recomendación UIT-R </w:t>
      </w:r>
      <w:proofErr w:type="spellStart"/>
      <w:r w:rsidRPr="00FF753D">
        <w:rPr>
          <w:rFonts w:ascii="Times New Roman" w:hAnsi="Times New Roman" w:cs="Times New Roman"/>
          <w:lang w:val="es-ES_tradnl"/>
        </w:rPr>
        <w:t>TF.460</w:t>
      </w:r>
      <w:proofErr w:type="spellEnd"/>
      <w:r w:rsidRPr="00FF753D">
        <w:rPr>
          <w:rFonts w:ascii="Times New Roman" w:hAnsi="Times New Roman" w:cs="Times New Roman"/>
          <w:lang w:val="es-ES_tradnl"/>
        </w:rPr>
        <w:t>-6;</w:t>
      </w:r>
    </w:p>
    <w:p w14:paraId="7A61227D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d)</w:t>
      </w:r>
      <w:r w:rsidRPr="00FF753D">
        <w:rPr>
          <w:rFonts w:ascii="Times New Roman" w:hAnsi="Times New Roman" w:cs="Times New Roman"/>
          <w:lang w:val="es-ES_tradnl"/>
        </w:rPr>
        <w:tab/>
        <w:t>que la Resolución 69/266 de la Asamblea General de las Naciones Unidas (ONU) pide a los Estados Miembros que contribuyan a "un marco geodésico mundial de referencia para el desarrollo sostenible", que se convertirá en el Marco Geodésico Mundial de Referencia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GGRF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), incluidas las coordenadas precisas de los radiotelescopios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SIV</w:t>
      </w:r>
      <w:proofErr w:type="spellEnd"/>
      <w:r w:rsidRPr="00FF753D">
        <w:rPr>
          <w:rFonts w:ascii="Times New Roman" w:hAnsi="Times New Roman" w:cs="Times New Roman"/>
          <w:lang w:val="es-ES_tradnl"/>
        </w:rPr>
        <w:t>;</w:t>
      </w:r>
    </w:p>
    <w:p w14:paraId="7B751097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e)</w:t>
      </w:r>
      <w:r w:rsidRPr="00FF753D">
        <w:rPr>
          <w:rFonts w:ascii="Times New Roman" w:hAnsi="Times New Roman" w:cs="Times New Roman"/>
          <w:lang w:val="es-ES_tradnl"/>
        </w:rPr>
        <w:tab/>
        <w:t>que se ha creado el Proyecto del Sistema Mundial de Observación Geodésica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GGOS</w:t>
      </w:r>
      <w:proofErr w:type="spellEnd"/>
      <w:r w:rsidRPr="00FF753D">
        <w:rPr>
          <w:rFonts w:ascii="Times New Roman" w:hAnsi="Times New Roman" w:cs="Times New Roman"/>
          <w:lang w:val="es-ES_tradnl"/>
        </w:rPr>
        <w:t>) de la Asociación Internacional de Geodesia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IAG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), que es miembro asociado de la Oficina de las Naciones Unidas para Asuntos del Espacio Exterior, incluidas las operaciones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IVS</w:t>
      </w:r>
      <w:proofErr w:type="spellEnd"/>
      <w:r w:rsidRPr="00FF753D">
        <w:rPr>
          <w:rFonts w:ascii="Times New Roman" w:hAnsi="Times New Roman" w:cs="Times New Roman"/>
          <w:lang w:val="es-ES_tradnl"/>
        </w:rPr>
        <w:t>, con el fin de proporcionar la posición con una precisión de 1 mm requerida para los estudios del cambio mundial en general y para supervisar el aumento del nivel del mar en particular;</w:t>
      </w:r>
    </w:p>
    <w:p w14:paraId="550A625F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lang w:val="es-ES_tradnl"/>
        </w:rPr>
        <w:t>f)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la infraestructura mundial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IVS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está integrada por estaciones de radiotelescopio del Sistema Mundial de Observación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(</w:t>
      </w:r>
      <w:proofErr w:type="spellStart"/>
      <w:r w:rsidRPr="00FF753D">
        <w:rPr>
          <w:rFonts w:ascii="Times New Roman" w:hAnsi="Times New Roman" w:cs="Times New Roman"/>
          <w:lang w:val="es-ES_tradnl"/>
        </w:rPr>
        <w:t>VGOS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), que resulta esencial para determinar 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UT1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de las operaciones de los satélites, para construir el marco de referencia astronómico y terrestre, para las actividades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GGRF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de las Naciones Unidas y para supervisar los efectos del cambio mundial,</w:t>
      </w:r>
    </w:p>
    <w:p w14:paraId="0A6CB78C" w14:textId="77777777" w:rsidR="00BB0772" w:rsidRPr="00FF753D" w:rsidRDefault="00BB0772" w:rsidP="00FF753D">
      <w:pPr>
        <w:pStyle w:val="Call"/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lastRenderedPageBreak/>
        <w:t>observando</w:t>
      </w:r>
    </w:p>
    <w:p w14:paraId="07CA31F5" w14:textId="77777777" w:rsidR="00BB0772" w:rsidRPr="00FF753D" w:rsidRDefault="00BB0772" w:rsidP="00FF753D">
      <w:pPr>
        <w:keepNext/>
        <w:keepLines/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a)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GGRF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es un término genérico que describe el marco mediante el cual los usuarios pueden expresar con precisión emplazamientos en la Tierra y cuantificar cambios de la Tierra en el tiempo espacial; </w:t>
      </w:r>
    </w:p>
    <w:p w14:paraId="72EB2B0A" w14:textId="77777777" w:rsidR="00BB0772" w:rsidRPr="00FF753D" w:rsidRDefault="00BB0772" w:rsidP="00FF753D">
      <w:pPr>
        <w:keepNext/>
        <w:keepLines/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b)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la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es una técnica desarrollada y utilizada en el servicio de radioastronomía;</w:t>
      </w:r>
    </w:p>
    <w:p w14:paraId="42DF10D3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c)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la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geodésica reviste una importancia fundamental para establecer 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GGRF</w:t>
      </w:r>
      <w:proofErr w:type="spellEnd"/>
      <w:r w:rsidRPr="00FF753D">
        <w:rPr>
          <w:rFonts w:ascii="Times New Roman" w:hAnsi="Times New Roman" w:cs="Times New Roman"/>
          <w:lang w:val="es-ES_tradnl"/>
        </w:rPr>
        <w:t>;</w:t>
      </w:r>
    </w:p>
    <w:p w14:paraId="0295419A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szCs w:val="24"/>
          <w:lang w:val="es-ES_tradnl"/>
        </w:rPr>
        <w:t>d)</w:t>
      </w:r>
      <w:r w:rsidRPr="00FF753D">
        <w:rPr>
          <w:rFonts w:ascii="Times New Roman" w:hAnsi="Times New Roman" w:cs="Times New Roman"/>
          <w:szCs w:val="24"/>
          <w:lang w:val="es-ES_tradnl"/>
        </w:rPr>
        <w:tab/>
      </w:r>
      <w:r w:rsidRPr="00FF753D">
        <w:rPr>
          <w:rFonts w:ascii="Times New Roman" w:hAnsi="Times New Roman" w:cs="Times New Roman"/>
          <w:lang w:val="es-ES_tradnl"/>
        </w:rPr>
        <w:t xml:space="preserve">que muchos servicios dependen del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GGRF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y lo utilizan,</w:t>
      </w:r>
    </w:p>
    <w:p w14:paraId="33026758" w14:textId="77777777" w:rsidR="00BB0772" w:rsidRPr="00FF753D" w:rsidRDefault="00BB0772" w:rsidP="00BB0772">
      <w:pPr>
        <w:pStyle w:val="Call"/>
        <w:spacing w:line="240" w:lineRule="auto"/>
        <w:rPr>
          <w:rFonts w:ascii="Times New Roman" w:hAnsi="Times New Roman" w:cs="Times New Roman"/>
          <w:i w:val="0"/>
          <w:iCs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 xml:space="preserve">decide </w:t>
      </w:r>
      <w:r w:rsidRPr="00FF753D">
        <w:rPr>
          <w:rFonts w:ascii="Times New Roman" w:hAnsi="Times New Roman" w:cs="Times New Roman"/>
          <w:i w:val="0"/>
          <w:iCs/>
          <w:lang w:val="es-ES_tradnl"/>
        </w:rPr>
        <w:t xml:space="preserve">que se estudien las siguientes Cuestiones </w:t>
      </w:r>
    </w:p>
    <w:p w14:paraId="7E436FDD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1</w:t>
      </w:r>
      <w:r w:rsidRPr="00FF753D">
        <w:rPr>
          <w:rFonts w:ascii="Times New Roman" w:hAnsi="Times New Roman" w:cs="Times New Roman"/>
          <w:lang w:val="es-ES_tradnl"/>
        </w:rPr>
        <w:tab/>
        <w:t xml:space="preserve">¿Cuáles son las características técnicas y operativas de la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geodésica?</w:t>
      </w:r>
    </w:p>
    <w:p w14:paraId="7C275A68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2</w:t>
      </w:r>
      <w:r w:rsidRPr="00FF753D">
        <w:rPr>
          <w:rFonts w:ascii="Times New Roman" w:hAnsi="Times New Roman" w:cs="Times New Roman"/>
          <w:lang w:val="es-ES_tradnl"/>
        </w:rPr>
        <w:tab/>
        <w:t xml:space="preserve">¿Cómo utiliza la </w:t>
      </w:r>
      <w:proofErr w:type="spellStart"/>
      <w:r w:rsidRPr="00FF753D">
        <w:rPr>
          <w:rFonts w:ascii="Times New Roman" w:hAnsi="Times New Roman" w:cs="Times New Roman"/>
          <w:lang w:val="es-ES_tradnl"/>
        </w:rPr>
        <w:t>VLBI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geodésica el espectro radioeléctrico para realizar su función con la precisión necesaria?</w:t>
      </w:r>
    </w:p>
    <w:p w14:paraId="0CC441FE" w14:textId="77777777" w:rsidR="00BB0772" w:rsidRPr="00FF753D" w:rsidRDefault="00BB0772" w:rsidP="00BB0772">
      <w:pPr>
        <w:pStyle w:val="Call"/>
        <w:spacing w:line="240" w:lineRule="auto"/>
        <w:rPr>
          <w:rFonts w:ascii="Times New Roman" w:hAnsi="Times New Roman" w:cs="Times New Roman"/>
          <w:lang w:val="es-ES_tradnl"/>
        </w:rPr>
      </w:pPr>
      <w:proofErr w:type="gramStart"/>
      <w:r w:rsidRPr="00FF753D">
        <w:rPr>
          <w:rFonts w:ascii="Times New Roman" w:hAnsi="Times New Roman" w:cs="Times New Roman"/>
          <w:lang w:val="es-ES_tradnl"/>
        </w:rPr>
        <w:t>decide</w:t>
      </w:r>
      <w:proofErr w:type="gramEnd"/>
      <w:r w:rsidRPr="00FF753D">
        <w:rPr>
          <w:rFonts w:ascii="Times New Roman" w:hAnsi="Times New Roman" w:cs="Times New Roman"/>
          <w:lang w:val="es-ES_tradnl"/>
        </w:rPr>
        <w:t xml:space="preserve"> además</w:t>
      </w:r>
    </w:p>
    <w:p w14:paraId="60246AA3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1</w:t>
      </w:r>
      <w:r w:rsidRPr="00FF753D">
        <w:rPr>
          <w:rFonts w:ascii="Times New Roman" w:hAnsi="Times New Roman" w:cs="Times New Roman"/>
          <w:lang w:val="es-ES_tradnl"/>
        </w:rPr>
        <w:tab/>
        <w:t>que los resultados de estos estudios se incluyan en una o más Recomendaciones y/o Informes del UIT-R, según el caso;</w:t>
      </w:r>
    </w:p>
    <w:p w14:paraId="701BE659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2</w:t>
      </w:r>
      <w:r w:rsidRPr="00FF753D">
        <w:rPr>
          <w:rFonts w:ascii="Times New Roman" w:hAnsi="Times New Roman" w:cs="Times New Roman"/>
          <w:lang w:val="es-ES_tradnl"/>
        </w:rPr>
        <w:tab/>
        <w:t>que estos estudios se terminen a más tardar en 2027.</w:t>
      </w:r>
    </w:p>
    <w:p w14:paraId="7960DD30" w14:textId="405B5A10" w:rsidR="00BB0772" w:rsidRPr="00FF753D" w:rsidRDefault="00BB0772" w:rsidP="00FF753D">
      <w:pPr>
        <w:spacing w:before="360" w:line="240" w:lineRule="auto"/>
        <w:rPr>
          <w:rFonts w:asciiTheme="minorHAnsi" w:hAnsiTheme="minorHAnsi" w:cstheme="minorHAnsi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 xml:space="preserve">Categoría: </w:t>
      </w:r>
      <w:r w:rsidR="00FF753D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FF753D">
        <w:rPr>
          <w:rFonts w:ascii="Times New Roman" w:hAnsi="Times New Roman" w:cs="Times New Roman"/>
          <w:lang w:val="es-ES_tradnl"/>
        </w:rPr>
        <w:t>S2</w:t>
      </w:r>
      <w:proofErr w:type="spellEnd"/>
    </w:p>
    <w:p w14:paraId="14127A31" w14:textId="77777777" w:rsidR="00BB0772" w:rsidRPr="00FF753D" w:rsidRDefault="00BB0772" w:rsidP="00BB07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_tradnl"/>
        </w:rPr>
      </w:pPr>
      <w:r w:rsidRPr="00FF753D">
        <w:rPr>
          <w:rFonts w:asciiTheme="minorHAnsi" w:hAnsiTheme="minorHAnsi" w:cstheme="minorHAnsi"/>
          <w:lang w:val="es-ES_tradnl"/>
        </w:rPr>
        <w:br w:type="page"/>
      </w:r>
    </w:p>
    <w:p w14:paraId="23E6781A" w14:textId="77777777" w:rsidR="00BB0772" w:rsidRPr="00FF753D" w:rsidRDefault="00BB0772" w:rsidP="00BB0772">
      <w:pPr>
        <w:pStyle w:val="AnnexNotitle0"/>
        <w:rPr>
          <w:rFonts w:asciiTheme="minorHAnsi" w:hAnsiTheme="minorHAnsi" w:cstheme="minorHAnsi"/>
        </w:rPr>
      </w:pPr>
      <w:r w:rsidRPr="00FF753D">
        <w:rPr>
          <w:rFonts w:asciiTheme="minorHAnsi" w:hAnsiTheme="minorHAnsi" w:cstheme="minorHAnsi"/>
        </w:rPr>
        <w:lastRenderedPageBreak/>
        <w:t>Anexo 2</w:t>
      </w:r>
    </w:p>
    <w:p w14:paraId="5B9A502A" w14:textId="77777777" w:rsidR="00BB0772" w:rsidRPr="00FF753D" w:rsidRDefault="00BB0772" w:rsidP="00BB0772">
      <w:pPr>
        <w:pStyle w:val="Normalaftertitle"/>
        <w:spacing w:before="240" w:line="240" w:lineRule="auto"/>
        <w:jc w:val="center"/>
        <w:rPr>
          <w:rFonts w:asciiTheme="minorHAnsi" w:hAnsiTheme="minorHAnsi" w:cstheme="minorHAnsi"/>
          <w:lang w:val="es-ES_tradnl"/>
        </w:rPr>
      </w:pPr>
      <w:r w:rsidRPr="00FF753D">
        <w:rPr>
          <w:rFonts w:asciiTheme="minorHAnsi" w:hAnsiTheme="minorHAnsi" w:cstheme="minorHAnsi"/>
          <w:lang w:val="es-ES_tradnl"/>
        </w:rPr>
        <w:t>(Documento 7/19(</w:t>
      </w:r>
      <w:proofErr w:type="spellStart"/>
      <w:r w:rsidRPr="00FF753D">
        <w:rPr>
          <w:rFonts w:asciiTheme="minorHAnsi" w:hAnsiTheme="minorHAnsi" w:cstheme="minorHAnsi"/>
          <w:lang w:val="es-ES_tradnl"/>
        </w:rPr>
        <w:t>Rev.1</w:t>
      </w:r>
      <w:proofErr w:type="spellEnd"/>
      <w:r w:rsidRPr="00FF753D">
        <w:rPr>
          <w:rFonts w:asciiTheme="minorHAnsi" w:hAnsiTheme="minorHAnsi" w:cstheme="minorHAnsi"/>
          <w:lang w:val="es-ES_tradnl"/>
        </w:rPr>
        <w:t>))</w:t>
      </w:r>
    </w:p>
    <w:p w14:paraId="4A02497A" w14:textId="77777777" w:rsidR="00BB0772" w:rsidRPr="00FF753D" w:rsidRDefault="00BB0772" w:rsidP="00BB0772">
      <w:pPr>
        <w:pStyle w:val="QuestionNoBR"/>
        <w:rPr>
          <w:vertAlign w:val="superscript"/>
        </w:rPr>
      </w:pPr>
      <w:r w:rsidRPr="00FF753D">
        <w:t xml:space="preserve">proyecto de nueva cuestión UIT-R [TIMING </w:t>
      </w:r>
      <w:proofErr w:type="spellStart"/>
      <w:r w:rsidRPr="00FF753D">
        <w:t>APPLICATIONS</w:t>
      </w:r>
      <w:proofErr w:type="spellEnd"/>
      <w:r w:rsidRPr="00FF753D">
        <w:t>]/7</w:t>
      </w:r>
    </w:p>
    <w:p w14:paraId="54C9AE94" w14:textId="77777777" w:rsidR="00BB0772" w:rsidRPr="00FF753D" w:rsidRDefault="00BB0772" w:rsidP="00BB0772">
      <w:pPr>
        <w:pStyle w:val="Questiontitle"/>
        <w:rPr>
          <w:rFonts w:ascii="Times New Roman" w:hAnsi="Times New Roman" w:cs="Times New Roman"/>
          <w:lang w:val="es-ES_tradnl" w:eastAsia="zh-CN"/>
        </w:rPr>
      </w:pPr>
      <w:bookmarkStart w:id="0" w:name="dtitle2" w:colFirst="0" w:colLast="0"/>
      <w:r w:rsidRPr="00FF753D">
        <w:rPr>
          <w:rFonts w:ascii="Times New Roman" w:hAnsi="Times New Roman" w:cs="Times New Roman"/>
          <w:lang w:val="es-ES_tradnl"/>
        </w:rPr>
        <w:t>Aplicaciones de cronometría y definición de segundo</w:t>
      </w:r>
      <w:r w:rsidRPr="00FF753D">
        <w:rPr>
          <w:rStyle w:val="FootnoteReference"/>
          <w:rFonts w:ascii="Times New Roman" w:hAnsi="Times New Roman" w:cs="Times New Roman"/>
          <w:lang w:val="es-ES_tradnl" w:eastAsia="zh-CN"/>
        </w:rPr>
        <w:footnoteReference w:customMarkFollows="1" w:id="1"/>
        <w:sym w:font="Symbol" w:char="F02A"/>
      </w:r>
    </w:p>
    <w:p w14:paraId="583B34C3" w14:textId="77777777" w:rsidR="00BB0772" w:rsidRPr="00FF753D" w:rsidRDefault="00BB0772" w:rsidP="00BB0772">
      <w:pPr>
        <w:pStyle w:val="Questiondate"/>
        <w:spacing w:before="240" w:line="240" w:lineRule="auto"/>
        <w:rPr>
          <w:rFonts w:ascii="Times New Roman" w:hAnsi="Times New Roman" w:cs="Times New Roman"/>
          <w:i w:val="0"/>
          <w:lang w:val="fr-CH"/>
        </w:rPr>
      </w:pPr>
      <w:r w:rsidRPr="00FF753D">
        <w:rPr>
          <w:rFonts w:ascii="Times New Roman" w:hAnsi="Times New Roman" w:cs="Times New Roman"/>
          <w:i w:val="0"/>
          <w:lang w:val="fr-CH"/>
        </w:rPr>
        <w:t>(2021)</w:t>
      </w:r>
    </w:p>
    <w:p w14:paraId="7264043D" w14:textId="77777777" w:rsidR="00BB0772" w:rsidRPr="00FF753D" w:rsidRDefault="00BB0772" w:rsidP="00FF753D">
      <w:pPr>
        <w:pStyle w:val="Normalaftertitle"/>
        <w:spacing w:before="360" w:line="240" w:lineRule="auto"/>
        <w:rPr>
          <w:rFonts w:ascii="Times New Roman" w:hAnsi="Times New Roman" w:cs="Times New Roman"/>
          <w:szCs w:val="24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La Asamblea de Radiocomunicaciones de la UIT</w:t>
      </w:r>
      <w:r w:rsidRPr="00FF753D">
        <w:rPr>
          <w:rFonts w:ascii="Times New Roman" w:hAnsi="Times New Roman" w:cs="Times New Roman"/>
          <w:szCs w:val="24"/>
          <w:lang w:val="es-ES_tradnl"/>
        </w:rPr>
        <w:t>,</w:t>
      </w:r>
    </w:p>
    <w:p w14:paraId="02038B7B" w14:textId="77777777" w:rsidR="00BB0772" w:rsidRPr="00FF753D" w:rsidRDefault="00BB0772" w:rsidP="00BB0772">
      <w:pPr>
        <w:pStyle w:val="Call"/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considerando</w:t>
      </w:r>
    </w:p>
    <w:p w14:paraId="5D0A8FC6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a)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las normas de frecuencia ópticas recientemente elaboradas pueden proporcionar una mejora significativa en la precisión y exactitud de los dispositivos de cronometría y frecuencia; </w:t>
      </w:r>
    </w:p>
    <w:p w14:paraId="793A9192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b)</w:t>
      </w:r>
      <w:r w:rsidRPr="00FF753D">
        <w:rPr>
          <w:rFonts w:ascii="Times New Roman" w:hAnsi="Times New Roman" w:cs="Times New Roman"/>
          <w:lang w:val="es-ES_tradnl"/>
        </w:rPr>
        <w:tab/>
        <w:t>que estas frecuencias ópticas pueden utilizarse como patrones de frecuencia con una precisión y exactitud que mejoran en varios órdenes de magnitud el actual segundo del sistema internacional de unidades (SI) basado en la frecuencia de transición hiperfina del cesio;</w:t>
      </w:r>
    </w:p>
    <w:p w14:paraId="56EF7B6F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c)</w:t>
      </w:r>
      <w:r w:rsidRPr="00FF753D">
        <w:rPr>
          <w:rFonts w:ascii="Times New Roman" w:hAnsi="Times New Roman" w:cs="Times New Roman"/>
          <w:lang w:val="es-ES_tradnl"/>
        </w:rPr>
        <w:tab/>
        <w:t>que el Grupo de Trabajo mixto sobre Normas de Frecuencia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WGFS</w:t>
      </w:r>
      <w:proofErr w:type="spellEnd"/>
      <w:r w:rsidRPr="00FF753D">
        <w:rPr>
          <w:rFonts w:ascii="Times New Roman" w:hAnsi="Times New Roman" w:cs="Times New Roman"/>
          <w:lang w:val="es-ES_tradnl"/>
        </w:rPr>
        <w:t>) del Comité Consultivo de Longitud (CCL) y del Comité Consultivo de cronometría y Frecuencia (</w:t>
      </w:r>
      <w:proofErr w:type="spellStart"/>
      <w:r w:rsidRPr="00FF753D">
        <w:rPr>
          <w:rFonts w:ascii="Times New Roman" w:hAnsi="Times New Roman" w:cs="Times New Roman"/>
          <w:lang w:val="es-ES_tradnl"/>
        </w:rPr>
        <w:t>CCTF</w:t>
      </w:r>
      <w:proofErr w:type="spellEnd"/>
      <w:r w:rsidRPr="00FF753D">
        <w:rPr>
          <w:rFonts w:ascii="Times New Roman" w:hAnsi="Times New Roman" w:cs="Times New Roman"/>
          <w:lang w:val="es-ES_tradnl"/>
        </w:rPr>
        <w:t>), junto con la Oficina Internacional de Pesos y Medidas (</w:t>
      </w:r>
      <w:proofErr w:type="spellStart"/>
      <w:r w:rsidRPr="00FF753D">
        <w:rPr>
          <w:rFonts w:ascii="Times New Roman" w:hAnsi="Times New Roman" w:cs="Times New Roman"/>
          <w:lang w:val="es-ES_tradnl"/>
        </w:rPr>
        <w:t>BIPM</w:t>
      </w:r>
      <w:proofErr w:type="spellEnd"/>
      <w:r w:rsidRPr="00FF753D">
        <w:rPr>
          <w:rFonts w:ascii="Times New Roman" w:hAnsi="Times New Roman" w:cs="Times New Roman"/>
          <w:lang w:val="es-ES_tradnl"/>
        </w:rPr>
        <w:t>), mantiene una lista de valores de frecuencia y valores de longitud de onda recomendados para aplicaciones que incluyen la realización práctica de la definición del metro y representaciones secundarias del segundo;</w:t>
      </w:r>
    </w:p>
    <w:p w14:paraId="3C5F32A8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d)</w:t>
      </w:r>
      <w:r w:rsidRPr="00FF753D">
        <w:rPr>
          <w:rFonts w:ascii="Times New Roman" w:hAnsi="Times New Roman" w:cs="Times New Roman"/>
          <w:lang w:val="es-ES_tradnl"/>
        </w:rPr>
        <w:tab/>
        <w:t xml:space="preserve">que el </w:t>
      </w:r>
      <w:proofErr w:type="spellStart"/>
      <w:r w:rsidRPr="00FF753D">
        <w:rPr>
          <w:rFonts w:ascii="Times New Roman" w:hAnsi="Times New Roman" w:cs="Times New Roman"/>
          <w:lang w:val="es-ES_tradnl"/>
        </w:rPr>
        <w:t>CCTF</w:t>
      </w:r>
      <w:proofErr w:type="spellEnd"/>
      <w:r w:rsidRPr="00FF753D">
        <w:rPr>
          <w:rFonts w:ascii="Times New Roman" w:hAnsi="Times New Roman" w:cs="Times New Roman"/>
          <w:lang w:val="es-ES_tradnl"/>
        </w:rPr>
        <w:t xml:space="preserve"> está preparando una hoja de ruta para la posible redefinición de segundo SI en términos de frecuencias ópticas, que se presentará a la Conferencia General de Pesos y Medidas (</w:t>
      </w:r>
      <w:proofErr w:type="spellStart"/>
      <w:r w:rsidRPr="00FF753D">
        <w:rPr>
          <w:rFonts w:ascii="Times New Roman" w:hAnsi="Times New Roman" w:cs="Times New Roman"/>
          <w:lang w:val="es-ES_tradnl"/>
        </w:rPr>
        <w:t>CGPM</w:t>
      </w:r>
      <w:proofErr w:type="spellEnd"/>
      <w:r w:rsidRPr="00FF753D">
        <w:rPr>
          <w:rFonts w:ascii="Times New Roman" w:hAnsi="Times New Roman" w:cs="Times New Roman"/>
          <w:lang w:val="es-ES_tradnl"/>
        </w:rPr>
        <w:t>), la cual podría considerar su eventual redefinición en una próxima reunión;</w:t>
      </w:r>
    </w:p>
    <w:p w14:paraId="2B272F00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i/>
          <w:iCs/>
          <w:lang w:val="es-ES_tradnl"/>
        </w:rPr>
        <w:t>e)</w:t>
      </w:r>
      <w:r w:rsidRPr="00FF753D">
        <w:rPr>
          <w:rFonts w:ascii="Times New Roman" w:hAnsi="Times New Roman" w:cs="Times New Roman"/>
          <w:lang w:val="es-ES_tradnl"/>
        </w:rPr>
        <w:tab/>
        <w:t>que la definición de segundo afecta a muchos sistemas de navegación, industriales, financieros y de telecomunicaciones,</w:t>
      </w:r>
    </w:p>
    <w:p w14:paraId="1942CFEB" w14:textId="77777777" w:rsidR="00BB0772" w:rsidRPr="00FF753D" w:rsidRDefault="00BB0772" w:rsidP="00BB0772">
      <w:pPr>
        <w:pStyle w:val="Call"/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 xml:space="preserve">decide </w:t>
      </w:r>
      <w:r w:rsidRPr="00FF753D">
        <w:rPr>
          <w:rFonts w:ascii="Times New Roman" w:hAnsi="Times New Roman" w:cs="Times New Roman"/>
          <w:i w:val="0"/>
          <w:iCs/>
          <w:lang w:val="es-ES_tradnl"/>
        </w:rPr>
        <w:t>que se estudien las siguientes Cuestiones</w:t>
      </w:r>
    </w:p>
    <w:p w14:paraId="332F37B3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bCs/>
          <w:lang w:val="es-ES_tradnl"/>
        </w:rPr>
        <w:t>1</w:t>
      </w:r>
      <w:r w:rsidRPr="00FF753D">
        <w:rPr>
          <w:rFonts w:ascii="Times New Roman" w:hAnsi="Times New Roman" w:cs="Times New Roman"/>
          <w:lang w:val="es-ES_tradnl"/>
        </w:rPr>
        <w:tab/>
        <w:t>¿Cuáles son los diversos aspectos de la posible redefinición del segundo SI en relación con las repercusiones y aplicaciones en las radiocomunicaciones y otros ámbitos de interés de la UIT?</w:t>
      </w:r>
    </w:p>
    <w:p w14:paraId="357892E3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2</w:t>
      </w:r>
      <w:r w:rsidRPr="00FF753D">
        <w:rPr>
          <w:rFonts w:ascii="Times New Roman" w:hAnsi="Times New Roman" w:cs="Times New Roman"/>
          <w:lang w:val="es-ES_tradnl"/>
        </w:rPr>
        <w:tab/>
        <w:t xml:space="preserve">¿Qué documentos del UIT-R relativos a los sistemas de radiocomunicaciones habría que revisar en caso de que se redefina el segundo </w:t>
      </w:r>
      <w:proofErr w:type="gramStart"/>
      <w:r w:rsidRPr="00FF753D">
        <w:rPr>
          <w:rFonts w:ascii="Times New Roman" w:hAnsi="Times New Roman" w:cs="Times New Roman"/>
          <w:lang w:val="es-ES_tradnl"/>
        </w:rPr>
        <w:t>SI</w:t>
      </w:r>
      <w:proofErr w:type="gramEnd"/>
      <w:r w:rsidRPr="00FF753D">
        <w:rPr>
          <w:rFonts w:ascii="Times New Roman" w:hAnsi="Times New Roman" w:cs="Times New Roman"/>
          <w:lang w:val="es-ES_tradnl"/>
        </w:rPr>
        <w:t>?</w:t>
      </w:r>
    </w:p>
    <w:p w14:paraId="6DA7E587" w14:textId="77777777" w:rsidR="00BB0772" w:rsidRPr="00FF753D" w:rsidRDefault="00BB0772" w:rsidP="00BB0772">
      <w:pPr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br w:type="page"/>
      </w:r>
    </w:p>
    <w:p w14:paraId="5D1D6ECB" w14:textId="77777777" w:rsidR="00BB0772" w:rsidRPr="00FF753D" w:rsidRDefault="00BB0772" w:rsidP="00BB0772">
      <w:pPr>
        <w:pStyle w:val="Call"/>
        <w:spacing w:line="240" w:lineRule="auto"/>
        <w:rPr>
          <w:rFonts w:ascii="Times New Roman" w:hAnsi="Times New Roman" w:cs="Times New Roman"/>
          <w:i w:val="0"/>
          <w:lang w:val="es-ES_tradnl"/>
        </w:rPr>
      </w:pPr>
      <w:proofErr w:type="gramStart"/>
      <w:r w:rsidRPr="00FF753D">
        <w:rPr>
          <w:rFonts w:ascii="Times New Roman" w:hAnsi="Times New Roman" w:cs="Times New Roman"/>
          <w:lang w:val="es-ES_tradnl"/>
        </w:rPr>
        <w:lastRenderedPageBreak/>
        <w:t>decide</w:t>
      </w:r>
      <w:proofErr w:type="gramEnd"/>
      <w:r w:rsidRPr="00FF753D">
        <w:rPr>
          <w:rFonts w:ascii="Times New Roman" w:hAnsi="Times New Roman" w:cs="Times New Roman"/>
          <w:lang w:val="es-ES_tradnl"/>
        </w:rPr>
        <w:t xml:space="preserve"> además</w:t>
      </w:r>
    </w:p>
    <w:bookmarkEnd w:id="0"/>
    <w:p w14:paraId="4D303A3C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1</w:t>
      </w:r>
      <w:r w:rsidRPr="00FF753D">
        <w:rPr>
          <w:rFonts w:ascii="Times New Roman" w:hAnsi="Times New Roman" w:cs="Times New Roman"/>
          <w:lang w:val="es-ES_tradnl"/>
        </w:rPr>
        <w:tab/>
        <w:t>que los resultados de estos estudios se incluyan en una o más Recomendaciones y/o Informes del UIT-R, según el caso;</w:t>
      </w:r>
    </w:p>
    <w:p w14:paraId="4E36FD7E" w14:textId="77777777" w:rsidR="00BB0772" w:rsidRPr="00FF753D" w:rsidRDefault="00BB0772" w:rsidP="00BB0772">
      <w:pPr>
        <w:spacing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>2</w:t>
      </w:r>
      <w:r w:rsidRPr="00FF753D">
        <w:rPr>
          <w:rFonts w:ascii="Times New Roman" w:hAnsi="Times New Roman" w:cs="Times New Roman"/>
          <w:lang w:val="es-ES_tradnl"/>
        </w:rPr>
        <w:tab/>
        <w:t>que estos estudios se terminen a más tardar en 2027.</w:t>
      </w:r>
    </w:p>
    <w:p w14:paraId="2EA7A19E" w14:textId="227E4A7A" w:rsidR="00BB0772" w:rsidRDefault="00BB0772" w:rsidP="00F06BF0">
      <w:pPr>
        <w:pStyle w:val="Normalaftertitle"/>
        <w:spacing w:before="360" w:line="240" w:lineRule="auto"/>
        <w:rPr>
          <w:rFonts w:ascii="Times New Roman" w:hAnsi="Times New Roman" w:cs="Times New Roman"/>
          <w:lang w:val="es-ES_tradnl"/>
        </w:rPr>
      </w:pPr>
      <w:r w:rsidRPr="00FF753D">
        <w:rPr>
          <w:rFonts w:ascii="Times New Roman" w:hAnsi="Times New Roman" w:cs="Times New Roman"/>
          <w:lang w:val="es-ES_tradnl"/>
        </w:rPr>
        <w:t xml:space="preserve">Categoría: </w:t>
      </w:r>
      <w:proofErr w:type="spellStart"/>
      <w:r w:rsidRPr="00FF753D">
        <w:rPr>
          <w:rFonts w:ascii="Times New Roman" w:hAnsi="Times New Roman" w:cs="Times New Roman"/>
          <w:lang w:val="es-ES_tradnl"/>
        </w:rPr>
        <w:t>S2</w:t>
      </w:r>
      <w:proofErr w:type="spellEnd"/>
    </w:p>
    <w:p w14:paraId="61FBE92F" w14:textId="77777777" w:rsidR="00F06BF0" w:rsidRPr="00F06BF0" w:rsidRDefault="00F06BF0" w:rsidP="00F06BF0">
      <w:pPr>
        <w:pStyle w:val="Reasons"/>
        <w:rPr>
          <w:lang w:val="es-ES_tradnl"/>
        </w:rPr>
      </w:pPr>
    </w:p>
    <w:p w14:paraId="4EB4BA02" w14:textId="7CD17F02" w:rsidR="00600CD5" w:rsidRPr="00BB0772" w:rsidRDefault="00BB0772" w:rsidP="00BB0772">
      <w:pPr>
        <w:spacing w:line="240" w:lineRule="auto"/>
        <w:jc w:val="center"/>
        <w:rPr>
          <w:rFonts w:asciiTheme="minorHAnsi" w:hAnsiTheme="minorHAnsi" w:cstheme="minorHAnsi"/>
          <w:lang w:val="es-ES_tradnl"/>
        </w:rPr>
      </w:pPr>
      <w:r w:rsidRPr="00FF753D">
        <w:rPr>
          <w:rFonts w:asciiTheme="minorHAnsi" w:hAnsiTheme="minorHAnsi" w:cstheme="minorHAnsi"/>
          <w:lang w:val="es-ES_tradnl"/>
        </w:rPr>
        <w:t>______________</w:t>
      </w:r>
    </w:p>
    <w:sectPr w:rsidR="00600CD5" w:rsidRPr="00BB077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9AB2" w14:textId="77777777" w:rsidR="00432383" w:rsidRDefault="00432383">
      <w:r>
        <w:separator/>
      </w:r>
    </w:p>
  </w:endnote>
  <w:endnote w:type="continuationSeparator" w:id="0">
    <w:p w14:paraId="4F4D58EB" w14:textId="77777777" w:rsidR="00432383" w:rsidRDefault="004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33A1" w14:textId="2DE170EE" w:rsidR="00432383" w:rsidRPr="009F04D8" w:rsidRDefault="00432383" w:rsidP="00585F50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F04D8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F04D8">
      <w:rPr>
        <w:color w:val="4F81BD" w:themeColor="accent1"/>
        <w:sz w:val="19"/>
        <w:szCs w:val="19"/>
        <w:lang w:val="es-ES"/>
      </w:rPr>
      <w:t>Nations</w:t>
    </w:r>
    <w:proofErr w:type="spellEnd"/>
    <w:r w:rsidRPr="009F04D8">
      <w:rPr>
        <w:color w:val="4F81BD" w:themeColor="accent1"/>
        <w:sz w:val="19"/>
        <w:szCs w:val="19"/>
        <w:lang w:val="es-ES"/>
      </w:rPr>
      <w:t>, CH</w:t>
    </w:r>
    <w:r w:rsidRPr="009F04D8">
      <w:rPr>
        <w:color w:val="4F81BD" w:themeColor="accent1"/>
        <w:sz w:val="19"/>
        <w:szCs w:val="19"/>
        <w:lang w:val="es-ES"/>
      </w:rPr>
      <w:noBreakHyphen/>
      <w:t xml:space="preserve">1211 Ginebra 20, Suiza </w:t>
    </w:r>
    <w:r w:rsidRPr="009F04D8">
      <w:rPr>
        <w:color w:val="4F81BD" w:themeColor="accent1"/>
        <w:sz w:val="19"/>
        <w:szCs w:val="19"/>
        <w:lang w:val="es-ES"/>
      </w:rPr>
      <w:br/>
      <w:t>Tel</w:t>
    </w:r>
    <w:r w:rsidR="00890775" w:rsidRPr="009F04D8">
      <w:rPr>
        <w:color w:val="4F81BD" w:themeColor="accent1"/>
        <w:sz w:val="19"/>
        <w:szCs w:val="19"/>
        <w:lang w:val="es-ES"/>
      </w:rPr>
      <w:t>.</w:t>
    </w:r>
    <w:r w:rsidRPr="009F04D8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F04D8">
        <w:rPr>
          <w:rStyle w:val="Hyperlink"/>
          <w:sz w:val="19"/>
          <w:szCs w:val="19"/>
          <w:lang w:val="es-ES"/>
        </w:rPr>
        <w:t>itumail@itu.int</w:t>
      </w:r>
    </w:hyperlink>
    <w:r w:rsidRPr="009F04D8">
      <w:rPr>
        <w:color w:val="4F81BD" w:themeColor="accent1"/>
        <w:sz w:val="19"/>
        <w:szCs w:val="19"/>
        <w:lang w:val="es-ES"/>
      </w:rPr>
      <w:t xml:space="preserve"> </w:t>
    </w:r>
    <w:r w:rsidRPr="009F04D8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F04D8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9B4B" w14:textId="77777777" w:rsidR="00432383" w:rsidRDefault="00432383">
      <w:r>
        <w:t>____________________</w:t>
      </w:r>
    </w:p>
  </w:footnote>
  <w:footnote w:type="continuationSeparator" w:id="0">
    <w:p w14:paraId="58530CA0" w14:textId="77777777" w:rsidR="00432383" w:rsidRDefault="00432383">
      <w:r>
        <w:continuationSeparator/>
      </w:r>
    </w:p>
  </w:footnote>
  <w:footnote w:id="1">
    <w:p w14:paraId="631F2984" w14:textId="77777777" w:rsidR="00BB0772" w:rsidRPr="00FF753D" w:rsidRDefault="00BB0772" w:rsidP="00BB0772">
      <w:pPr>
        <w:pStyle w:val="FootnoteText"/>
        <w:spacing w:after="120"/>
        <w:ind w:left="0" w:firstLine="0"/>
        <w:rPr>
          <w:rFonts w:ascii="Times New Roman" w:hAnsi="Times New Roman" w:cs="Times New Roman"/>
          <w:szCs w:val="20"/>
          <w:lang w:val="es-ES_tradnl"/>
        </w:rPr>
      </w:pPr>
      <w:r w:rsidRPr="00FF753D">
        <w:rPr>
          <w:rStyle w:val="FootnoteReference"/>
          <w:rFonts w:ascii="Times New Roman" w:hAnsi="Times New Roman" w:cs="Times New Roman"/>
          <w:sz w:val="24"/>
          <w:szCs w:val="24"/>
        </w:rPr>
        <w:sym w:font="Symbol" w:char="F02A"/>
      </w:r>
      <w:r w:rsidRPr="00FF753D">
        <w:rPr>
          <w:rFonts w:ascii="Times New Roman" w:hAnsi="Times New Roman" w:cs="Times New Roman"/>
          <w:szCs w:val="24"/>
        </w:rPr>
        <w:tab/>
      </w:r>
      <w:r w:rsidRPr="00FF753D">
        <w:rPr>
          <w:rFonts w:ascii="Times New Roman" w:hAnsi="Times New Roman" w:cs="Times New Roman"/>
          <w:szCs w:val="20"/>
          <w:lang w:val="es-ES_tradnl"/>
        </w:rPr>
        <w:t>Esta Cuestión debe señalarse a la atención del Sector de Normalización de las Telecomunicaciones y el Sector de Desarrollo de las Telecomunicaciones de la 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480" w14:textId="4B1AC5ED" w:rsidR="00432383" w:rsidRPr="00D239B4" w:rsidRDefault="00432383" w:rsidP="00585F5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F1E82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FEC" w14:textId="178DAAC1" w:rsidR="00432383" w:rsidRPr="00891866" w:rsidRDefault="00432383" w:rsidP="00891866">
    <w:pPr>
      <w:pStyle w:val="Header"/>
      <w:jc w:val="center"/>
      <w:rPr>
        <w:iCs/>
        <w:sz w:val="18"/>
        <w:szCs w:val="18"/>
      </w:rPr>
    </w:pPr>
    <w:r w:rsidRPr="00891866">
      <w:rPr>
        <w:sz w:val="18"/>
        <w:szCs w:val="18"/>
      </w:rPr>
      <w:t xml:space="preserve">- </w:t>
    </w:r>
    <w:r w:rsidRPr="00891866">
      <w:rPr>
        <w:iCs/>
        <w:sz w:val="18"/>
        <w:szCs w:val="18"/>
      </w:rPr>
      <w:fldChar w:fldCharType="begin"/>
    </w:r>
    <w:r w:rsidRPr="00891866">
      <w:rPr>
        <w:iCs/>
        <w:sz w:val="18"/>
        <w:szCs w:val="18"/>
      </w:rPr>
      <w:instrText xml:space="preserve"> PAGE  \* MERGEFORMAT </w:instrText>
    </w:r>
    <w:r w:rsidRPr="00891866">
      <w:rPr>
        <w:iCs/>
        <w:sz w:val="18"/>
        <w:szCs w:val="18"/>
      </w:rPr>
      <w:fldChar w:fldCharType="separate"/>
    </w:r>
    <w:r w:rsidR="003F1E82">
      <w:rPr>
        <w:iCs/>
        <w:noProof/>
        <w:sz w:val="18"/>
        <w:szCs w:val="18"/>
      </w:rPr>
      <w:t>3</w:t>
    </w:r>
    <w:r w:rsidRPr="00891866">
      <w:rPr>
        <w:iCs/>
        <w:sz w:val="18"/>
        <w:szCs w:val="18"/>
      </w:rPr>
      <w:fldChar w:fldCharType="end"/>
    </w:r>
    <w:r w:rsidRPr="00891866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F3F8" w14:textId="7BC869C8" w:rsidR="00432383" w:rsidRPr="000D3F3B" w:rsidRDefault="00432383" w:rsidP="005421F0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E2836E2" wp14:editId="27CE49F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895"/>
    <w:rsid w:val="0007323C"/>
    <w:rsid w:val="00084561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541"/>
    <w:rsid w:val="00144DFB"/>
    <w:rsid w:val="00153850"/>
    <w:rsid w:val="00187CA3"/>
    <w:rsid w:val="00196710"/>
    <w:rsid w:val="00196770"/>
    <w:rsid w:val="00197324"/>
    <w:rsid w:val="001B351B"/>
    <w:rsid w:val="001B42C9"/>
    <w:rsid w:val="001C06DB"/>
    <w:rsid w:val="001C09C9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568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37AC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3F1E82"/>
    <w:rsid w:val="00400573"/>
    <w:rsid w:val="004007A3"/>
    <w:rsid w:val="00406D71"/>
    <w:rsid w:val="00432383"/>
    <w:rsid w:val="004326DB"/>
    <w:rsid w:val="004356A5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1B0"/>
    <w:rsid w:val="00505309"/>
    <w:rsid w:val="0050789B"/>
    <w:rsid w:val="005224A1"/>
    <w:rsid w:val="00534372"/>
    <w:rsid w:val="005421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DA0"/>
    <w:rsid w:val="00585F50"/>
    <w:rsid w:val="005A03A3"/>
    <w:rsid w:val="005A2B92"/>
    <w:rsid w:val="005A3F66"/>
    <w:rsid w:val="005A79E9"/>
    <w:rsid w:val="005B214C"/>
    <w:rsid w:val="005B4CDA"/>
    <w:rsid w:val="005D3669"/>
    <w:rsid w:val="005E5482"/>
    <w:rsid w:val="005E5EB3"/>
    <w:rsid w:val="005F3CB6"/>
    <w:rsid w:val="005F657C"/>
    <w:rsid w:val="00600CD5"/>
    <w:rsid w:val="00602D53"/>
    <w:rsid w:val="006047E5"/>
    <w:rsid w:val="0064371D"/>
    <w:rsid w:val="006460C2"/>
    <w:rsid w:val="00650543"/>
    <w:rsid w:val="00650B2A"/>
    <w:rsid w:val="00651777"/>
    <w:rsid w:val="006550F8"/>
    <w:rsid w:val="006815CE"/>
    <w:rsid w:val="006829F3"/>
    <w:rsid w:val="00687A6F"/>
    <w:rsid w:val="00695217"/>
    <w:rsid w:val="006A518B"/>
    <w:rsid w:val="006B0590"/>
    <w:rsid w:val="006B49DA"/>
    <w:rsid w:val="006C53F8"/>
    <w:rsid w:val="006C7CDE"/>
    <w:rsid w:val="006E3E0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0775"/>
    <w:rsid w:val="00891866"/>
    <w:rsid w:val="008B35A3"/>
    <w:rsid w:val="008B37E1"/>
    <w:rsid w:val="008B45F8"/>
    <w:rsid w:val="008C2E74"/>
    <w:rsid w:val="008D101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6774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04D8"/>
    <w:rsid w:val="00A119E6"/>
    <w:rsid w:val="00A20FBC"/>
    <w:rsid w:val="00A31370"/>
    <w:rsid w:val="00A34D6F"/>
    <w:rsid w:val="00A41F91"/>
    <w:rsid w:val="00A63355"/>
    <w:rsid w:val="00A7596D"/>
    <w:rsid w:val="00A80EFE"/>
    <w:rsid w:val="00A93014"/>
    <w:rsid w:val="00A963DF"/>
    <w:rsid w:val="00A96D3A"/>
    <w:rsid w:val="00AB1F7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58B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772"/>
    <w:rsid w:val="00BD6738"/>
    <w:rsid w:val="00BD7E5E"/>
    <w:rsid w:val="00BE63DB"/>
    <w:rsid w:val="00BE6574"/>
    <w:rsid w:val="00BF005F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1818"/>
    <w:rsid w:val="00CB3771"/>
    <w:rsid w:val="00CB44BF"/>
    <w:rsid w:val="00CB5153"/>
    <w:rsid w:val="00CD574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7EF5"/>
    <w:rsid w:val="00DA4037"/>
    <w:rsid w:val="00DC016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6BF0"/>
    <w:rsid w:val="00F424BF"/>
    <w:rsid w:val="00F44FC3"/>
    <w:rsid w:val="00F46107"/>
    <w:rsid w:val="00F468C5"/>
    <w:rsid w:val="00F52F39"/>
    <w:rsid w:val="00F6128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1289"/>
    <w:rPr>
      <w:color w:val="808080"/>
    </w:rPr>
  </w:style>
  <w:style w:type="character" w:customStyle="1" w:styleId="Style1">
    <w:name w:val="Style1"/>
    <w:basedOn w:val="DefaultParagraphFont"/>
    <w:uiPriority w:val="1"/>
    <w:rsid w:val="006815C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432383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5482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BB0772"/>
    <w:rPr>
      <w:i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BB0772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7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321D-AE18-483C-AB43-05B31713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20</TotalTime>
  <Pages>5</Pages>
  <Words>1136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 - LRT -</cp:lastModifiedBy>
  <cp:revision>6</cp:revision>
  <cp:lastPrinted>2020-02-07T14:03:00Z</cp:lastPrinted>
  <dcterms:created xsi:type="dcterms:W3CDTF">2021-09-08T06:51:00Z</dcterms:created>
  <dcterms:modified xsi:type="dcterms:W3CDTF">2021-09-14T12:31:00Z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