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F778F6" w14:paraId="32C8C815" w14:textId="77777777" w:rsidTr="006A1921">
        <w:trPr>
          <w:jc w:val="center"/>
        </w:trPr>
        <w:tc>
          <w:tcPr>
            <w:tcW w:w="9889" w:type="dxa"/>
            <w:gridSpan w:val="3"/>
            <w:shd w:val="clear" w:color="auto" w:fill="auto"/>
          </w:tcPr>
          <w:p w14:paraId="18EDE2BD" w14:textId="77777777" w:rsidR="00EA15B3" w:rsidRPr="00F778F6" w:rsidRDefault="008E38B4" w:rsidP="00117282">
            <w:pPr>
              <w:spacing w:before="0"/>
              <w:jc w:val="left"/>
              <w:rPr>
                <w:rFonts w:cstheme="minorHAnsi"/>
                <w:b/>
                <w:bCs/>
                <w:color w:val="808080"/>
                <w:sz w:val="28"/>
                <w:szCs w:val="28"/>
                <w:lang w:val="en-GB"/>
              </w:rPr>
            </w:pPr>
            <w:r w:rsidRPr="00F778F6">
              <w:rPr>
                <w:rFonts w:cstheme="minorHAnsi"/>
                <w:b/>
                <w:bCs/>
                <w:color w:val="808080"/>
                <w:sz w:val="28"/>
                <w:szCs w:val="28"/>
                <w:lang w:val="en-GB"/>
              </w:rPr>
              <w:t xml:space="preserve">Radiocommunication </w:t>
            </w:r>
            <w:r w:rsidR="00AF70DA" w:rsidRPr="00F778F6">
              <w:rPr>
                <w:rFonts w:cstheme="minorHAnsi"/>
                <w:b/>
                <w:bCs/>
                <w:color w:val="808080"/>
                <w:sz w:val="28"/>
                <w:szCs w:val="28"/>
                <w:lang w:val="en-GB"/>
              </w:rPr>
              <w:t>Bureau (BR)</w:t>
            </w:r>
          </w:p>
          <w:p w14:paraId="792036FC" w14:textId="77777777" w:rsidR="008E38B4" w:rsidRPr="00F778F6" w:rsidRDefault="008E38B4" w:rsidP="00117282">
            <w:pPr>
              <w:spacing w:before="0"/>
              <w:jc w:val="left"/>
              <w:rPr>
                <w:rFonts w:cstheme="minorHAnsi"/>
                <w:b/>
                <w:bCs/>
                <w:color w:val="808080"/>
                <w:sz w:val="28"/>
                <w:szCs w:val="28"/>
                <w:lang w:val="en-GB"/>
              </w:rPr>
            </w:pPr>
          </w:p>
          <w:p w14:paraId="63EA68F1" w14:textId="77777777" w:rsidR="008E38B4" w:rsidRPr="00F778F6" w:rsidRDefault="008E38B4" w:rsidP="00117282">
            <w:pPr>
              <w:spacing w:before="0"/>
              <w:jc w:val="left"/>
              <w:rPr>
                <w:rFonts w:cs="Times New Roman Bold"/>
                <w:b/>
                <w:bCs/>
                <w:color w:val="808080"/>
                <w:sz w:val="28"/>
                <w:szCs w:val="28"/>
                <w:lang w:val="en-GB"/>
              </w:rPr>
            </w:pPr>
          </w:p>
        </w:tc>
      </w:tr>
      <w:tr w:rsidR="00651777" w:rsidRPr="00F778F6" w14:paraId="5A9B6224" w14:textId="77777777" w:rsidTr="006A1921">
        <w:trPr>
          <w:jc w:val="center"/>
        </w:trPr>
        <w:tc>
          <w:tcPr>
            <w:tcW w:w="7054" w:type="dxa"/>
            <w:gridSpan w:val="2"/>
            <w:shd w:val="clear" w:color="auto" w:fill="auto"/>
          </w:tcPr>
          <w:p w14:paraId="5BB0A1FF" w14:textId="77777777" w:rsidR="00A52F57" w:rsidRPr="00F778F6" w:rsidRDefault="00A52F57" w:rsidP="00D74BDE">
            <w:pPr>
              <w:spacing w:before="0"/>
              <w:jc w:val="left"/>
              <w:rPr>
                <w:sz w:val="28"/>
                <w:szCs w:val="28"/>
                <w:lang w:val="en-GB"/>
              </w:rPr>
            </w:pPr>
            <w:r w:rsidRPr="00F778F6">
              <w:rPr>
                <w:szCs w:val="24"/>
                <w:lang w:val="en-GB"/>
              </w:rPr>
              <w:t>Administrative Circular</w:t>
            </w:r>
          </w:p>
          <w:p w14:paraId="2243A1B5" w14:textId="4A777A98" w:rsidR="00651777" w:rsidRPr="00F778F6" w:rsidRDefault="00A52F57" w:rsidP="00D74BDE">
            <w:pPr>
              <w:spacing w:before="0"/>
              <w:jc w:val="left"/>
              <w:rPr>
                <w:b/>
                <w:bCs/>
                <w:szCs w:val="24"/>
                <w:lang w:val="en-GB"/>
              </w:rPr>
            </w:pPr>
            <w:r w:rsidRPr="00F778F6">
              <w:rPr>
                <w:b/>
                <w:bCs/>
                <w:szCs w:val="24"/>
                <w:lang w:val="en-GB"/>
              </w:rPr>
              <w:t>CACE</w:t>
            </w:r>
            <w:r w:rsidR="00D74BDE" w:rsidRPr="00F778F6">
              <w:rPr>
                <w:b/>
                <w:bCs/>
                <w:szCs w:val="24"/>
                <w:lang w:val="en-GB"/>
              </w:rPr>
              <w:t>/</w:t>
            </w:r>
            <w:r w:rsidR="00691B55" w:rsidRPr="00F778F6">
              <w:rPr>
                <w:b/>
                <w:bCs/>
                <w:szCs w:val="24"/>
                <w:lang w:val="en-GB"/>
              </w:rPr>
              <w:t>988</w:t>
            </w:r>
          </w:p>
        </w:tc>
        <w:tc>
          <w:tcPr>
            <w:tcW w:w="2835" w:type="dxa"/>
            <w:shd w:val="clear" w:color="auto" w:fill="auto"/>
          </w:tcPr>
          <w:p w14:paraId="179F7014" w14:textId="78F4F0A7" w:rsidR="00651777" w:rsidRPr="00F778F6" w:rsidRDefault="00A93AB7" w:rsidP="00542F0C">
            <w:pPr>
              <w:spacing w:before="0"/>
              <w:jc w:val="right"/>
              <w:rPr>
                <w:szCs w:val="24"/>
                <w:lang w:val="en-GB"/>
              </w:rPr>
            </w:pPr>
            <w:r w:rsidRPr="00F778F6">
              <w:rPr>
                <w:rFonts w:cs="Arial"/>
                <w:szCs w:val="24"/>
                <w:lang w:val="en-GB"/>
              </w:rPr>
              <w:t>27 July 2021</w:t>
            </w:r>
          </w:p>
        </w:tc>
      </w:tr>
      <w:tr w:rsidR="0037309C" w:rsidRPr="00F778F6" w14:paraId="214A0AEE" w14:textId="77777777" w:rsidTr="006A1921">
        <w:trPr>
          <w:jc w:val="center"/>
        </w:trPr>
        <w:tc>
          <w:tcPr>
            <w:tcW w:w="9889" w:type="dxa"/>
            <w:gridSpan w:val="3"/>
            <w:shd w:val="clear" w:color="auto" w:fill="auto"/>
          </w:tcPr>
          <w:p w14:paraId="1610E5BC" w14:textId="77777777" w:rsidR="0037309C" w:rsidRPr="00F778F6" w:rsidRDefault="0037309C" w:rsidP="006047E5">
            <w:pPr>
              <w:spacing w:before="0"/>
              <w:jc w:val="left"/>
              <w:rPr>
                <w:rFonts w:cs="Arial"/>
                <w:szCs w:val="24"/>
                <w:lang w:val="en-GB"/>
              </w:rPr>
            </w:pPr>
          </w:p>
        </w:tc>
      </w:tr>
      <w:tr w:rsidR="0037309C" w:rsidRPr="00F778F6" w14:paraId="6FA3A2DC" w14:textId="77777777" w:rsidTr="006A1921">
        <w:trPr>
          <w:jc w:val="center"/>
        </w:trPr>
        <w:tc>
          <w:tcPr>
            <w:tcW w:w="9889" w:type="dxa"/>
            <w:gridSpan w:val="3"/>
            <w:shd w:val="clear" w:color="auto" w:fill="auto"/>
          </w:tcPr>
          <w:p w14:paraId="309217B1" w14:textId="77777777" w:rsidR="0037309C" w:rsidRPr="00F778F6" w:rsidRDefault="0037309C" w:rsidP="00D374CD">
            <w:pPr>
              <w:spacing w:before="0"/>
              <w:jc w:val="left"/>
              <w:rPr>
                <w:szCs w:val="24"/>
                <w:lang w:val="en-GB"/>
              </w:rPr>
            </w:pPr>
          </w:p>
        </w:tc>
      </w:tr>
      <w:tr w:rsidR="0037309C" w:rsidRPr="00F778F6" w14:paraId="214A0BB7" w14:textId="77777777" w:rsidTr="006A1921">
        <w:trPr>
          <w:jc w:val="center"/>
        </w:trPr>
        <w:tc>
          <w:tcPr>
            <w:tcW w:w="9889" w:type="dxa"/>
            <w:gridSpan w:val="3"/>
            <w:shd w:val="clear" w:color="auto" w:fill="auto"/>
          </w:tcPr>
          <w:p w14:paraId="73ABCFA6" w14:textId="071571CD" w:rsidR="0040406F" w:rsidRPr="00F778F6" w:rsidRDefault="0040406F" w:rsidP="0073517E">
            <w:pPr>
              <w:spacing w:before="0"/>
              <w:jc w:val="left"/>
              <w:rPr>
                <w:b/>
                <w:bCs/>
                <w:szCs w:val="24"/>
                <w:lang w:val="en-GB"/>
              </w:rPr>
            </w:pPr>
            <w:r w:rsidRPr="00F778F6">
              <w:rPr>
                <w:b/>
                <w:bCs/>
                <w:szCs w:val="24"/>
                <w:lang w:val="en-GB"/>
              </w:rPr>
              <w:t xml:space="preserve">To Administrations of Member States of the ITU, Radiocommunication Sector Members, </w:t>
            </w:r>
            <w:r w:rsidRPr="00F778F6">
              <w:rPr>
                <w:b/>
                <w:bCs/>
                <w:szCs w:val="24"/>
                <w:lang w:val="en-GB"/>
              </w:rPr>
              <w:br/>
              <w:t xml:space="preserve">ITU-R Associates participating in the work of Radiocommunication Study Group </w:t>
            </w:r>
            <w:r w:rsidR="00691B55" w:rsidRPr="00F778F6">
              <w:rPr>
                <w:b/>
                <w:bCs/>
                <w:szCs w:val="24"/>
                <w:lang w:val="en-GB"/>
              </w:rPr>
              <w:t>3</w:t>
            </w:r>
            <w:r w:rsidRPr="00F778F6">
              <w:rPr>
                <w:b/>
                <w:bCs/>
                <w:szCs w:val="24"/>
                <w:lang w:val="en-GB"/>
              </w:rPr>
              <w:br/>
              <w:t>and ITU Academia</w:t>
            </w:r>
          </w:p>
        </w:tc>
      </w:tr>
      <w:tr w:rsidR="0037309C" w:rsidRPr="00F778F6" w14:paraId="74CAB32F" w14:textId="77777777" w:rsidTr="006A1921">
        <w:trPr>
          <w:jc w:val="center"/>
        </w:trPr>
        <w:tc>
          <w:tcPr>
            <w:tcW w:w="9889" w:type="dxa"/>
            <w:gridSpan w:val="3"/>
            <w:shd w:val="clear" w:color="auto" w:fill="auto"/>
          </w:tcPr>
          <w:p w14:paraId="30B0416D" w14:textId="77777777" w:rsidR="0037309C" w:rsidRPr="00F778F6" w:rsidRDefault="0037309C" w:rsidP="006047E5">
            <w:pPr>
              <w:spacing w:before="0"/>
              <w:jc w:val="left"/>
              <w:rPr>
                <w:szCs w:val="24"/>
                <w:lang w:val="en-GB"/>
              </w:rPr>
            </w:pPr>
          </w:p>
        </w:tc>
      </w:tr>
      <w:tr w:rsidR="0073517E" w:rsidRPr="00F778F6" w14:paraId="4EDC5BBB" w14:textId="77777777" w:rsidTr="006A1921">
        <w:trPr>
          <w:jc w:val="center"/>
        </w:trPr>
        <w:tc>
          <w:tcPr>
            <w:tcW w:w="9889" w:type="dxa"/>
            <w:gridSpan w:val="3"/>
            <w:shd w:val="clear" w:color="auto" w:fill="auto"/>
          </w:tcPr>
          <w:p w14:paraId="1F4901F2" w14:textId="77777777" w:rsidR="0073517E" w:rsidRPr="00F778F6" w:rsidRDefault="0073517E" w:rsidP="006047E5">
            <w:pPr>
              <w:spacing w:before="0"/>
              <w:jc w:val="left"/>
              <w:rPr>
                <w:szCs w:val="24"/>
                <w:lang w:val="en-GB"/>
              </w:rPr>
            </w:pPr>
          </w:p>
        </w:tc>
      </w:tr>
      <w:tr w:rsidR="00703E02" w:rsidRPr="00F778F6" w14:paraId="12B38C4F" w14:textId="77777777" w:rsidTr="006A1921">
        <w:trPr>
          <w:jc w:val="center"/>
        </w:trPr>
        <w:tc>
          <w:tcPr>
            <w:tcW w:w="1526" w:type="dxa"/>
            <w:shd w:val="clear" w:color="auto" w:fill="auto"/>
          </w:tcPr>
          <w:p w14:paraId="76B80553" w14:textId="77777777" w:rsidR="00703E02" w:rsidRPr="00F778F6" w:rsidRDefault="00703E02" w:rsidP="00703E02">
            <w:pPr>
              <w:spacing w:before="0"/>
              <w:jc w:val="left"/>
              <w:rPr>
                <w:szCs w:val="24"/>
                <w:lang w:val="en-GB"/>
              </w:rPr>
            </w:pPr>
            <w:r w:rsidRPr="00F778F6">
              <w:rPr>
                <w:szCs w:val="24"/>
                <w:lang w:val="en-GB"/>
              </w:rPr>
              <w:t>Subject:</w:t>
            </w:r>
          </w:p>
        </w:tc>
        <w:tc>
          <w:tcPr>
            <w:tcW w:w="8363" w:type="dxa"/>
            <w:gridSpan w:val="2"/>
            <w:shd w:val="clear" w:color="auto" w:fill="auto"/>
          </w:tcPr>
          <w:p w14:paraId="0CB12CAE" w14:textId="3FAF58E2" w:rsidR="00703E02" w:rsidRPr="00F778F6" w:rsidRDefault="00703E02" w:rsidP="00703E02">
            <w:pPr>
              <w:spacing w:before="0"/>
              <w:jc w:val="left"/>
              <w:rPr>
                <w:b/>
                <w:bCs/>
                <w:lang w:val="en-GB"/>
              </w:rPr>
            </w:pPr>
            <w:r w:rsidRPr="00F778F6">
              <w:rPr>
                <w:b/>
                <w:bCs/>
                <w:szCs w:val="24"/>
                <w:lang w:val="en-GB"/>
              </w:rPr>
              <w:t xml:space="preserve">Radiocommunication Study Group </w:t>
            </w:r>
            <w:r w:rsidR="00691B55" w:rsidRPr="00F778F6">
              <w:rPr>
                <w:b/>
                <w:bCs/>
                <w:lang w:val="en-GB"/>
              </w:rPr>
              <w:t>3 (</w:t>
            </w:r>
            <w:proofErr w:type="spellStart"/>
            <w:r w:rsidR="00691B55" w:rsidRPr="00F778F6">
              <w:rPr>
                <w:b/>
                <w:bCs/>
                <w:lang w:val="en-GB"/>
              </w:rPr>
              <w:t>Radiowave</w:t>
            </w:r>
            <w:proofErr w:type="spellEnd"/>
            <w:r w:rsidR="00691B55" w:rsidRPr="00F778F6">
              <w:rPr>
                <w:b/>
                <w:bCs/>
                <w:lang w:val="en-GB"/>
              </w:rPr>
              <w:t xml:space="preserve"> propagation)</w:t>
            </w:r>
          </w:p>
          <w:p w14:paraId="503EC25F" w14:textId="7AFD945B" w:rsidR="00703E02" w:rsidRPr="00F778F6" w:rsidRDefault="00703E02" w:rsidP="005D6822">
            <w:pPr>
              <w:spacing w:before="120"/>
              <w:ind w:left="794" w:hanging="794"/>
              <w:jc w:val="left"/>
              <w:rPr>
                <w:b/>
                <w:bCs/>
                <w:szCs w:val="24"/>
                <w:lang w:val="en-GB"/>
              </w:rPr>
            </w:pPr>
            <w:r w:rsidRPr="00F778F6">
              <w:rPr>
                <w:rFonts w:asciiTheme="minorHAnsi" w:hAnsiTheme="minorHAnsi" w:cstheme="minorHAnsi"/>
                <w:b/>
                <w:bCs/>
                <w:szCs w:val="24"/>
                <w:lang w:val="en-GB"/>
              </w:rPr>
              <w:t>–</w:t>
            </w:r>
            <w:r w:rsidRPr="00F778F6">
              <w:rPr>
                <w:rFonts w:asciiTheme="minorHAnsi" w:hAnsiTheme="minorHAnsi" w:cstheme="minorHAnsi"/>
                <w:b/>
                <w:bCs/>
                <w:szCs w:val="24"/>
                <w:lang w:val="en-GB"/>
              </w:rPr>
              <w:tab/>
              <w:t xml:space="preserve">Proposed adoption of </w:t>
            </w:r>
            <w:r w:rsidR="00691B55" w:rsidRPr="00F778F6">
              <w:rPr>
                <w:rFonts w:asciiTheme="minorHAnsi" w:hAnsiTheme="minorHAnsi" w:cstheme="minorHAnsi"/>
                <w:b/>
                <w:bCs/>
                <w:szCs w:val="24"/>
                <w:lang w:val="en-GB"/>
              </w:rPr>
              <w:t>18</w:t>
            </w:r>
            <w:r w:rsidRPr="00F778F6">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F778F6">
              <w:rPr>
                <w:rFonts w:asciiTheme="minorHAnsi" w:hAnsiTheme="minorHAnsi" w:cstheme="minorHAnsi"/>
                <w:b/>
                <w:bCs/>
                <w:szCs w:val="24"/>
                <w:lang w:val="en-GB"/>
              </w:rPr>
              <w:noBreakHyphen/>
              <w:t>R 1-8 (Procedure for the simultaneous adoption and approval by correspondence)</w:t>
            </w:r>
          </w:p>
        </w:tc>
      </w:tr>
      <w:tr w:rsidR="00703E02" w:rsidRPr="00F778F6" w14:paraId="48AEFF71" w14:textId="77777777" w:rsidTr="006A1921">
        <w:trPr>
          <w:jc w:val="center"/>
        </w:trPr>
        <w:tc>
          <w:tcPr>
            <w:tcW w:w="9889" w:type="dxa"/>
            <w:gridSpan w:val="3"/>
            <w:shd w:val="clear" w:color="auto" w:fill="auto"/>
          </w:tcPr>
          <w:p w14:paraId="0D1A655B" w14:textId="77777777" w:rsidR="00703E02" w:rsidRPr="00F778F6" w:rsidRDefault="00703E02" w:rsidP="00703E02">
            <w:pPr>
              <w:spacing w:before="0"/>
              <w:jc w:val="left"/>
              <w:rPr>
                <w:b/>
                <w:bCs/>
                <w:szCs w:val="24"/>
                <w:lang w:val="en-GB"/>
              </w:rPr>
            </w:pPr>
          </w:p>
        </w:tc>
      </w:tr>
    </w:tbl>
    <w:p w14:paraId="7C8A7268" w14:textId="3CBE5B64" w:rsidR="0040406F" w:rsidRPr="00F778F6" w:rsidRDefault="0040406F" w:rsidP="00D81364">
      <w:pPr>
        <w:pStyle w:val="Normalaftertitle"/>
        <w:spacing w:before="480"/>
        <w:rPr>
          <w:szCs w:val="24"/>
          <w:lang w:val="en-GB"/>
        </w:rPr>
      </w:pPr>
      <w:r w:rsidRPr="00F778F6">
        <w:rPr>
          <w:szCs w:val="24"/>
          <w:lang w:val="en-GB"/>
        </w:rPr>
        <w:t xml:space="preserve">At the meeting of Radiocommunication Study Group </w:t>
      </w:r>
      <w:r w:rsidR="00691B55" w:rsidRPr="00F778F6">
        <w:rPr>
          <w:szCs w:val="24"/>
          <w:lang w:val="en-GB"/>
        </w:rPr>
        <w:t>3</w:t>
      </w:r>
      <w:r w:rsidRPr="00F778F6">
        <w:rPr>
          <w:szCs w:val="24"/>
          <w:lang w:val="en-GB"/>
        </w:rPr>
        <w:t xml:space="preserve">, held </w:t>
      </w:r>
      <w:r w:rsidR="00691B55" w:rsidRPr="00F778F6">
        <w:rPr>
          <w:szCs w:val="24"/>
          <w:lang w:val="en-GB"/>
        </w:rPr>
        <w:t>on 2 July 2021</w:t>
      </w:r>
      <w:r w:rsidRPr="00F778F6">
        <w:rPr>
          <w:szCs w:val="24"/>
          <w:lang w:val="en-GB"/>
        </w:rPr>
        <w:t xml:space="preserve">, the Study Group decided to seek adoption of </w:t>
      </w:r>
      <w:r w:rsidR="00691B55" w:rsidRPr="00F778F6">
        <w:rPr>
          <w:bCs/>
          <w:szCs w:val="24"/>
          <w:lang w:val="en-GB"/>
        </w:rPr>
        <w:t>18</w:t>
      </w:r>
      <w:r w:rsidRPr="00F778F6">
        <w:rPr>
          <w:bCs/>
          <w:szCs w:val="24"/>
          <w:lang w:val="en-GB"/>
        </w:rPr>
        <w:t xml:space="preserve"> draft revised ITU-R Recommendations</w:t>
      </w:r>
      <w:r w:rsidRPr="00F778F6">
        <w:rPr>
          <w:szCs w:val="24"/>
          <w:lang w:val="en-GB"/>
        </w:rPr>
        <w:t xml:space="preserve"> by correspondence (§ A2.6.2 of Resolution ITU-R 1-</w:t>
      </w:r>
      <w:r w:rsidR="00703EBE" w:rsidRPr="00F778F6">
        <w:rPr>
          <w:szCs w:val="24"/>
          <w:lang w:val="en-GB"/>
        </w:rPr>
        <w:t>8</w:t>
      </w:r>
      <w:r w:rsidRPr="00F778F6">
        <w:rPr>
          <w:szCs w:val="24"/>
          <w:lang w:val="en-GB"/>
        </w:rPr>
        <w:t>) and further decided to apply the procedure for simultaneous adoption and approval by correspondence (PSAA, § A2.6.2.4 of Resolution ITU</w:t>
      </w:r>
      <w:r w:rsidRPr="00F778F6">
        <w:rPr>
          <w:szCs w:val="24"/>
          <w:lang w:val="en-GB"/>
        </w:rPr>
        <w:noBreakHyphen/>
        <w:t>R 1</w:t>
      </w:r>
      <w:r w:rsidRPr="00F778F6">
        <w:rPr>
          <w:szCs w:val="24"/>
          <w:lang w:val="en-GB"/>
        </w:rPr>
        <w:noBreakHyphen/>
      </w:r>
      <w:r w:rsidR="00703EBE" w:rsidRPr="00F778F6">
        <w:rPr>
          <w:szCs w:val="24"/>
          <w:lang w:val="en-GB"/>
        </w:rPr>
        <w:t>8</w:t>
      </w:r>
      <w:r w:rsidRPr="00F778F6">
        <w:rPr>
          <w:szCs w:val="24"/>
          <w:lang w:val="en-GB"/>
        </w:rPr>
        <w:t>). The titles and summaries of the draft Recommendations are given in the Annex to this letter. Any Member State wh</w:t>
      </w:r>
      <w:r w:rsidR="00963FEC" w:rsidRPr="00F778F6">
        <w:rPr>
          <w:szCs w:val="24"/>
          <w:lang w:val="en-GB"/>
        </w:rPr>
        <w:t>ich</w:t>
      </w:r>
      <w:r w:rsidRPr="00F778F6">
        <w:rPr>
          <w:szCs w:val="24"/>
          <w:lang w:val="en-GB"/>
        </w:rPr>
        <w:t xml:space="preserve"> objects to the adoption of a draft Recommendation is requested to inform the Director and the Chairman of the Study Group of the reasons for the objection.</w:t>
      </w:r>
    </w:p>
    <w:p w14:paraId="6653F03F" w14:textId="3516D8CC" w:rsidR="0040406F" w:rsidRPr="00F778F6" w:rsidRDefault="0040406F" w:rsidP="0040406F">
      <w:pPr>
        <w:rPr>
          <w:szCs w:val="24"/>
          <w:lang w:val="en-GB"/>
        </w:rPr>
      </w:pPr>
      <w:r w:rsidRPr="00F778F6">
        <w:rPr>
          <w:szCs w:val="24"/>
          <w:lang w:val="en-GB"/>
        </w:rPr>
        <w:t xml:space="preserve">The consideration period shall extend for 2 months ending on </w:t>
      </w:r>
      <w:r w:rsidR="00A93AB7" w:rsidRPr="00F778F6">
        <w:rPr>
          <w:szCs w:val="24"/>
          <w:u w:val="single"/>
          <w:lang w:val="en-GB"/>
        </w:rPr>
        <w:t>27 September 2021</w:t>
      </w:r>
      <w:r w:rsidRPr="00F778F6">
        <w:rPr>
          <w:szCs w:val="24"/>
          <w:lang w:val="en-GB"/>
        </w:rPr>
        <w:t xml:space="preserve">. If within this period no objections are received from Member States, the draft Recommendations shall </w:t>
      </w:r>
      <w:proofErr w:type="gramStart"/>
      <w:r w:rsidRPr="00F778F6">
        <w:rPr>
          <w:szCs w:val="24"/>
          <w:lang w:val="en-GB"/>
        </w:rPr>
        <w:t>be considered to be</w:t>
      </w:r>
      <w:proofErr w:type="gramEnd"/>
      <w:r w:rsidRPr="00F778F6">
        <w:rPr>
          <w:szCs w:val="24"/>
          <w:lang w:val="en-GB"/>
        </w:rPr>
        <w:t xml:space="preserve"> adopted by Study Group </w:t>
      </w:r>
      <w:r w:rsidR="00691B55" w:rsidRPr="00F778F6">
        <w:rPr>
          <w:szCs w:val="24"/>
          <w:lang w:val="en-GB"/>
        </w:rPr>
        <w:t>3</w:t>
      </w:r>
      <w:r w:rsidRPr="00F778F6">
        <w:rPr>
          <w:szCs w:val="24"/>
          <w:lang w:val="en-GB"/>
        </w:rPr>
        <w:t xml:space="preserve">. Furthermore, since the PSAA procedure has been followed, the draft Recommendations shall also be considered as approved. </w:t>
      </w:r>
    </w:p>
    <w:p w14:paraId="7C2EBAD4" w14:textId="631666BB" w:rsidR="0040406F" w:rsidRPr="00F778F6" w:rsidRDefault="0040406F" w:rsidP="002E579B">
      <w:pPr>
        <w:rPr>
          <w:lang w:val="en-GB"/>
        </w:rPr>
      </w:pPr>
      <w:r w:rsidRPr="00F778F6">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F778F6">
          <w:rPr>
            <w:rStyle w:val="Hyperlink"/>
            <w:szCs w:val="24"/>
            <w:lang w:val="en-GB"/>
          </w:rPr>
          <w:t>http://www.itu.int/pub/R-REC</w:t>
        </w:r>
      </w:hyperlink>
      <w:r w:rsidRPr="00F778F6">
        <w:rPr>
          <w:lang w:val="en-GB"/>
        </w:rPr>
        <w:t xml:space="preserve">). </w:t>
      </w:r>
    </w:p>
    <w:p w14:paraId="27C25426" w14:textId="3F2B2384" w:rsidR="0040406F" w:rsidRPr="00F778F6" w:rsidRDefault="0040406F" w:rsidP="00D81364">
      <w:pPr>
        <w:keepNext/>
        <w:keepLines/>
        <w:rPr>
          <w:szCs w:val="24"/>
          <w:lang w:val="en-GB"/>
        </w:rPr>
      </w:pPr>
      <w:r w:rsidRPr="00F778F6">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F778F6">
        <w:rPr>
          <w:szCs w:val="24"/>
          <w:lang w:val="en-GB"/>
        </w:rPr>
        <w:noBreakHyphen/>
        <w:t>T/ITU</w:t>
      </w:r>
      <w:r w:rsidRPr="00F778F6">
        <w:rPr>
          <w:szCs w:val="24"/>
          <w:lang w:val="en-GB"/>
        </w:rPr>
        <w:noBreakHyphen/>
        <w:t>R/ISO/IEC is available at</w:t>
      </w:r>
      <w:r w:rsidRPr="00F778F6">
        <w:rPr>
          <w:rStyle w:val="Hyperlink"/>
          <w:szCs w:val="24"/>
          <w:u w:val="none"/>
          <w:lang w:val="en-GB"/>
        </w:rPr>
        <w:t xml:space="preserve"> </w:t>
      </w:r>
      <w:hyperlink r:id="rId9" w:history="1">
        <w:r w:rsidRPr="00F778F6">
          <w:rPr>
            <w:rStyle w:val="Hyperlink"/>
            <w:szCs w:val="24"/>
            <w:lang w:val="en-GB"/>
          </w:rPr>
          <w:t>http://www.itu.int/en/ITU-T/ipr/Pages/policy.aspx</w:t>
        </w:r>
      </w:hyperlink>
      <w:r w:rsidRPr="00F778F6">
        <w:rPr>
          <w:szCs w:val="24"/>
          <w:lang w:val="en-GB"/>
        </w:rPr>
        <w:t>.</w:t>
      </w:r>
    </w:p>
    <w:p w14:paraId="6522F677" w14:textId="77777777" w:rsidR="0040406F" w:rsidRPr="00F778F6" w:rsidRDefault="0040406F" w:rsidP="009415DC">
      <w:pPr>
        <w:keepNext/>
        <w:keepLines/>
        <w:spacing w:before="1320" w:line="240" w:lineRule="auto"/>
        <w:jc w:val="left"/>
        <w:rPr>
          <w:rFonts w:asciiTheme="minorHAnsi" w:hAnsiTheme="minorHAnsi" w:cstheme="minorHAnsi"/>
          <w:szCs w:val="24"/>
          <w:lang w:val="en-GB"/>
        </w:rPr>
      </w:pPr>
      <w:bookmarkStart w:id="0" w:name="_GoBack"/>
      <w:r w:rsidRPr="00F778F6">
        <w:rPr>
          <w:szCs w:val="24"/>
          <w:lang w:val="en-GB"/>
        </w:rPr>
        <w:t>Mario Maniewicz</w:t>
      </w:r>
      <w:bookmarkEnd w:id="0"/>
      <w:r w:rsidR="00133F9E" w:rsidRPr="00F778F6">
        <w:rPr>
          <w:szCs w:val="24"/>
          <w:lang w:val="en-GB"/>
        </w:rPr>
        <w:br/>
      </w:r>
      <w:r w:rsidRPr="00F778F6">
        <w:rPr>
          <w:rFonts w:asciiTheme="minorHAnsi" w:hAnsiTheme="minorHAnsi" w:cstheme="minorHAnsi"/>
          <w:szCs w:val="24"/>
          <w:lang w:val="en-GB"/>
        </w:rPr>
        <w:t>Director</w:t>
      </w:r>
    </w:p>
    <w:p w14:paraId="09562A12" w14:textId="10A01341" w:rsidR="0040406F" w:rsidRPr="00F778F6" w:rsidRDefault="0040406F" w:rsidP="009415DC">
      <w:pPr>
        <w:keepNext/>
        <w:keepLines/>
        <w:spacing w:before="2280"/>
        <w:ind w:left="1191" w:hanging="1191"/>
        <w:rPr>
          <w:szCs w:val="24"/>
          <w:lang w:val="en-GB"/>
        </w:rPr>
      </w:pPr>
      <w:r w:rsidRPr="00F778F6">
        <w:rPr>
          <w:b/>
          <w:bCs/>
          <w:szCs w:val="24"/>
          <w:lang w:val="en-GB"/>
        </w:rPr>
        <w:t>Annex:</w:t>
      </w:r>
      <w:r w:rsidRPr="00F778F6">
        <w:rPr>
          <w:szCs w:val="24"/>
          <w:lang w:val="en-GB"/>
        </w:rPr>
        <w:t xml:space="preserve"> </w:t>
      </w:r>
      <w:r w:rsidRPr="00F778F6">
        <w:rPr>
          <w:szCs w:val="24"/>
          <w:lang w:val="en-GB"/>
        </w:rPr>
        <w:tab/>
        <w:t>Titles and summaries of the draft Recommendations</w:t>
      </w:r>
    </w:p>
    <w:p w14:paraId="00EB2DB3" w14:textId="43B58449" w:rsidR="0040406F" w:rsidRPr="00F778F6" w:rsidRDefault="0040406F" w:rsidP="00D81364">
      <w:pPr>
        <w:keepNext/>
        <w:keepLines/>
        <w:spacing w:before="1320"/>
        <w:rPr>
          <w:szCs w:val="24"/>
          <w:lang w:val="en-GB"/>
        </w:rPr>
      </w:pPr>
      <w:r w:rsidRPr="00F778F6">
        <w:rPr>
          <w:b/>
          <w:bCs/>
          <w:szCs w:val="24"/>
          <w:lang w:val="en-GB"/>
        </w:rPr>
        <w:t>Documents:</w:t>
      </w:r>
      <w:r w:rsidRPr="00F778F6">
        <w:rPr>
          <w:szCs w:val="24"/>
          <w:lang w:val="en-GB"/>
        </w:rPr>
        <w:tab/>
        <w:t>Document</w:t>
      </w:r>
      <w:r w:rsidR="00A41923" w:rsidRPr="00F778F6">
        <w:rPr>
          <w:szCs w:val="24"/>
          <w:lang w:val="en-GB"/>
        </w:rPr>
        <w:t>s</w:t>
      </w:r>
      <w:r w:rsidRPr="00F778F6">
        <w:rPr>
          <w:szCs w:val="24"/>
          <w:lang w:val="en-GB"/>
        </w:rPr>
        <w:t xml:space="preserve"> </w:t>
      </w:r>
      <w:r w:rsidR="00EA2E75">
        <w:rPr>
          <w:szCs w:val="24"/>
          <w:lang w:val="en-GB"/>
        </w:rPr>
        <w:t>3/</w:t>
      </w:r>
      <w:r w:rsidR="00691B55" w:rsidRPr="00F778F6">
        <w:rPr>
          <w:szCs w:val="24"/>
          <w:lang w:val="en-GB"/>
        </w:rPr>
        <w:t>28, 3/29, 3/30, 3/31, 3/33(Rev.1), 3/34, 3/35, 3/38</w:t>
      </w:r>
      <w:r w:rsidR="003B66DA" w:rsidRPr="00F778F6">
        <w:rPr>
          <w:szCs w:val="24"/>
          <w:lang w:val="en-GB"/>
        </w:rPr>
        <w:t>(Rev.1)</w:t>
      </w:r>
      <w:r w:rsidR="00691B55" w:rsidRPr="00F778F6">
        <w:rPr>
          <w:szCs w:val="24"/>
          <w:lang w:val="en-GB"/>
        </w:rPr>
        <w:t>, 3/39, 3/40, 3/41, 3/42(Rev.2), 3/45, 3/46, 3/47(Rev.1), 3/48(Rev.1), 3/49(Rev.1) and 3/51(Rev.1)</w:t>
      </w:r>
    </w:p>
    <w:p w14:paraId="5944CB6C" w14:textId="16E42B3E" w:rsidR="0040406F" w:rsidRPr="00F778F6" w:rsidRDefault="0040406F" w:rsidP="00D81364">
      <w:pPr>
        <w:keepNext/>
        <w:keepLines/>
        <w:tabs>
          <w:tab w:val="clear" w:pos="1588"/>
          <w:tab w:val="left" w:pos="2552"/>
        </w:tabs>
        <w:rPr>
          <w:szCs w:val="24"/>
          <w:lang w:val="en-GB"/>
        </w:rPr>
      </w:pPr>
      <w:r w:rsidRPr="00F778F6">
        <w:rPr>
          <w:szCs w:val="24"/>
          <w:lang w:val="en-GB"/>
        </w:rPr>
        <w:t xml:space="preserve">These documents are available in electronic format at: </w:t>
      </w:r>
      <w:hyperlink r:id="rId10" w:history="1">
        <w:r w:rsidR="00390466" w:rsidRPr="00F778F6">
          <w:rPr>
            <w:rStyle w:val="Hyperlink"/>
            <w:szCs w:val="24"/>
            <w:lang w:val="en-GB"/>
          </w:rPr>
          <w:t>https://www.itu.int/md/R19-SG03-C/en</w:t>
        </w:r>
      </w:hyperlink>
    </w:p>
    <w:p w14:paraId="3F3CCC32" w14:textId="77777777" w:rsidR="0040406F" w:rsidRPr="00F778F6" w:rsidRDefault="0040406F" w:rsidP="0040406F">
      <w:pPr>
        <w:pStyle w:val="BodyTextIndent"/>
        <w:ind w:left="284" w:hanging="284"/>
        <w:rPr>
          <w:lang w:val="en-GB"/>
        </w:rPr>
      </w:pPr>
      <w:r w:rsidRPr="00F778F6">
        <w:rPr>
          <w:lang w:val="en-GB"/>
        </w:rPr>
        <w:br w:type="page"/>
      </w:r>
    </w:p>
    <w:p w14:paraId="1A7276EE" w14:textId="561D2399" w:rsidR="0040406F" w:rsidRPr="00F778F6" w:rsidRDefault="0040406F" w:rsidP="00A41923">
      <w:pPr>
        <w:pStyle w:val="AnnexNotitle0"/>
        <w:rPr>
          <w:rFonts w:asciiTheme="minorHAnsi" w:hAnsiTheme="minorHAnsi" w:cstheme="minorHAnsi"/>
          <w:szCs w:val="28"/>
        </w:rPr>
      </w:pPr>
      <w:r w:rsidRPr="00F778F6">
        <w:rPr>
          <w:rFonts w:asciiTheme="minorHAnsi" w:hAnsiTheme="minorHAnsi" w:cstheme="minorHAnsi"/>
          <w:szCs w:val="28"/>
        </w:rPr>
        <w:lastRenderedPageBreak/>
        <w:t xml:space="preserve">Annex </w:t>
      </w:r>
      <w:r w:rsidR="00A41923" w:rsidRPr="00F778F6">
        <w:rPr>
          <w:rFonts w:asciiTheme="minorHAnsi" w:hAnsiTheme="minorHAnsi" w:cstheme="minorHAnsi"/>
          <w:szCs w:val="28"/>
        </w:rPr>
        <w:br/>
      </w:r>
      <w:r w:rsidR="00A41923" w:rsidRPr="00F778F6">
        <w:rPr>
          <w:rFonts w:asciiTheme="minorHAnsi" w:hAnsiTheme="minorHAnsi" w:cstheme="minorHAnsi"/>
          <w:szCs w:val="28"/>
        </w:rPr>
        <w:br/>
      </w:r>
      <w:r w:rsidRPr="00F778F6">
        <w:rPr>
          <w:rFonts w:asciiTheme="minorHAnsi" w:hAnsiTheme="minorHAnsi" w:cstheme="minorHAnsi"/>
          <w:szCs w:val="28"/>
        </w:rPr>
        <w:t xml:space="preserve">Titles and summaries of the draft </w:t>
      </w:r>
      <w:r w:rsidR="00041CF8" w:rsidRPr="00F778F6">
        <w:rPr>
          <w:rFonts w:asciiTheme="minorHAnsi" w:hAnsiTheme="minorHAnsi" w:cstheme="minorHAnsi"/>
          <w:szCs w:val="28"/>
        </w:rPr>
        <w:t xml:space="preserve">ITU-R </w:t>
      </w:r>
      <w:r w:rsidRPr="00F778F6">
        <w:rPr>
          <w:rFonts w:asciiTheme="minorHAnsi" w:hAnsiTheme="minorHAnsi" w:cstheme="minorHAnsi"/>
          <w:szCs w:val="28"/>
        </w:rPr>
        <w:t>Recommendations</w:t>
      </w:r>
    </w:p>
    <w:p w14:paraId="344936FE" w14:textId="573C562E" w:rsidR="0040406F" w:rsidRPr="00F778F6" w:rsidRDefault="0040406F" w:rsidP="007C656B">
      <w:pPr>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 xml:space="preserve">Draft revision of Recommendation ITU-R </w:t>
      </w:r>
      <w:r w:rsidR="00BA4C65" w:rsidRPr="00F778F6">
        <w:rPr>
          <w:rFonts w:asciiTheme="minorHAnsi" w:hAnsiTheme="minorHAnsi" w:cstheme="minorHAnsi"/>
          <w:szCs w:val="24"/>
          <w:u w:val="single"/>
          <w:lang w:val="en-GB"/>
        </w:rPr>
        <w:t>P.2040-1</w:t>
      </w:r>
      <w:r w:rsidRPr="00F778F6">
        <w:rPr>
          <w:rFonts w:asciiTheme="minorHAnsi" w:hAnsiTheme="minorHAnsi" w:cstheme="minorHAnsi"/>
          <w:szCs w:val="24"/>
          <w:lang w:val="en-GB"/>
        </w:rPr>
        <w:tab/>
        <w:t xml:space="preserve">Doc. </w:t>
      </w:r>
      <w:r w:rsidR="00BA4C65" w:rsidRPr="00F778F6">
        <w:rPr>
          <w:rFonts w:asciiTheme="minorHAnsi" w:hAnsiTheme="minorHAnsi" w:cstheme="minorHAnsi"/>
          <w:szCs w:val="24"/>
          <w:lang w:val="en-GB"/>
        </w:rPr>
        <w:t>3/28</w:t>
      </w:r>
    </w:p>
    <w:p w14:paraId="77CF8064" w14:textId="680F5218" w:rsidR="0040406F" w:rsidRPr="00F778F6" w:rsidRDefault="00BA4C65" w:rsidP="00EE0B9E">
      <w:pPr>
        <w:tabs>
          <w:tab w:val="right" w:pos="9639"/>
        </w:tabs>
        <w:spacing w:before="360"/>
        <w:jc w:val="center"/>
        <w:rPr>
          <w:rStyle w:val="RectitleChar"/>
          <w:rFonts w:asciiTheme="minorHAnsi" w:eastAsia="MS Mincho" w:hAnsiTheme="minorHAnsi" w:cstheme="minorHAnsi"/>
          <w:szCs w:val="28"/>
          <w:lang w:val="en-GB"/>
        </w:rPr>
      </w:pPr>
      <w:r w:rsidRPr="00F778F6">
        <w:rPr>
          <w:rFonts w:asciiTheme="minorHAnsi" w:eastAsia="MS Mincho" w:hAnsiTheme="minorHAnsi" w:cstheme="minorHAnsi"/>
          <w:b/>
          <w:sz w:val="28"/>
          <w:szCs w:val="28"/>
          <w:lang w:val="en-GB"/>
        </w:rPr>
        <w:t xml:space="preserve">Effects of building materials and structures on </w:t>
      </w:r>
      <w:proofErr w:type="spellStart"/>
      <w:r w:rsidRPr="00F778F6">
        <w:rPr>
          <w:rFonts w:asciiTheme="minorHAnsi" w:eastAsia="MS Mincho" w:hAnsiTheme="minorHAnsi" w:cstheme="minorHAnsi"/>
          <w:b/>
          <w:sz w:val="28"/>
          <w:szCs w:val="28"/>
          <w:lang w:val="en-GB"/>
        </w:rPr>
        <w:t>radiowave</w:t>
      </w:r>
      <w:proofErr w:type="spellEnd"/>
      <w:r w:rsidRPr="00F778F6">
        <w:rPr>
          <w:rFonts w:asciiTheme="minorHAnsi" w:eastAsia="MS Mincho" w:hAnsiTheme="minorHAnsi" w:cstheme="minorHAnsi"/>
          <w:b/>
          <w:sz w:val="28"/>
          <w:szCs w:val="28"/>
          <w:lang w:val="en-GB"/>
        </w:rPr>
        <w:t xml:space="preserve"> propagation</w:t>
      </w:r>
      <w:r w:rsidRPr="00F778F6">
        <w:rPr>
          <w:rFonts w:asciiTheme="minorHAnsi" w:eastAsia="MS Mincho" w:hAnsiTheme="minorHAnsi" w:cstheme="minorHAnsi"/>
          <w:b/>
          <w:sz w:val="28"/>
          <w:szCs w:val="28"/>
          <w:lang w:val="en-GB"/>
        </w:rPr>
        <w:br/>
        <w:t>above about 100 MHz</w:t>
      </w:r>
    </w:p>
    <w:p w14:paraId="322ED364" w14:textId="77777777" w:rsidR="00BA4C65" w:rsidRPr="00F778F6" w:rsidRDefault="00BA4C65" w:rsidP="00BA4C65">
      <w:pPr>
        <w:rPr>
          <w:rFonts w:eastAsia="SimSun"/>
          <w:lang w:val="en-GB"/>
        </w:rPr>
      </w:pPr>
      <w:r w:rsidRPr="00F778F6">
        <w:rPr>
          <w:rFonts w:eastAsia="SimSun"/>
          <w:szCs w:val="24"/>
          <w:lang w:val="en-GB"/>
        </w:rPr>
        <w:t>This draft revision provides material properties parameters with improved measurement accuracy for concrete, brick, plasterboard, ceiling board and glass, and parameters for plywood and marble, that are not provided in the current Recommendation</w:t>
      </w:r>
      <w:r w:rsidRPr="00F778F6">
        <w:rPr>
          <w:rFonts w:eastAsia="SimSun"/>
          <w:lang w:val="en-GB"/>
        </w:rPr>
        <w:t>.</w:t>
      </w:r>
    </w:p>
    <w:p w14:paraId="6E7D7F86" w14:textId="138D7CD4" w:rsidR="00EE0B9E" w:rsidRPr="00F778F6" w:rsidRDefault="00BA4C65" w:rsidP="00BA4C65">
      <w:pPr>
        <w:spacing w:before="240"/>
        <w:rPr>
          <w:rStyle w:val="RectitleChar"/>
          <w:rFonts w:asciiTheme="minorHAnsi" w:hAnsiTheme="minorHAnsi" w:cstheme="minorHAnsi"/>
          <w:b w:val="0"/>
          <w:bCs/>
          <w:szCs w:val="24"/>
          <w:lang w:val="en-GB"/>
        </w:rPr>
      </w:pPr>
      <w:r w:rsidRPr="00F778F6">
        <w:rPr>
          <w:rFonts w:eastAsia="SimSun"/>
          <w:lang w:val="en-GB"/>
        </w:rPr>
        <w:t>In addition, measured material properties for building materials in the 220 to 450 GHz range, are now provided for glass and ceiling board.</w:t>
      </w:r>
    </w:p>
    <w:p w14:paraId="577E4457" w14:textId="78516A9C" w:rsidR="00BA4C65" w:rsidRPr="00F778F6" w:rsidRDefault="00BA4C65" w:rsidP="00BA4C65">
      <w:pPr>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P.527-5</w:t>
      </w:r>
      <w:r w:rsidRPr="00F778F6">
        <w:rPr>
          <w:rFonts w:asciiTheme="minorHAnsi" w:hAnsiTheme="minorHAnsi" w:cstheme="minorHAnsi"/>
          <w:szCs w:val="24"/>
          <w:lang w:val="en-GB"/>
        </w:rPr>
        <w:tab/>
        <w:t>Doc. 3/2</w:t>
      </w:r>
      <w:r w:rsidR="008945FC" w:rsidRPr="00F778F6">
        <w:rPr>
          <w:rFonts w:asciiTheme="minorHAnsi" w:hAnsiTheme="minorHAnsi" w:cstheme="minorHAnsi"/>
          <w:szCs w:val="24"/>
          <w:lang w:val="en-GB"/>
        </w:rPr>
        <w:t>9</w:t>
      </w:r>
    </w:p>
    <w:p w14:paraId="6E896E7A" w14:textId="6577E6BF" w:rsidR="00E30069" w:rsidRPr="00F778F6" w:rsidRDefault="00E30069" w:rsidP="00E30069">
      <w:pPr>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Electrical characteristics</w:t>
      </w:r>
      <w:r w:rsidRPr="00F778F6" w:rsidDel="00DB5617">
        <w:rPr>
          <w:rFonts w:asciiTheme="minorHAnsi" w:eastAsia="MS Mincho" w:hAnsiTheme="minorHAnsi" w:cstheme="minorHAnsi"/>
          <w:b/>
          <w:sz w:val="28"/>
          <w:szCs w:val="28"/>
          <w:lang w:val="en-GB"/>
        </w:rPr>
        <w:t xml:space="preserve"> </w:t>
      </w:r>
      <w:r w:rsidRPr="00F778F6">
        <w:rPr>
          <w:rFonts w:asciiTheme="minorHAnsi" w:eastAsia="MS Mincho" w:hAnsiTheme="minorHAnsi" w:cstheme="minorHAnsi"/>
          <w:b/>
          <w:sz w:val="28"/>
          <w:szCs w:val="28"/>
          <w:lang w:val="en-GB"/>
        </w:rPr>
        <w:t>of the surface of the Earth</w:t>
      </w:r>
    </w:p>
    <w:p w14:paraId="41ECCBD7" w14:textId="2B540C52" w:rsidR="008945FC" w:rsidRPr="00F778F6" w:rsidRDefault="008945FC" w:rsidP="008945FC">
      <w:pPr>
        <w:rPr>
          <w:lang w:val="en-GB"/>
        </w:rPr>
      </w:pPr>
      <w:r w:rsidRPr="00F778F6">
        <w:rPr>
          <w:lang w:val="en-GB"/>
        </w:rPr>
        <w:t xml:space="preserve">This </w:t>
      </w:r>
      <w:r w:rsidR="00755335" w:rsidRPr="00F778F6">
        <w:rPr>
          <w:lang w:val="en-GB"/>
        </w:rPr>
        <w:t xml:space="preserve">draft </w:t>
      </w:r>
      <w:r w:rsidRPr="00F778F6">
        <w:rPr>
          <w:lang w:val="en-GB"/>
        </w:rPr>
        <w:t>revision of Recommendation ITU-R P.527-5 proposes to replace the existing model for the prediction of the complex permittivity of wet snow. It also provides prediction models for the complex relative permittivity of:</w:t>
      </w:r>
    </w:p>
    <w:p w14:paraId="3454C9AD" w14:textId="77777777" w:rsidR="008945FC" w:rsidRPr="00F778F6" w:rsidRDefault="008945FC" w:rsidP="008945FC">
      <w:pPr>
        <w:pStyle w:val="enumlev1"/>
        <w:rPr>
          <w:lang w:val="en-GB"/>
        </w:rPr>
      </w:pPr>
      <w:r w:rsidRPr="00F778F6">
        <w:rPr>
          <w:lang w:val="en-GB"/>
        </w:rPr>
        <w:t>–</w:t>
      </w:r>
      <w:r w:rsidRPr="00F778F6">
        <w:rPr>
          <w:lang w:val="en-GB"/>
        </w:rPr>
        <w:tab/>
        <w:t>Sea ice brine</w:t>
      </w:r>
    </w:p>
    <w:p w14:paraId="33C9D222" w14:textId="77777777" w:rsidR="008945FC" w:rsidRPr="00F778F6" w:rsidRDefault="008945FC" w:rsidP="008945FC">
      <w:pPr>
        <w:pStyle w:val="enumlev1"/>
        <w:rPr>
          <w:lang w:val="en-GB"/>
        </w:rPr>
      </w:pPr>
      <w:r w:rsidRPr="00F778F6">
        <w:rPr>
          <w:lang w:val="en-GB"/>
        </w:rPr>
        <w:t>–</w:t>
      </w:r>
      <w:r w:rsidRPr="00F778F6">
        <w:rPr>
          <w:lang w:val="en-GB"/>
        </w:rPr>
        <w:tab/>
        <w:t xml:space="preserve">Sea ice (first year ice FYI and multiyear ice MYI), and </w:t>
      </w:r>
    </w:p>
    <w:p w14:paraId="608F257C" w14:textId="77777777" w:rsidR="008945FC" w:rsidRPr="00F778F6" w:rsidRDefault="008945FC" w:rsidP="008945FC">
      <w:pPr>
        <w:pStyle w:val="enumlev1"/>
        <w:rPr>
          <w:lang w:val="en-GB"/>
        </w:rPr>
      </w:pPr>
      <w:r w:rsidRPr="00F778F6">
        <w:rPr>
          <w:lang w:val="en-GB"/>
        </w:rPr>
        <w:t>–</w:t>
      </w:r>
      <w:r w:rsidRPr="00F778F6">
        <w:rPr>
          <w:lang w:val="en-GB"/>
        </w:rPr>
        <w:tab/>
        <w:t>Sea foam.</w:t>
      </w:r>
    </w:p>
    <w:p w14:paraId="6E9DFCA8" w14:textId="77777777" w:rsidR="008945FC" w:rsidRPr="00F778F6" w:rsidRDefault="008945FC" w:rsidP="008945FC">
      <w:pPr>
        <w:rPr>
          <w:spacing w:val="-2"/>
          <w:lang w:val="en-GB"/>
        </w:rPr>
      </w:pPr>
      <w:r w:rsidRPr="00F778F6">
        <w:rPr>
          <w:spacing w:val="-2"/>
          <w:lang w:val="en-GB"/>
        </w:rPr>
        <w:t xml:space="preserve">Furthermore, the study corrects the mixing between pure ice and dry ice/snow, and hence it provides the proper models for predicting their complex relative permittivity. In addition, the applicability domains for the complex permittivity prediction models of pure water and sea water are not reported in Recommendation ITU-R P.527-5. Those domains are provided in Section 5.1.1 and Section 5.1.2 respectively. Moreover, getting global maps of soil texture required as input to the complex relative permittivity of soil is provided above Table 1. </w:t>
      </w:r>
    </w:p>
    <w:p w14:paraId="3DF2A77A" w14:textId="77777777" w:rsidR="008945FC" w:rsidRPr="00F778F6" w:rsidRDefault="008945FC" w:rsidP="008945FC">
      <w:pPr>
        <w:tabs>
          <w:tab w:val="left" w:pos="284"/>
        </w:tabs>
        <w:spacing w:before="80"/>
        <w:rPr>
          <w:sz w:val="22"/>
          <w:lang w:val="en-GB"/>
        </w:rPr>
      </w:pPr>
      <w:r w:rsidRPr="00F778F6">
        <w:rPr>
          <w:sz w:val="22"/>
          <w:lang w:val="en-GB"/>
        </w:rPr>
        <w:t>NOTE – The revision to Recommendation ITU-R P.527 supports dependencies required by developments in preliminary draft new Recommendation ITU-R P.[BISTATIC_SCATTERING].</w:t>
      </w:r>
    </w:p>
    <w:p w14:paraId="4A9CF780" w14:textId="0B3DF0E5" w:rsidR="008945FC" w:rsidRPr="00F778F6" w:rsidRDefault="008945FC"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Draft revision of Recommendation ITU-R P.1407-7</w:t>
      </w:r>
      <w:r w:rsidRPr="00F778F6">
        <w:rPr>
          <w:rFonts w:asciiTheme="minorHAnsi" w:hAnsiTheme="minorHAnsi" w:cstheme="minorHAnsi"/>
          <w:szCs w:val="24"/>
          <w:lang w:val="en-GB"/>
        </w:rPr>
        <w:tab/>
        <w:t>Doc. 3/30</w:t>
      </w:r>
    </w:p>
    <w:p w14:paraId="02CFCA76" w14:textId="5A20125C" w:rsidR="008945FC" w:rsidRPr="00F778F6" w:rsidRDefault="008945FC"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Multipath propagation and parameterization of its characteristics</w:t>
      </w:r>
    </w:p>
    <w:p w14:paraId="41BA9288" w14:textId="63667622" w:rsidR="008945FC" w:rsidRPr="00F778F6" w:rsidRDefault="008945FC" w:rsidP="00A923CE">
      <w:pPr>
        <w:keepNext/>
        <w:keepLines/>
        <w:rPr>
          <w:rFonts w:eastAsia="SimSun"/>
          <w:lang w:val="en-GB"/>
        </w:rPr>
      </w:pPr>
      <w:r w:rsidRPr="00F778F6">
        <w:rPr>
          <w:rFonts w:eastAsia="SimSun"/>
          <w:lang w:val="en-GB"/>
        </w:rPr>
        <w:t xml:space="preserve">This draft revision of Recommendation </w:t>
      </w:r>
      <w:r w:rsidRPr="001230F4">
        <w:rPr>
          <w:lang w:val="en-GB"/>
        </w:rPr>
        <w:t>ITU-R P.1407-7</w:t>
      </w:r>
      <w:r w:rsidRPr="00F778F6">
        <w:rPr>
          <w:lang w:val="en-GB"/>
        </w:rPr>
        <w:t xml:space="preserve"> </w:t>
      </w:r>
      <w:r w:rsidRPr="00F778F6">
        <w:rPr>
          <w:rFonts w:eastAsia="SimSun"/>
          <w:lang w:val="en-GB"/>
        </w:rPr>
        <w:t xml:space="preserve">consists of a time series generator based on the Sum of Sinusoid principle. In order to be consistent with the current version of Recommendation </w:t>
      </w:r>
      <w:r w:rsidRPr="00F778F6">
        <w:rPr>
          <w:lang w:val="en-GB"/>
        </w:rPr>
        <w:t>ITU-R P.1407-7</w:t>
      </w:r>
      <w:r w:rsidRPr="00F778F6">
        <w:rPr>
          <w:rFonts w:eastAsia="SimSun"/>
          <w:lang w:val="en-GB"/>
        </w:rPr>
        <w:t>, a small section is added in order to introduce narrow band channel modelling.</w:t>
      </w:r>
    </w:p>
    <w:p w14:paraId="2D943EF4" w14:textId="77777777" w:rsidR="008945FC" w:rsidRPr="00F778F6" w:rsidRDefault="008945FC" w:rsidP="00A923CE">
      <w:pPr>
        <w:keepNext/>
        <w:keepLines/>
        <w:rPr>
          <w:rFonts w:eastAsia="SimSun"/>
          <w:szCs w:val="24"/>
          <w:lang w:val="en-GB"/>
        </w:rPr>
      </w:pPr>
      <w:r w:rsidRPr="00F778F6">
        <w:rPr>
          <w:rFonts w:eastAsia="SimSun"/>
          <w:lang w:val="en-GB"/>
        </w:rPr>
        <w:t>A new annex is added on the estimation of Rice factor for fading models.</w:t>
      </w:r>
    </w:p>
    <w:p w14:paraId="40BE6031" w14:textId="4F681738" w:rsidR="008945FC" w:rsidRPr="00F778F6" w:rsidRDefault="008945FC"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P.833-9</w:t>
      </w:r>
      <w:r w:rsidRPr="00F778F6">
        <w:rPr>
          <w:rFonts w:asciiTheme="minorHAnsi" w:hAnsiTheme="minorHAnsi" w:cstheme="minorHAnsi"/>
          <w:szCs w:val="24"/>
          <w:lang w:val="en-GB"/>
        </w:rPr>
        <w:tab/>
        <w:t>Doc. 3/31</w:t>
      </w:r>
    </w:p>
    <w:p w14:paraId="07C7273B" w14:textId="1CD0E797" w:rsidR="007238CC" w:rsidRPr="00F778F6" w:rsidRDefault="008945FC" w:rsidP="008945FC">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Attenuation in vegetation</w:t>
      </w:r>
    </w:p>
    <w:p w14:paraId="24FA4506" w14:textId="1E359920" w:rsidR="008945FC" w:rsidRPr="00F778F6" w:rsidRDefault="008945FC" w:rsidP="00D17992">
      <w:pPr>
        <w:pStyle w:val="Normalaftertitle"/>
        <w:spacing w:before="160"/>
        <w:rPr>
          <w:lang w:val="en-GB"/>
        </w:rPr>
      </w:pPr>
      <w:r w:rsidRPr="00F778F6">
        <w:rPr>
          <w:lang w:val="en-GB"/>
        </w:rPr>
        <w:t xml:space="preserve">This </w:t>
      </w:r>
      <w:r w:rsidR="00755335" w:rsidRPr="00F778F6">
        <w:rPr>
          <w:lang w:val="en-GB"/>
        </w:rPr>
        <w:t xml:space="preserve">draft revision </w:t>
      </w:r>
      <w:r w:rsidRPr="00F778F6">
        <w:rPr>
          <w:lang w:val="en-GB"/>
        </w:rPr>
        <w:t>of Recommendation ITU-R P.833-9 proposes to add to Section 2.2 of the Recommendation a new model for vegetation attenuation on slant paths, taking seasonal variation into account.</w:t>
      </w:r>
    </w:p>
    <w:p w14:paraId="3036CE06" w14:textId="77777777" w:rsidR="008945FC" w:rsidRPr="00F778F6" w:rsidRDefault="008945FC" w:rsidP="008945FC">
      <w:pPr>
        <w:rPr>
          <w:lang w:val="en-GB"/>
        </w:rPr>
      </w:pPr>
      <w:r w:rsidRPr="00F778F6">
        <w:rPr>
          <w:lang w:val="en-GB"/>
        </w:rPr>
        <w:t>A new Section 3.2.3 is also proposed, considering seasonal variation. This provides models for the cumulative distributions of loss and scattering angle through trees of various species at 60.5 GHz, fitted to measurements.</w:t>
      </w:r>
    </w:p>
    <w:p w14:paraId="59CBA8C6" w14:textId="19651274" w:rsidR="008945FC" w:rsidRPr="00F778F6" w:rsidRDefault="008945FC" w:rsidP="008945FC">
      <w:pPr>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P.1812-5</w:t>
      </w:r>
      <w:r w:rsidRPr="00F778F6">
        <w:rPr>
          <w:rFonts w:asciiTheme="minorHAnsi" w:hAnsiTheme="minorHAnsi" w:cstheme="minorHAnsi"/>
          <w:szCs w:val="24"/>
          <w:lang w:val="en-GB"/>
        </w:rPr>
        <w:tab/>
        <w:t>Doc. 3/33(Rev.1)</w:t>
      </w:r>
    </w:p>
    <w:p w14:paraId="15514CE5" w14:textId="41ECB758" w:rsidR="008945FC" w:rsidRPr="00F778F6" w:rsidRDefault="008945FC" w:rsidP="008945FC">
      <w:pPr>
        <w:keepNext/>
        <w:keepLines/>
        <w:tabs>
          <w:tab w:val="right" w:pos="9639"/>
        </w:tabs>
        <w:spacing w:before="360"/>
        <w:jc w:val="center"/>
        <w:rPr>
          <w:rFonts w:asciiTheme="minorHAnsi" w:eastAsia="MS Mincho" w:hAnsiTheme="minorHAnsi" w:cstheme="minorHAnsi"/>
          <w:b/>
          <w:sz w:val="28"/>
          <w:szCs w:val="28"/>
          <w:lang w:val="en-GB"/>
        </w:rPr>
      </w:pPr>
      <w:bookmarkStart w:id="1" w:name="_Hlk49775396"/>
      <w:r w:rsidRPr="00F778F6">
        <w:rPr>
          <w:rFonts w:asciiTheme="minorHAnsi" w:eastAsia="MS Mincho" w:hAnsiTheme="minorHAnsi" w:cstheme="minorHAnsi"/>
          <w:b/>
          <w:sz w:val="28"/>
          <w:szCs w:val="28"/>
          <w:lang w:val="en-GB"/>
        </w:rPr>
        <w:t>A path</w:t>
      </w:r>
      <w:r w:rsidR="00DB5617" w:rsidRPr="00F778F6">
        <w:rPr>
          <w:rFonts w:asciiTheme="minorHAnsi" w:eastAsia="MS Mincho" w:hAnsiTheme="minorHAnsi" w:cstheme="minorHAnsi"/>
          <w:b/>
          <w:sz w:val="28"/>
          <w:szCs w:val="28"/>
          <w:lang w:val="en-GB"/>
        </w:rPr>
        <w:t>-</w:t>
      </w:r>
      <w:r w:rsidRPr="00F778F6">
        <w:rPr>
          <w:rFonts w:asciiTheme="minorHAnsi" w:eastAsia="MS Mincho" w:hAnsiTheme="minorHAnsi" w:cstheme="minorHAnsi"/>
          <w:b/>
          <w:sz w:val="28"/>
          <w:szCs w:val="28"/>
          <w:lang w:val="en-GB"/>
        </w:rPr>
        <w:t>specific propagation prediction method for point-to-area terrestrial services in the VHF and UHF bands</w:t>
      </w:r>
      <w:bookmarkEnd w:id="1"/>
    </w:p>
    <w:p w14:paraId="1144B4EE" w14:textId="77777777" w:rsidR="008945FC" w:rsidRPr="00F778F6" w:rsidRDefault="008945FC" w:rsidP="008945FC">
      <w:pPr>
        <w:rPr>
          <w:lang w:val="en-GB"/>
        </w:rPr>
      </w:pPr>
      <w:r w:rsidRPr="00F778F6">
        <w:rPr>
          <w:szCs w:val="24"/>
          <w:lang w:val="en-GB" w:eastAsia="zh-CN"/>
        </w:rPr>
        <w:t xml:space="preserve">The draft revision of Recommendation ITU-R P.1812-5 includes the following </w:t>
      </w:r>
      <w:r w:rsidRPr="00F778F6">
        <w:rPr>
          <w:bCs/>
          <w:szCs w:val="24"/>
          <w:lang w:val="en-GB" w:eastAsia="zh-CN"/>
        </w:rPr>
        <w:t>changes:</w:t>
      </w:r>
    </w:p>
    <w:p w14:paraId="13DDCAEF" w14:textId="674FA5C5" w:rsidR="008945FC" w:rsidRPr="00F778F6" w:rsidRDefault="008945FC" w:rsidP="008945FC">
      <w:pPr>
        <w:pStyle w:val="enumlev1"/>
        <w:rPr>
          <w:lang w:val="en-GB"/>
        </w:rPr>
      </w:pPr>
      <w:r w:rsidRPr="00F778F6">
        <w:rPr>
          <w:lang w:val="en-GB"/>
        </w:rPr>
        <w:t>–</w:t>
      </w:r>
      <w:r w:rsidRPr="00F778F6">
        <w:rPr>
          <w:lang w:val="en-GB"/>
        </w:rPr>
        <w:tab/>
      </w:r>
      <w:r w:rsidR="006B3552">
        <w:rPr>
          <w:lang w:val="en-GB"/>
        </w:rPr>
        <w:t>t</w:t>
      </w:r>
      <w:r w:rsidRPr="00F778F6">
        <w:rPr>
          <w:lang w:val="en-GB"/>
        </w:rPr>
        <w:t>he path profile for the diffraction model is modified such that the first and last profile points are at the actual heights of the terminal antennas;</w:t>
      </w:r>
    </w:p>
    <w:p w14:paraId="3EBEE1D8" w14:textId="75975C04" w:rsidR="008945FC" w:rsidRPr="00F778F6" w:rsidRDefault="008945FC" w:rsidP="008945FC">
      <w:pPr>
        <w:pStyle w:val="enumlev1"/>
        <w:rPr>
          <w:lang w:val="en-GB"/>
        </w:rPr>
      </w:pPr>
      <w:r w:rsidRPr="00F778F6">
        <w:rPr>
          <w:lang w:val="en-GB"/>
        </w:rPr>
        <w:t>–</w:t>
      </w:r>
      <w:r w:rsidRPr="00F778F6">
        <w:rPr>
          <w:lang w:val="en-GB"/>
        </w:rPr>
        <w:tab/>
      </w:r>
      <w:r w:rsidR="006B3552">
        <w:rPr>
          <w:lang w:val="en-GB"/>
        </w:rPr>
        <w:t>t</w:t>
      </w:r>
      <w:r w:rsidRPr="00F778F6">
        <w:rPr>
          <w:lang w:val="en-GB"/>
        </w:rPr>
        <w:t>he removal of clutter loss (‘height-gain’) term to address “double counting” of clutter loss;</w:t>
      </w:r>
    </w:p>
    <w:p w14:paraId="3BEAE157" w14:textId="4AB20368" w:rsidR="008945FC" w:rsidRPr="00F778F6" w:rsidRDefault="008945FC" w:rsidP="008945FC">
      <w:pPr>
        <w:pStyle w:val="enumlev1"/>
        <w:rPr>
          <w:lang w:val="en-GB"/>
        </w:rPr>
      </w:pPr>
      <w:r w:rsidRPr="00F778F6">
        <w:rPr>
          <w:lang w:val="en-GB"/>
        </w:rPr>
        <w:t>–</w:t>
      </w:r>
      <w:r w:rsidRPr="00F778F6">
        <w:rPr>
          <w:lang w:val="en-GB"/>
        </w:rPr>
        <w:tab/>
      </w:r>
      <w:r w:rsidR="006B3552">
        <w:rPr>
          <w:lang w:val="en-GB"/>
        </w:rPr>
        <w:t>t</w:t>
      </w:r>
      <w:r w:rsidRPr="00F778F6">
        <w:rPr>
          <w:lang w:val="en-GB"/>
        </w:rPr>
        <w:t>he valid frequency range extension to about 6 GHz;</w:t>
      </w:r>
    </w:p>
    <w:p w14:paraId="3CD39BE0" w14:textId="2A3993A9" w:rsidR="008945FC" w:rsidRPr="00F778F6" w:rsidRDefault="008945FC" w:rsidP="008945FC">
      <w:pPr>
        <w:pStyle w:val="enumlev1"/>
        <w:rPr>
          <w:lang w:val="en-GB" w:eastAsia="zh-CN"/>
        </w:rPr>
      </w:pPr>
      <w:r w:rsidRPr="00F778F6">
        <w:rPr>
          <w:lang w:val="en-GB"/>
        </w:rPr>
        <w:t>–</w:t>
      </w:r>
      <w:r w:rsidRPr="00F778F6">
        <w:rPr>
          <w:lang w:val="en-GB"/>
        </w:rPr>
        <w:tab/>
      </w:r>
      <w:r w:rsidR="006B3552">
        <w:rPr>
          <w:lang w:val="en-GB" w:eastAsia="zh-CN"/>
        </w:rPr>
        <w:t>t</w:t>
      </w:r>
      <w:r w:rsidRPr="00F778F6">
        <w:rPr>
          <w:lang w:val="en-GB" w:eastAsia="zh-CN"/>
        </w:rPr>
        <w:t>he free-space propagation modelling aligned with Recommendation ITU-R P.525-4;</w:t>
      </w:r>
    </w:p>
    <w:p w14:paraId="1D0FAEFA" w14:textId="7DE27CED" w:rsidR="008945FC" w:rsidRPr="00F778F6" w:rsidRDefault="008945FC" w:rsidP="008945FC">
      <w:pPr>
        <w:pStyle w:val="enumlev1"/>
        <w:rPr>
          <w:lang w:val="en-GB"/>
        </w:rPr>
      </w:pPr>
      <w:r w:rsidRPr="00F778F6">
        <w:rPr>
          <w:lang w:val="en-GB"/>
        </w:rPr>
        <w:t>–</w:t>
      </w:r>
      <w:r w:rsidRPr="00F778F6">
        <w:rPr>
          <w:lang w:val="en-GB"/>
        </w:rPr>
        <w:tab/>
      </w:r>
      <w:r w:rsidR="006B3552">
        <w:rPr>
          <w:lang w:val="en-GB"/>
        </w:rPr>
        <w:t>e</w:t>
      </w:r>
      <w:r w:rsidRPr="00F778F6">
        <w:rPr>
          <w:lang w:val="en-GB"/>
        </w:rPr>
        <w:t>ditorial change to the text related to ITU Digitized World Map (IDWM).</w:t>
      </w:r>
    </w:p>
    <w:p w14:paraId="7DB8750C" w14:textId="77777777" w:rsidR="008945FC" w:rsidRPr="00F778F6" w:rsidRDefault="008945FC" w:rsidP="00A923CE">
      <w:pPr>
        <w:keepNext/>
        <w:rPr>
          <w:lang w:val="en-GB"/>
        </w:rPr>
      </w:pPr>
      <w:r w:rsidRPr="00F778F6">
        <w:rPr>
          <w:szCs w:val="24"/>
          <w:lang w:val="en-GB" w:eastAsia="zh-CN"/>
        </w:rPr>
        <w:lastRenderedPageBreak/>
        <w:t>List of specific revisions:</w:t>
      </w:r>
    </w:p>
    <w:p w14:paraId="286F5176" w14:textId="77777777" w:rsidR="008945FC" w:rsidRPr="00F778F6" w:rsidRDefault="008945FC" w:rsidP="00A923CE">
      <w:pPr>
        <w:pStyle w:val="enumlev1"/>
        <w:keepNext/>
        <w:rPr>
          <w:lang w:val="en-GB" w:eastAsia="zh-CN"/>
        </w:rPr>
      </w:pPr>
      <w:r w:rsidRPr="00F778F6">
        <w:rPr>
          <w:lang w:val="en-GB" w:eastAsia="zh-CN"/>
        </w:rPr>
        <w:t>1</w:t>
      </w:r>
      <w:r w:rsidRPr="00F778F6">
        <w:rPr>
          <w:lang w:val="en-GB" w:eastAsia="zh-CN"/>
        </w:rPr>
        <w:tab/>
        <w:t>A revision is proposed to the Title (extension to about 6 GHz).</w:t>
      </w:r>
    </w:p>
    <w:p w14:paraId="5194D855" w14:textId="77777777" w:rsidR="008945FC" w:rsidRPr="00F778F6" w:rsidRDefault="008945FC" w:rsidP="00A923CE">
      <w:pPr>
        <w:pStyle w:val="enumlev1"/>
        <w:keepNext/>
        <w:rPr>
          <w:lang w:val="en-GB" w:eastAsia="zh-CN"/>
        </w:rPr>
      </w:pPr>
      <w:r w:rsidRPr="00F778F6">
        <w:rPr>
          <w:lang w:val="en-GB" w:eastAsia="zh-CN"/>
        </w:rPr>
        <w:t>2</w:t>
      </w:r>
      <w:r w:rsidRPr="00F778F6">
        <w:rPr>
          <w:lang w:val="en-GB" w:eastAsia="zh-CN"/>
        </w:rPr>
        <w:tab/>
        <w:t>A revision is proposed to the Scope (extension to about 6 GHz).</w:t>
      </w:r>
    </w:p>
    <w:p w14:paraId="563C251F" w14:textId="77777777" w:rsidR="008945FC" w:rsidRPr="00F778F6" w:rsidRDefault="008945FC" w:rsidP="00A923CE">
      <w:pPr>
        <w:pStyle w:val="enumlev1"/>
        <w:keepNext/>
        <w:rPr>
          <w:lang w:val="en-GB" w:eastAsia="zh-CN"/>
        </w:rPr>
      </w:pPr>
      <w:r w:rsidRPr="00F778F6">
        <w:rPr>
          <w:lang w:val="en-GB" w:eastAsia="zh-CN"/>
        </w:rPr>
        <w:t>3</w:t>
      </w:r>
      <w:r w:rsidRPr="00F778F6">
        <w:rPr>
          <w:lang w:val="en-GB" w:eastAsia="zh-CN"/>
        </w:rPr>
        <w:tab/>
        <w:t>Revisions are proposed to the following sections of Rec. ITU-R P.1812-5, Annex 1:</w:t>
      </w:r>
    </w:p>
    <w:p w14:paraId="5C68F3D9" w14:textId="77777777" w:rsidR="008945FC" w:rsidRPr="00F778F6" w:rsidRDefault="008945FC" w:rsidP="00A923CE">
      <w:pPr>
        <w:pStyle w:val="enumlev2"/>
        <w:keepNext/>
        <w:rPr>
          <w:lang w:val="en-GB" w:eastAsia="zh-CN"/>
        </w:rPr>
      </w:pPr>
      <w:r w:rsidRPr="00F778F6">
        <w:rPr>
          <w:lang w:val="en-GB" w:eastAsia="zh-CN"/>
        </w:rPr>
        <w:t>a)</w:t>
      </w:r>
      <w:r w:rsidRPr="00F778F6">
        <w:rPr>
          <w:lang w:val="en-GB" w:eastAsia="zh-CN"/>
        </w:rPr>
        <w:tab/>
        <w:t>§1 Introduction</w:t>
      </w:r>
    </w:p>
    <w:p w14:paraId="415FA0A7" w14:textId="77777777" w:rsidR="008945FC" w:rsidRPr="00F778F6" w:rsidRDefault="008945FC" w:rsidP="00A923CE">
      <w:pPr>
        <w:pStyle w:val="enumlev2"/>
        <w:keepNext/>
        <w:rPr>
          <w:lang w:val="en-GB" w:eastAsia="zh-CN"/>
        </w:rPr>
      </w:pPr>
      <w:r w:rsidRPr="00F778F6">
        <w:rPr>
          <w:lang w:val="en-GB" w:eastAsia="zh-CN"/>
        </w:rPr>
        <w:t>b)</w:t>
      </w:r>
      <w:r w:rsidRPr="00F778F6">
        <w:rPr>
          <w:lang w:val="en-GB" w:eastAsia="zh-CN"/>
        </w:rPr>
        <w:tab/>
        <w:t>§ 2 Model elements of the propagation prediction method</w:t>
      </w:r>
    </w:p>
    <w:p w14:paraId="0CA2F1D3" w14:textId="77777777" w:rsidR="008945FC" w:rsidRPr="009415DC" w:rsidRDefault="008945FC" w:rsidP="00A923CE">
      <w:pPr>
        <w:pStyle w:val="enumlev2"/>
        <w:keepNext/>
        <w:rPr>
          <w:lang w:val="fr-CH" w:eastAsia="zh-CN"/>
        </w:rPr>
      </w:pPr>
      <w:r w:rsidRPr="009415DC">
        <w:rPr>
          <w:lang w:val="fr-CH" w:eastAsia="zh-CN"/>
        </w:rPr>
        <w:t>c)</w:t>
      </w:r>
      <w:r w:rsidRPr="009415DC">
        <w:rPr>
          <w:lang w:val="fr-CH" w:eastAsia="zh-CN"/>
        </w:rPr>
        <w:tab/>
        <w:t>§ 3.2 Terrain profile</w:t>
      </w:r>
    </w:p>
    <w:p w14:paraId="6223E63F" w14:textId="77777777" w:rsidR="008945FC" w:rsidRPr="009415DC" w:rsidRDefault="008945FC" w:rsidP="00A923CE">
      <w:pPr>
        <w:pStyle w:val="enumlev2"/>
        <w:keepNext/>
        <w:rPr>
          <w:lang w:val="fr-CH" w:eastAsia="zh-CN"/>
        </w:rPr>
      </w:pPr>
      <w:r w:rsidRPr="009415DC">
        <w:rPr>
          <w:lang w:val="fr-CH" w:eastAsia="zh-CN"/>
        </w:rPr>
        <w:t>d)</w:t>
      </w:r>
      <w:r w:rsidRPr="009415DC">
        <w:rPr>
          <w:lang w:val="fr-CH" w:eastAsia="zh-CN"/>
        </w:rPr>
        <w:tab/>
        <w:t xml:space="preserve">§ 3.3 </w:t>
      </w:r>
      <w:r w:rsidRPr="009415DC">
        <w:rPr>
          <w:lang w:val="fr-CH"/>
        </w:rPr>
        <w:t>Radio-</w:t>
      </w:r>
      <w:proofErr w:type="spellStart"/>
      <w:r w:rsidRPr="009415DC">
        <w:rPr>
          <w:lang w:val="fr-CH"/>
        </w:rPr>
        <w:t>climatic</w:t>
      </w:r>
      <w:proofErr w:type="spellEnd"/>
      <w:r w:rsidRPr="009415DC">
        <w:rPr>
          <w:lang w:val="fr-CH"/>
        </w:rPr>
        <w:t xml:space="preserve"> zones</w:t>
      </w:r>
    </w:p>
    <w:p w14:paraId="1644DA61" w14:textId="77777777" w:rsidR="008945FC" w:rsidRPr="00F778F6" w:rsidRDefault="008945FC" w:rsidP="00A923CE">
      <w:pPr>
        <w:pStyle w:val="enumlev2"/>
        <w:keepNext/>
        <w:rPr>
          <w:lang w:val="en-GB" w:eastAsia="zh-CN"/>
        </w:rPr>
      </w:pPr>
      <w:r w:rsidRPr="00F778F6">
        <w:rPr>
          <w:lang w:val="en-GB" w:eastAsia="zh-CN"/>
        </w:rPr>
        <w:t>e)</w:t>
      </w:r>
      <w:r w:rsidRPr="00F778F6">
        <w:rPr>
          <w:lang w:val="en-GB" w:eastAsia="zh-CN"/>
        </w:rPr>
        <w:tab/>
        <w:t>§ 4.1 General</w:t>
      </w:r>
    </w:p>
    <w:p w14:paraId="6A7A6665" w14:textId="77777777" w:rsidR="008945FC" w:rsidRPr="00F778F6" w:rsidRDefault="008945FC" w:rsidP="00A923CE">
      <w:pPr>
        <w:pStyle w:val="enumlev2"/>
        <w:keepNext/>
        <w:rPr>
          <w:lang w:val="en-GB" w:eastAsia="zh-CN"/>
        </w:rPr>
      </w:pPr>
      <w:r w:rsidRPr="00F778F6">
        <w:rPr>
          <w:lang w:val="en-GB" w:eastAsia="zh-CN"/>
        </w:rPr>
        <w:t>f)</w:t>
      </w:r>
      <w:r w:rsidRPr="00F778F6">
        <w:rPr>
          <w:lang w:val="en-GB" w:eastAsia="zh-CN"/>
        </w:rPr>
        <w:tab/>
        <w:t xml:space="preserve">§ 4.2 </w:t>
      </w:r>
      <w:r w:rsidRPr="00F778F6">
        <w:rPr>
          <w:lang w:val="en-GB"/>
        </w:rPr>
        <w:t>Line-of-sight propagation (including short-term effects)</w:t>
      </w:r>
    </w:p>
    <w:p w14:paraId="74B72281" w14:textId="77777777" w:rsidR="008945FC" w:rsidRPr="00F778F6" w:rsidRDefault="008945FC" w:rsidP="00A923CE">
      <w:pPr>
        <w:pStyle w:val="enumlev2"/>
        <w:keepNext/>
        <w:rPr>
          <w:lang w:val="en-GB" w:eastAsia="zh-CN"/>
        </w:rPr>
      </w:pPr>
      <w:r w:rsidRPr="00F778F6">
        <w:rPr>
          <w:lang w:val="en-GB" w:eastAsia="zh-CN"/>
        </w:rPr>
        <w:t>g)</w:t>
      </w:r>
      <w:r w:rsidRPr="00F778F6">
        <w:rPr>
          <w:lang w:val="en-GB" w:eastAsia="zh-CN"/>
        </w:rPr>
        <w:tab/>
        <w:t xml:space="preserve">§ 4.3.2 Spherical-Earth diffraction loss (correction to text and clarification)  </w:t>
      </w:r>
    </w:p>
    <w:p w14:paraId="30B3ABB2" w14:textId="77777777" w:rsidR="008945FC" w:rsidRPr="00F778F6" w:rsidRDefault="008945FC" w:rsidP="00A923CE">
      <w:pPr>
        <w:pStyle w:val="enumlev2"/>
        <w:keepNext/>
        <w:rPr>
          <w:lang w:val="en-GB" w:eastAsia="zh-CN"/>
        </w:rPr>
      </w:pPr>
      <w:r w:rsidRPr="00F778F6">
        <w:rPr>
          <w:lang w:val="en-GB" w:eastAsia="zh-CN"/>
        </w:rPr>
        <w:t>h)</w:t>
      </w:r>
      <w:r w:rsidRPr="00F778F6">
        <w:rPr>
          <w:lang w:val="en-GB" w:eastAsia="zh-CN"/>
        </w:rPr>
        <w:tab/>
        <w:t xml:space="preserve">§ 4.3.4 </w:t>
      </w:r>
      <w:r w:rsidRPr="00F778F6">
        <w:rPr>
          <w:lang w:val="en-GB"/>
        </w:rPr>
        <w:t>Complete “delta-</w:t>
      </w:r>
      <w:proofErr w:type="spellStart"/>
      <w:r w:rsidRPr="00F778F6">
        <w:rPr>
          <w:lang w:val="en-GB"/>
        </w:rPr>
        <w:t>Bullington</w:t>
      </w:r>
      <w:proofErr w:type="spellEnd"/>
      <w:r w:rsidRPr="00F778F6">
        <w:rPr>
          <w:lang w:val="en-GB"/>
        </w:rPr>
        <w:t>” diffraction loss model (clarification)</w:t>
      </w:r>
    </w:p>
    <w:p w14:paraId="77CE96D0" w14:textId="77777777" w:rsidR="008945FC" w:rsidRPr="00F778F6" w:rsidRDefault="008945FC" w:rsidP="00A923CE">
      <w:pPr>
        <w:pStyle w:val="enumlev2"/>
        <w:keepNext/>
        <w:rPr>
          <w:lang w:val="en-GB" w:eastAsia="zh-CN"/>
        </w:rPr>
      </w:pPr>
      <w:proofErr w:type="spellStart"/>
      <w:r w:rsidRPr="00F778F6">
        <w:rPr>
          <w:lang w:val="en-GB" w:eastAsia="zh-CN"/>
        </w:rPr>
        <w:t>i</w:t>
      </w:r>
      <w:proofErr w:type="spellEnd"/>
      <w:r w:rsidRPr="00F778F6">
        <w:rPr>
          <w:lang w:val="en-GB" w:eastAsia="zh-CN"/>
        </w:rPr>
        <w:t>)</w:t>
      </w:r>
      <w:r w:rsidRPr="00F778F6">
        <w:rPr>
          <w:lang w:val="en-GB" w:eastAsia="zh-CN"/>
        </w:rPr>
        <w:tab/>
        <w:t>§ 4.5 Propagation by ducting/layer reflection (clarification)</w:t>
      </w:r>
    </w:p>
    <w:p w14:paraId="4B7CB0E2" w14:textId="77777777" w:rsidR="008945FC" w:rsidRPr="00F778F6" w:rsidRDefault="008945FC" w:rsidP="008945FC">
      <w:pPr>
        <w:pStyle w:val="enumlev2"/>
        <w:rPr>
          <w:lang w:val="en-GB" w:eastAsia="zh-CN"/>
        </w:rPr>
      </w:pPr>
      <w:r w:rsidRPr="00F778F6">
        <w:rPr>
          <w:lang w:val="en-GB" w:eastAsia="zh-CN"/>
        </w:rPr>
        <w:t>j)</w:t>
      </w:r>
      <w:r w:rsidRPr="00F778F6">
        <w:rPr>
          <w:lang w:val="en-GB" w:eastAsia="zh-CN"/>
        </w:rPr>
        <w:tab/>
        <w:t>§ 4.6 Basic transmission loss not exceeded for p% time and 50% locations</w:t>
      </w:r>
    </w:p>
    <w:p w14:paraId="099AA9BE" w14:textId="77777777" w:rsidR="008945FC" w:rsidRPr="00F778F6" w:rsidRDefault="008945FC" w:rsidP="008945FC">
      <w:pPr>
        <w:pStyle w:val="enumlev2"/>
        <w:rPr>
          <w:lang w:val="en-GB" w:eastAsia="zh-CN"/>
        </w:rPr>
      </w:pPr>
      <w:r w:rsidRPr="00F778F6">
        <w:rPr>
          <w:lang w:val="en-GB" w:eastAsia="zh-CN"/>
        </w:rPr>
        <w:t>k)</w:t>
      </w:r>
      <w:r w:rsidRPr="00F778F6">
        <w:rPr>
          <w:lang w:val="en-GB" w:eastAsia="zh-CN"/>
        </w:rPr>
        <w:tab/>
        <w:t>§ 4.7 Additional losses due to terminal surroundings (deletion)</w:t>
      </w:r>
    </w:p>
    <w:p w14:paraId="0D6E971F" w14:textId="77777777" w:rsidR="008945FC" w:rsidRPr="00F778F6" w:rsidRDefault="008945FC" w:rsidP="008945FC">
      <w:pPr>
        <w:pStyle w:val="enumlev2"/>
        <w:rPr>
          <w:lang w:val="en-GB" w:eastAsia="zh-CN"/>
        </w:rPr>
      </w:pPr>
      <w:r w:rsidRPr="00F778F6">
        <w:rPr>
          <w:lang w:val="en-GB" w:eastAsia="zh-CN"/>
        </w:rPr>
        <w:t>l)</w:t>
      </w:r>
      <w:r w:rsidRPr="00F778F6">
        <w:rPr>
          <w:lang w:val="en-GB" w:eastAsia="zh-CN"/>
        </w:rPr>
        <w:tab/>
        <w:t>Attachment 1 to Annex 1 Path profile analysis (clarifications)</w:t>
      </w:r>
    </w:p>
    <w:p w14:paraId="66A84378" w14:textId="77777777" w:rsidR="008945FC" w:rsidRPr="00F778F6" w:rsidRDefault="008945FC" w:rsidP="008945FC">
      <w:pPr>
        <w:pStyle w:val="enumlev2"/>
        <w:rPr>
          <w:lang w:val="en-GB" w:eastAsia="zh-CN"/>
        </w:rPr>
      </w:pPr>
      <w:r w:rsidRPr="00F778F6">
        <w:rPr>
          <w:lang w:val="en-GB" w:eastAsia="zh-CN"/>
        </w:rPr>
        <w:t>m)</w:t>
      </w:r>
      <w:r w:rsidRPr="00F778F6">
        <w:rPr>
          <w:lang w:val="en-GB" w:eastAsia="zh-CN"/>
        </w:rPr>
        <w:tab/>
        <w:t>Attachment 3 to Annex 1 Criteria for ground reflection and calculation of first reflection maximum (deletion).</w:t>
      </w:r>
    </w:p>
    <w:p w14:paraId="23D810D6" w14:textId="331F2792" w:rsidR="00FC0B24" w:rsidRPr="00F778F6" w:rsidRDefault="00FC0B24" w:rsidP="00D81364">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P.1238-10</w:t>
      </w:r>
      <w:r w:rsidRPr="00F778F6">
        <w:rPr>
          <w:rFonts w:asciiTheme="minorHAnsi" w:hAnsiTheme="minorHAnsi" w:cstheme="minorHAnsi"/>
          <w:szCs w:val="24"/>
          <w:lang w:val="en-GB"/>
        </w:rPr>
        <w:tab/>
        <w:t>Doc. 3/34</w:t>
      </w:r>
    </w:p>
    <w:p w14:paraId="330AA8B3" w14:textId="3475D5D8" w:rsidR="00FC0B24" w:rsidRPr="00F778F6" w:rsidRDefault="00FC0B24" w:rsidP="00D81364">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Propagation data and prediction methods for the planning of indoor radiocommunication systems and radio local area networks</w:t>
      </w:r>
      <w:r w:rsidRPr="00F778F6">
        <w:rPr>
          <w:rFonts w:asciiTheme="minorHAnsi" w:eastAsia="MS Mincho" w:hAnsiTheme="minorHAnsi" w:cstheme="minorHAnsi"/>
          <w:b/>
          <w:sz w:val="28"/>
          <w:szCs w:val="28"/>
          <w:lang w:val="en-GB"/>
        </w:rPr>
        <w:br/>
        <w:t>in the frequency range 300 MHz to 450 GHz</w:t>
      </w:r>
    </w:p>
    <w:p w14:paraId="70CAB230" w14:textId="7A10BDF6" w:rsidR="00FC0B24" w:rsidRPr="00F778F6" w:rsidRDefault="00FC0B24" w:rsidP="00FC0B24">
      <w:pPr>
        <w:rPr>
          <w:lang w:val="en-GB"/>
        </w:rPr>
      </w:pPr>
      <w:r w:rsidRPr="00F778F6">
        <w:rPr>
          <w:lang w:val="en-GB"/>
        </w:rPr>
        <w:t xml:space="preserve">This </w:t>
      </w:r>
      <w:r w:rsidR="00755335" w:rsidRPr="00F778F6">
        <w:rPr>
          <w:lang w:val="en-GB"/>
        </w:rPr>
        <w:t xml:space="preserve">draft revision of the recommendation </w:t>
      </w:r>
      <w:r w:rsidRPr="00F778F6">
        <w:rPr>
          <w:lang w:val="en-GB"/>
        </w:rPr>
        <w:t xml:space="preserve">is intended to enrich the missing parts such as new frequencies of the tables and to improve its usability for deriving the basic transmission loss in Recommendation </w:t>
      </w:r>
      <w:hyperlink r:id="rId11" w:history="1">
        <w:r w:rsidRPr="00F778F6">
          <w:rPr>
            <w:lang w:val="en-GB"/>
          </w:rPr>
          <w:t>ITU-R P.1238</w:t>
        </w:r>
      </w:hyperlink>
      <w:r w:rsidRPr="00F778F6">
        <w:rPr>
          <w:lang w:val="en-GB"/>
        </w:rPr>
        <w:t xml:space="preserve"> based on measurement data.</w:t>
      </w:r>
    </w:p>
    <w:p w14:paraId="2B22C1CB" w14:textId="055FFF44" w:rsidR="00FC0B24" w:rsidRPr="00F778F6" w:rsidRDefault="00FC0B24" w:rsidP="00FC0B24">
      <w:pPr>
        <w:rPr>
          <w:lang w:val="en-GB"/>
        </w:rPr>
      </w:pPr>
      <w:r w:rsidRPr="00F778F6">
        <w:rPr>
          <w:lang w:val="en-GB"/>
        </w:rPr>
        <w:t xml:space="preserve">This document proposes </w:t>
      </w:r>
      <w:r w:rsidRPr="00F778F6">
        <w:rPr>
          <w:lang w:val="en-GB" w:eastAsia="ja-JP"/>
        </w:rPr>
        <w:t>a</w:t>
      </w:r>
      <w:r w:rsidR="00755335" w:rsidRPr="00F778F6">
        <w:rPr>
          <w:lang w:val="en-GB" w:eastAsia="ja-JP"/>
        </w:rPr>
        <w:t xml:space="preserve"> draft</w:t>
      </w:r>
      <w:r w:rsidRPr="00F778F6">
        <w:rPr>
          <w:lang w:val="en-GB"/>
        </w:rPr>
        <w:t xml:space="preserve"> revision of Recommendation </w:t>
      </w:r>
      <w:r w:rsidRPr="001230F4">
        <w:rPr>
          <w:lang w:val="en-GB"/>
        </w:rPr>
        <w:t>ITU-R P.1238</w:t>
      </w:r>
      <w:r w:rsidRPr="00F778F6">
        <w:rPr>
          <w:lang w:val="en-GB" w:eastAsia="ja-JP"/>
        </w:rPr>
        <w:t xml:space="preserve"> for the two items as follows:</w:t>
      </w:r>
    </w:p>
    <w:p w14:paraId="6F714104" w14:textId="77777777" w:rsidR="00FC0B24" w:rsidRPr="00F778F6" w:rsidRDefault="00FC0B24" w:rsidP="00FC0B24">
      <w:pPr>
        <w:rPr>
          <w:lang w:val="en-GB"/>
        </w:rPr>
      </w:pPr>
      <w:r w:rsidRPr="00F778F6">
        <w:rPr>
          <w:lang w:val="en-GB"/>
        </w:rPr>
        <w:t xml:space="preserve">Item </w:t>
      </w:r>
      <w:r w:rsidRPr="00F778F6">
        <w:rPr>
          <w:lang w:val="en-GB" w:eastAsia="ja-JP"/>
        </w:rPr>
        <w:t>1</w:t>
      </w:r>
      <w:r w:rsidRPr="00F778F6">
        <w:rPr>
          <w:lang w:val="en-GB"/>
        </w:rPr>
        <w:t xml:space="preserve"> proposes </w:t>
      </w:r>
      <w:r w:rsidRPr="00F778F6">
        <w:rPr>
          <w:lang w:val="en-GB" w:eastAsia="ja-JP"/>
        </w:rPr>
        <w:t xml:space="preserve">a revision of the </w:t>
      </w:r>
      <w:r w:rsidRPr="00F778F6">
        <w:rPr>
          <w:rFonts w:eastAsia="Malgun Gothic"/>
          <w:lang w:val="en-GB" w:eastAsia="ko-KR"/>
        </w:rPr>
        <w:t xml:space="preserve">Recommendation ITU-R P.1238-10, based on the measurement results </w:t>
      </w:r>
      <w:r w:rsidRPr="00F778F6">
        <w:rPr>
          <w:rFonts w:eastAsia="Batang"/>
          <w:lang w:val="en-GB" w:eastAsia="ko-KR"/>
        </w:rPr>
        <w:t xml:space="preserve">in indoor environments </w:t>
      </w:r>
      <w:r w:rsidRPr="00F778F6">
        <w:rPr>
          <w:rFonts w:eastAsia="Malgun Gothic"/>
          <w:lang w:val="en-GB" w:eastAsia="ko-KR"/>
        </w:rPr>
        <w:t>at representative frequencies of 340</w:t>
      </w:r>
      <w:r w:rsidRPr="00F778F6">
        <w:rPr>
          <w:lang w:val="en-GB" w:eastAsia="ja-JP"/>
        </w:rPr>
        <w:t xml:space="preserve"> and</w:t>
      </w:r>
      <w:r w:rsidRPr="00F778F6">
        <w:rPr>
          <w:rFonts w:eastAsia="Malgun Gothic"/>
          <w:lang w:val="en-GB" w:eastAsia="ko-KR"/>
        </w:rPr>
        <w:t xml:space="preserve"> 410 GHz. It is proposed to add new transmission coefficients to Table 3 of Recommendation ITU-R P.1238.</w:t>
      </w:r>
    </w:p>
    <w:p w14:paraId="66D8201A" w14:textId="77777777" w:rsidR="00FC0B24" w:rsidRPr="00F778F6" w:rsidRDefault="00FC0B24" w:rsidP="00A923CE">
      <w:pPr>
        <w:keepNext/>
        <w:keepLines/>
        <w:rPr>
          <w:rFonts w:eastAsia="Malgun Gothic"/>
          <w:bCs/>
          <w:lang w:val="en-GB" w:eastAsia="ko-KR"/>
        </w:rPr>
      </w:pPr>
      <w:r w:rsidRPr="00F778F6">
        <w:rPr>
          <w:lang w:val="en-GB" w:eastAsia="ja-JP"/>
        </w:rPr>
        <w:lastRenderedPageBreak/>
        <w:t>Item 2 proposes to add a new indoor site-general basic transmission loss model</w:t>
      </w:r>
      <w:r w:rsidRPr="00F778F6">
        <w:rPr>
          <w:rFonts w:eastAsia="Malgun Gothic"/>
          <w:lang w:val="en-GB" w:eastAsia="ko-KR"/>
        </w:rPr>
        <w:t xml:space="preserve">, based on measurement results </w:t>
      </w:r>
      <w:r w:rsidRPr="00F778F6">
        <w:rPr>
          <w:rFonts w:eastAsia="Batang"/>
          <w:lang w:val="en-GB" w:eastAsia="ko-KR"/>
        </w:rPr>
        <w:t>in indoor environments</w:t>
      </w:r>
      <w:r w:rsidRPr="00F778F6">
        <w:rPr>
          <w:rFonts w:eastAsia="Malgun Gothic"/>
          <w:lang w:val="en-GB" w:eastAsia="ko-KR"/>
        </w:rPr>
        <w:t xml:space="preserve">. Moreover, by proposing the new model, </w:t>
      </w:r>
      <w:r w:rsidRPr="00F778F6">
        <w:rPr>
          <w:rFonts w:eastAsia="Malgun Gothic"/>
          <w:bCs/>
          <w:lang w:val="en-GB" w:eastAsia="ko-KR"/>
        </w:rPr>
        <w:t xml:space="preserve">all parameter values for office, factory, and corridor environments below 100 GHz, except for directional antenna cases, are deleted from Tables 2, 3 and 4, and the current model and values for directional antenna cases are moved to the site-specific model section. </w:t>
      </w:r>
    </w:p>
    <w:p w14:paraId="0C5463C9" w14:textId="77777777" w:rsidR="00FC0B24" w:rsidRPr="00F778F6" w:rsidRDefault="00FC0B24" w:rsidP="00A923CE">
      <w:pPr>
        <w:keepNext/>
        <w:rPr>
          <w:lang w:val="en-GB" w:eastAsia="ja-JP"/>
        </w:rPr>
      </w:pPr>
      <w:r w:rsidRPr="00F778F6">
        <w:rPr>
          <w:rFonts w:eastAsia="Malgun Gothic"/>
          <w:bCs/>
          <w:lang w:val="en-GB" w:eastAsia="ko-KR"/>
        </w:rPr>
        <w:t xml:space="preserve">In </w:t>
      </w:r>
      <w:r w:rsidRPr="00F778F6">
        <w:rPr>
          <w:lang w:val="en-GB" w:eastAsia="ja-JP"/>
        </w:rPr>
        <w:t>addition, table and equation numbers have been renumbered due to the addition of new tables and equations.</w:t>
      </w:r>
    </w:p>
    <w:p w14:paraId="020775FA" w14:textId="1D634963" w:rsidR="00FC0B24" w:rsidRPr="00F778F6" w:rsidRDefault="00FC0B24" w:rsidP="00A923CE">
      <w:pPr>
        <w:keepNext/>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P.1411-10</w:t>
      </w:r>
      <w:r w:rsidRPr="00F778F6">
        <w:rPr>
          <w:rFonts w:asciiTheme="minorHAnsi" w:hAnsiTheme="minorHAnsi" w:cstheme="minorHAnsi"/>
          <w:szCs w:val="24"/>
          <w:lang w:val="en-GB"/>
        </w:rPr>
        <w:tab/>
        <w:t>Doc. 3/35</w:t>
      </w:r>
    </w:p>
    <w:p w14:paraId="7345AFA4" w14:textId="4635706F" w:rsidR="00FC0B24" w:rsidRPr="00F778F6" w:rsidRDefault="00FC0B24"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 xml:space="preserve">Propagation data and prediction methods for the planning of short-range outdoor radiocommunication systems and radio local area networks </w:t>
      </w:r>
      <w:r w:rsidRPr="00F778F6">
        <w:rPr>
          <w:rFonts w:asciiTheme="minorHAnsi" w:eastAsia="MS Mincho" w:hAnsiTheme="minorHAnsi" w:cstheme="minorHAnsi"/>
          <w:b/>
          <w:sz w:val="28"/>
          <w:szCs w:val="28"/>
          <w:lang w:val="en-GB"/>
        </w:rPr>
        <w:br/>
        <w:t>in the frequency range 300 MHz to 100 GHz</w:t>
      </w:r>
    </w:p>
    <w:p w14:paraId="5FFEAF14" w14:textId="77777777" w:rsidR="00BC316C" w:rsidRPr="00F778F6" w:rsidRDefault="00BC316C" w:rsidP="00BC316C">
      <w:pPr>
        <w:rPr>
          <w:rFonts w:eastAsia="Malgun Gothic"/>
          <w:lang w:val="en-GB" w:eastAsia="ko-KR"/>
        </w:rPr>
      </w:pPr>
      <w:r w:rsidRPr="00F778F6">
        <w:rPr>
          <w:lang w:val="en-GB"/>
        </w:rPr>
        <w:t xml:space="preserve">This document proposes a draft revision of Recommendation </w:t>
      </w:r>
      <w:r w:rsidRPr="00F778F6">
        <w:rPr>
          <w:lang w:val="en-GB" w:eastAsia="ja-JP"/>
        </w:rPr>
        <w:t>ITU-R P.1411-10</w:t>
      </w:r>
      <w:bookmarkStart w:id="2" w:name="_Hlk75615395"/>
      <w:r w:rsidRPr="00F778F6">
        <w:rPr>
          <w:lang w:val="en-GB" w:eastAsia="ja-JP"/>
        </w:rPr>
        <w:t xml:space="preserve"> for the </w:t>
      </w:r>
      <w:r w:rsidRPr="00F778F6">
        <w:rPr>
          <w:lang w:val="en-GB" w:eastAsia="ko-KR"/>
        </w:rPr>
        <w:t xml:space="preserve">five </w:t>
      </w:r>
      <w:r w:rsidRPr="00F778F6">
        <w:rPr>
          <w:lang w:val="en-GB" w:eastAsia="ja-JP"/>
        </w:rPr>
        <w:t>modifications</w:t>
      </w:r>
      <w:r w:rsidRPr="00F778F6">
        <w:rPr>
          <w:rFonts w:eastAsia="Malgun Gothic"/>
          <w:lang w:val="en-GB" w:eastAsia="ko-KR"/>
        </w:rPr>
        <w:t xml:space="preserve"> as follows:</w:t>
      </w:r>
      <w:bookmarkEnd w:id="2"/>
    </w:p>
    <w:p w14:paraId="488F6D87" w14:textId="74DF9BB0" w:rsidR="00BC316C" w:rsidRPr="00F778F6" w:rsidRDefault="00BC316C" w:rsidP="00BC316C">
      <w:pPr>
        <w:pStyle w:val="enumlev1"/>
        <w:rPr>
          <w:lang w:val="en-GB" w:eastAsia="ja-JP"/>
        </w:rPr>
      </w:pPr>
      <w:bookmarkStart w:id="3" w:name="_Hlk75784534"/>
      <w:r w:rsidRPr="00F778F6">
        <w:rPr>
          <w:lang w:val="en-GB" w:eastAsia="ja-JP"/>
        </w:rPr>
        <w:t>1)</w:t>
      </w:r>
      <w:r w:rsidRPr="00F778F6">
        <w:rPr>
          <w:lang w:val="en-GB" w:eastAsia="ja-JP"/>
        </w:rPr>
        <w:tab/>
        <w:t xml:space="preserve">The modification of Table 4 in </w:t>
      </w:r>
      <w:r w:rsidR="00CA029F" w:rsidRPr="00F778F6">
        <w:rPr>
          <w:lang w:val="en-GB" w:eastAsia="ja-JP"/>
        </w:rPr>
        <w:t xml:space="preserve">Section </w:t>
      </w:r>
      <w:r w:rsidRPr="00F778F6">
        <w:rPr>
          <w:lang w:val="en-GB"/>
        </w:rPr>
        <w:t xml:space="preserve">4.1.1 to extend the applicable frequency range of the site-general basic transmission loss model for </w:t>
      </w:r>
      <w:proofErr w:type="spellStart"/>
      <w:r w:rsidRPr="00F778F6">
        <w:rPr>
          <w:lang w:val="en-GB"/>
        </w:rPr>
        <w:t>LoS</w:t>
      </w:r>
      <w:proofErr w:type="spellEnd"/>
      <w:r w:rsidRPr="00F778F6">
        <w:rPr>
          <w:lang w:val="en-GB"/>
        </w:rPr>
        <w:t xml:space="preserve"> and </w:t>
      </w:r>
      <w:proofErr w:type="spellStart"/>
      <w:r w:rsidRPr="00F778F6">
        <w:rPr>
          <w:lang w:val="en-GB"/>
        </w:rPr>
        <w:t>NLoS</w:t>
      </w:r>
      <w:proofErr w:type="spellEnd"/>
      <w:r w:rsidRPr="00F778F6">
        <w:rPr>
          <w:lang w:val="en-GB"/>
        </w:rPr>
        <w:t xml:space="preserve">, respectively, up to 82 GHz based on measured results in urban areas. </w:t>
      </w:r>
    </w:p>
    <w:p w14:paraId="4169B706" w14:textId="41649810" w:rsidR="00BC316C" w:rsidRPr="00F778F6" w:rsidRDefault="00BC316C" w:rsidP="00BC316C">
      <w:pPr>
        <w:pStyle w:val="enumlev1"/>
        <w:rPr>
          <w:lang w:val="en-GB"/>
        </w:rPr>
      </w:pPr>
      <w:r w:rsidRPr="00F778F6">
        <w:rPr>
          <w:lang w:val="en-GB" w:eastAsia="ja-JP"/>
        </w:rPr>
        <w:t>2)</w:t>
      </w:r>
      <w:r w:rsidRPr="00F778F6">
        <w:rPr>
          <w:lang w:val="en-GB" w:eastAsia="ja-JP"/>
        </w:rPr>
        <w:tab/>
        <w:t xml:space="preserve">The modification of </w:t>
      </w:r>
      <w:r w:rsidR="00CA029F" w:rsidRPr="00F778F6">
        <w:rPr>
          <w:lang w:val="en-GB" w:eastAsia="ja-JP"/>
        </w:rPr>
        <w:t xml:space="preserve">Section </w:t>
      </w:r>
      <w:r w:rsidRPr="00F778F6">
        <w:rPr>
          <w:lang w:val="en-GB"/>
        </w:rPr>
        <w:t xml:space="preserve">4.2.2 to </w:t>
      </w:r>
      <w:r w:rsidRPr="00F778F6">
        <w:rPr>
          <w:rFonts w:eastAsia="MS Mincho"/>
          <w:spacing w:val="-2"/>
          <w:lang w:val="en-GB" w:eastAsia="ko-KR"/>
        </w:rPr>
        <w:t>extend the applicable frequency range of the site-specific basic transmission loss model for propagation over rooftops in urban areas from up to 5 GHz to up to 26 GHz.</w:t>
      </w:r>
      <w:r w:rsidRPr="00F778F6">
        <w:rPr>
          <w:lang w:val="en-GB"/>
        </w:rPr>
        <w:t xml:space="preserve"> </w:t>
      </w:r>
    </w:p>
    <w:p w14:paraId="0F9F3900" w14:textId="4B2A71A8" w:rsidR="00BC316C" w:rsidRPr="00F778F6" w:rsidRDefault="00BC316C" w:rsidP="00BC316C">
      <w:pPr>
        <w:pStyle w:val="enumlev1"/>
        <w:rPr>
          <w:lang w:val="en-GB" w:eastAsia="ja-JP"/>
        </w:rPr>
      </w:pPr>
      <w:r w:rsidRPr="00F778F6">
        <w:rPr>
          <w:lang w:val="en-GB" w:eastAsia="ja-JP"/>
        </w:rPr>
        <w:t>3)</w:t>
      </w:r>
      <w:r w:rsidRPr="00F778F6">
        <w:rPr>
          <w:lang w:val="en-GB" w:eastAsia="ja-JP"/>
        </w:rPr>
        <w:tab/>
        <w:t xml:space="preserve">The modification of </w:t>
      </w:r>
      <w:r w:rsidR="00CA029F" w:rsidRPr="00F778F6">
        <w:rPr>
          <w:lang w:val="en-GB" w:eastAsia="ja-JP"/>
        </w:rPr>
        <w:t xml:space="preserve">Section </w:t>
      </w:r>
      <w:r w:rsidRPr="00F778F6">
        <w:rPr>
          <w:lang w:val="en-GB"/>
        </w:rPr>
        <w:t xml:space="preserve">9.1 to add new measurement results at 28 GHz in high-speed trains scenarios such as a viaduct and a tunnel, including a description to explain clearly the high Doppler shifts in high-speed train scenarios in the section. </w:t>
      </w:r>
    </w:p>
    <w:p w14:paraId="6A5A63FA" w14:textId="36571DB0" w:rsidR="00BC316C" w:rsidRPr="00F778F6" w:rsidRDefault="00BC316C" w:rsidP="00BC316C">
      <w:pPr>
        <w:pStyle w:val="enumlev1"/>
        <w:rPr>
          <w:lang w:val="en-GB" w:eastAsia="ja-JP"/>
        </w:rPr>
      </w:pPr>
      <w:r w:rsidRPr="00F778F6">
        <w:rPr>
          <w:lang w:val="en-GB" w:eastAsia="ja-JP"/>
        </w:rPr>
        <w:t>4)</w:t>
      </w:r>
      <w:r w:rsidRPr="00F778F6">
        <w:rPr>
          <w:lang w:val="en-GB" w:eastAsia="ja-JP"/>
        </w:rPr>
        <w:tab/>
        <w:t xml:space="preserve">The modification of </w:t>
      </w:r>
      <w:r w:rsidR="00CA029F" w:rsidRPr="00F778F6">
        <w:rPr>
          <w:lang w:val="en-GB" w:eastAsia="ja-JP"/>
        </w:rPr>
        <w:t xml:space="preserve">Section </w:t>
      </w:r>
      <w:r w:rsidRPr="00F778F6">
        <w:rPr>
          <w:lang w:val="en-GB"/>
        </w:rPr>
        <w:t xml:space="preserve">9.2 to add </w:t>
      </w:r>
      <w:r w:rsidRPr="00F778F6">
        <w:rPr>
          <w:lang w:val="en-GB" w:eastAsia="ja-JP"/>
        </w:rPr>
        <w:t>new propagation characteristics such as the stationary distance, delay spread and K factor at 5.9 GHz, considering vehicle-to-vehicle (V2V) communication scenarios in an expressway environment.</w:t>
      </w:r>
    </w:p>
    <w:p w14:paraId="28BA69C1" w14:textId="74AAA9BD" w:rsidR="00BC316C" w:rsidRPr="00F778F6" w:rsidRDefault="00BC316C" w:rsidP="00BC316C">
      <w:pPr>
        <w:pStyle w:val="enumlev1"/>
        <w:rPr>
          <w:lang w:val="en-GB" w:eastAsia="ja-JP"/>
        </w:rPr>
      </w:pPr>
      <w:r w:rsidRPr="00F778F6">
        <w:rPr>
          <w:rFonts w:eastAsia="Malgun Gothic"/>
          <w:lang w:val="en-GB" w:eastAsia="ko-KR"/>
        </w:rPr>
        <w:t>5</w:t>
      </w:r>
      <w:r w:rsidRPr="00F778F6">
        <w:rPr>
          <w:lang w:val="en-GB" w:eastAsia="ja-JP"/>
        </w:rPr>
        <w:t>)</w:t>
      </w:r>
      <w:r w:rsidRPr="00F778F6">
        <w:rPr>
          <w:lang w:val="en-GB" w:eastAsia="ja-JP"/>
        </w:rPr>
        <w:tab/>
      </w:r>
      <w:proofErr w:type="gramStart"/>
      <w:r w:rsidRPr="00F778F6">
        <w:rPr>
          <w:lang w:val="en-GB" w:eastAsia="ja-JP"/>
        </w:rPr>
        <w:t>A number of</w:t>
      </w:r>
      <w:proofErr w:type="gramEnd"/>
      <w:r w:rsidRPr="00F778F6">
        <w:rPr>
          <w:lang w:val="en-GB" w:eastAsia="ja-JP"/>
        </w:rPr>
        <w:t xml:space="preserve"> editorial corrections.</w:t>
      </w:r>
    </w:p>
    <w:p w14:paraId="61165A97" w14:textId="45785284" w:rsidR="00BC316C" w:rsidRPr="00F778F6" w:rsidRDefault="00BC316C"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Draft revision of Recommendation ITU-R P.528-4</w:t>
      </w:r>
      <w:r w:rsidRPr="00F778F6">
        <w:rPr>
          <w:rFonts w:asciiTheme="minorHAnsi" w:hAnsiTheme="minorHAnsi" w:cstheme="minorHAnsi"/>
          <w:szCs w:val="24"/>
          <w:lang w:val="en-GB"/>
        </w:rPr>
        <w:tab/>
        <w:t>Doc. 3/38</w:t>
      </w:r>
      <w:r w:rsidR="003B66DA" w:rsidRPr="00F778F6">
        <w:rPr>
          <w:rFonts w:asciiTheme="minorHAnsi" w:hAnsiTheme="minorHAnsi" w:cstheme="minorHAnsi"/>
          <w:szCs w:val="24"/>
          <w:lang w:val="en-GB"/>
        </w:rPr>
        <w:t>(Rev.1)</w:t>
      </w:r>
    </w:p>
    <w:p w14:paraId="319E48CB" w14:textId="0FBA37CF" w:rsidR="00BC316C" w:rsidRPr="00F778F6" w:rsidRDefault="00BC316C"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A propagation prediction method for aeronautical mobile and radionavigation services using the VHF, UHF, and SHF bands</w:t>
      </w:r>
    </w:p>
    <w:bookmarkEnd w:id="3"/>
    <w:p w14:paraId="4E122B8A" w14:textId="5B7D3E72" w:rsidR="00BC316C" w:rsidRPr="00F778F6" w:rsidRDefault="00BC316C" w:rsidP="00A923CE">
      <w:pPr>
        <w:keepNext/>
        <w:keepLines/>
        <w:rPr>
          <w:lang w:val="en-GB" w:eastAsia="ja-JP"/>
        </w:rPr>
      </w:pPr>
      <w:r w:rsidRPr="00F778F6">
        <w:rPr>
          <w:lang w:val="en-GB" w:eastAsia="ja-JP"/>
        </w:rPr>
        <w:t xml:space="preserve">The changes proposed in this </w:t>
      </w:r>
      <w:r w:rsidR="00D34CAA" w:rsidRPr="00F778F6">
        <w:rPr>
          <w:lang w:val="en-GB" w:eastAsia="ja-JP"/>
        </w:rPr>
        <w:t xml:space="preserve">draft </w:t>
      </w:r>
      <w:r w:rsidRPr="00F778F6">
        <w:rPr>
          <w:lang w:val="en-GB" w:eastAsia="ja-JP"/>
        </w:rPr>
        <w:t xml:space="preserve">revision of Recommendation </w:t>
      </w:r>
      <w:r w:rsidRPr="00F778F6">
        <w:rPr>
          <w:color w:val="000000" w:themeColor="text1"/>
          <w:lang w:val="en-GB" w:eastAsia="ja-JP"/>
        </w:rPr>
        <w:t xml:space="preserve">ITU-R P.528-4 </w:t>
      </w:r>
      <w:r w:rsidRPr="00F778F6">
        <w:rPr>
          <w:lang w:val="en-GB" w:eastAsia="ja-JP"/>
        </w:rPr>
        <w:t>include the following:</w:t>
      </w:r>
    </w:p>
    <w:p w14:paraId="2A1D2E64" w14:textId="77777777" w:rsidR="00BC316C" w:rsidRPr="00F778F6" w:rsidRDefault="00BC316C" w:rsidP="00A923CE">
      <w:pPr>
        <w:pStyle w:val="enumlev1"/>
        <w:keepNext/>
        <w:keepLines/>
        <w:rPr>
          <w:lang w:val="en-GB"/>
        </w:rPr>
      </w:pPr>
      <w:r w:rsidRPr="00F778F6">
        <w:rPr>
          <w:lang w:val="en-GB"/>
        </w:rPr>
        <w:t>1</w:t>
      </w:r>
      <w:r w:rsidRPr="00F778F6">
        <w:rPr>
          <w:lang w:val="en-GB"/>
        </w:rPr>
        <w:tab/>
        <w:t xml:space="preserve">Removal of the term </w:t>
      </w:r>
      <w:r w:rsidRPr="00F778F6">
        <w:rPr>
          <w:i/>
          <w:iCs/>
          <w:lang w:val="en-GB"/>
        </w:rPr>
        <w:t>satellite</w:t>
      </w:r>
      <w:r w:rsidRPr="00F778F6">
        <w:rPr>
          <w:lang w:val="en-GB"/>
        </w:rPr>
        <w:t xml:space="preserve"> in the scope to avoid confusion due to the terminal height limit of 20 km.</w:t>
      </w:r>
    </w:p>
    <w:p w14:paraId="027FEE8F" w14:textId="2A65935F" w:rsidR="00BC316C" w:rsidRPr="00F778F6" w:rsidRDefault="003B66DA" w:rsidP="00A923CE">
      <w:pPr>
        <w:pStyle w:val="enumlev1"/>
        <w:keepNext/>
        <w:keepLines/>
        <w:rPr>
          <w:lang w:val="en-GB"/>
        </w:rPr>
      </w:pPr>
      <w:r w:rsidRPr="00F778F6">
        <w:rPr>
          <w:lang w:val="en-GB"/>
        </w:rPr>
        <w:t>2</w:t>
      </w:r>
      <w:r w:rsidR="00BC316C" w:rsidRPr="00F778F6">
        <w:rPr>
          <w:lang w:val="en-GB"/>
        </w:rPr>
        <w:tab/>
        <w:t xml:space="preserve">Change of time variability from a probability to a percentage, </w:t>
      </w:r>
      <m:oMath>
        <m:r>
          <w:rPr>
            <w:rFonts w:ascii="Cambria Math" w:hAnsi="Cambria Math"/>
            <w:lang w:val="en-GB"/>
          </w:rPr>
          <m:t>p</m:t>
        </m:r>
      </m:oMath>
      <w:r w:rsidR="00BC316C" w:rsidRPr="00F778F6">
        <w:rPr>
          <w:lang w:val="en-GB"/>
        </w:rPr>
        <w:t>, to align with its representation in other P-series Recommendations.</w:t>
      </w:r>
    </w:p>
    <w:p w14:paraId="00EF8A8B" w14:textId="15D36FDE" w:rsidR="00BC316C" w:rsidRPr="00F778F6" w:rsidRDefault="008E2A2A" w:rsidP="00A923CE">
      <w:pPr>
        <w:pStyle w:val="enumlev1"/>
        <w:keepNext/>
        <w:keepLines/>
        <w:rPr>
          <w:lang w:val="en-GB"/>
        </w:rPr>
      </w:pPr>
      <w:r w:rsidRPr="00F778F6">
        <w:rPr>
          <w:lang w:val="en-GB"/>
        </w:rPr>
        <w:t>3</w:t>
      </w:r>
      <w:r w:rsidR="00BC316C" w:rsidRPr="00F778F6">
        <w:rPr>
          <w:lang w:val="en-GB"/>
        </w:rPr>
        <w:tab/>
        <w:t>Addition of support for vertical polarization.</w:t>
      </w:r>
    </w:p>
    <w:p w14:paraId="00A29885" w14:textId="6B774EA5" w:rsidR="00BC316C" w:rsidRPr="00F778F6" w:rsidRDefault="008E2A2A" w:rsidP="00A923CE">
      <w:pPr>
        <w:pStyle w:val="enumlev1"/>
        <w:keepNext/>
        <w:keepLines/>
        <w:rPr>
          <w:lang w:val="en-GB"/>
        </w:rPr>
      </w:pPr>
      <w:r w:rsidRPr="00F778F6">
        <w:rPr>
          <w:lang w:val="en-GB"/>
        </w:rPr>
        <w:t>4</w:t>
      </w:r>
      <w:r w:rsidR="00BC316C" w:rsidRPr="00F778F6">
        <w:rPr>
          <w:lang w:val="en-GB"/>
        </w:rPr>
        <w:tab/>
        <w:t>Upgraded ray tracing methods as defined in Recommendation ITU-R P.676-12.</w:t>
      </w:r>
    </w:p>
    <w:p w14:paraId="78C1DC41" w14:textId="34C2B7CD" w:rsidR="00BC316C" w:rsidRPr="00F778F6" w:rsidRDefault="008E2A2A" w:rsidP="00A923CE">
      <w:pPr>
        <w:pStyle w:val="enumlev1"/>
        <w:keepNext/>
        <w:keepLines/>
        <w:rPr>
          <w:lang w:val="en-GB"/>
        </w:rPr>
      </w:pPr>
      <w:r w:rsidRPr="00F778F6">
        <w:rPr>
          <w:lang w:val="en-GB"/>
        </w:rPr>
        <w:t>5</w:t>
      </w:r>
      <w:r w:rsidR="00BC316C" w:rsidRPr="00F778F6">
        <w:rPr>
          <w:lang w:val="en-GB"/>
        </w:rPr>
        <w:tab/>
        <w:t>Replacement of the reference atmosphere with the mean annual global reference</w:t>
      </w:r>
      <w:r w:rsidR="00FA1E89">
        <w:rPr>
          <w:lang w:val="en-GB"/>
        </w:rPr>
        <w:t xml:space="preserve"> </w:t>
      </w:r>
      <w:r w:rsidR="00BC316C" w:rsidRPr="00F778F6">
        <w:rPr>
          <w:lang w:val="en-GB"/>
        </w:rPr>
        <w:t>atmosphere as defined in Recommendation ITU-R P.835-6.</w:t>
      </w:r>
    </w:p>
    <w:p w14:paraId="402BB4A9" w14:textId="28984CA1" w:rsidR="00BC316C" w:rsidRPr="00F778F6" w:rsidRDefault="008E2A2A" w:rsidP="00A923CE">
      <w:pPr>
        <w:pStyle w:val="enumlev1"/>
        <w:keepNext/>
        <w:keepLines/>
        <w:rPr>
          <w:lang w:val="en-GB"/>
        </w:rPr>
      </w:pPr>
      <w:r w:rsidRPr="00F778F6">
        <w:rPr>
          <w:lang w:val="en-GB"/>
        </w:rPr>
        <w:t>6</w:t>
      </w:r>
      <w:r w:rsidR="00BC316C" w:rsidRPr="00F778F6">
        <w:rPr>
          <w:lang w:val="en-GB"/>
        </w:rPr>
        <w:tab/>
        <w:t>Replacement of the atmospheric absorption loss calculations to use the methods defined in Recommendation ITU-R P.676 with the updated reference atmosphere.</w:t>
      </w:r>
    </w:p>
    <w:p w14:paraId="67BE9DF8" w14:textId="75C0780E" w:rsidR="00BC316C" w:rsidRPr="00F778F6" w:rsidRDefault="008E2A2A" w:rsidP="00A923CE">
      <w:pPr>
        <w:pStyle w:val="enumlev1"/>
        <w:keepNext/>
        <w:keepLines/>
        <w:rPr>
          <w:lang w:val="en-GB"/>
        </w:rPr>
      </w:pPr>
      <w:r w:rsidRPr="00F778F6">
        <w:rPr>
          <w:lang w:val="en-GB"/>
        </w:rPr>
        <w:t>7</w:t>
      </w:r>
      <w:r w:rsidR="00BC316C" w:rsidRPr="00F778F6">
        <w:rPr>
          <w:lang w:val="en-GB"/>
        </w:rPr>
        <w:tab/>
        <w:t>Inclusion of additional figures to provide additional clarity to the text.</w:t>
      </w:r>
    </w:p>
    <w:p w14:paraId="16BF267C" w14:textId="73CA9A6F" w:rsidR="00BC316C" w:rsidRPr="00F778F6" w:rsidRDefault="008E2A2A" w:rsidP="00A923CE">
      <w:pPr>
        <w:pStyle w:val="enumlev1"/>
        <w:keepNext/>
        <w:keepLines/>
        <w:rPr>
          <w:lang w:val="en-GB"/>
        </w:rPr>
      </w:pPr>
      <w:r w:rsidRPr="00F778F6">
        <w:rPr>
          <w:lang w:val="en-GB"/>
        </w:rPr>
        <w:t>8</w:t>
      </w:r>
      <w:r w:rsidR="00BC316C" w:rsidRPr="00F778F6">
        <w:rPr>
          <w:lang w:val="en-GB"/>
        </w:rPr>
        <w:tab/>
        <w:t xml:space="preserve">Reduction in the lower frequency limit from 125 MHz to 100 </w:t>
      </w:r>
      <w:proofErr w:type="spellStart"/>
      <w:r w:rsidR="00BC316C" w:rsidRPr="00F778F6">
        <w:rPr>
          <w:lang w:val="en-GB"/>
        </w:rPr>
        <w:t>MHz.</w:t>
      </w:r>
      <w:proofErr w:type="spellEnd"/>
    </w:p>
    <w:p w14:paraId="3E343265" w14:textId="3E937D26" w:rsidR="00BC316C" w:rsidRPr="00F778F6" w:rsidRDefault="008E2A2A" w:rsidP="00A923CE">
      <w:pPr>
        <w:pStyle w:val="enumlev1"/>
        <w:keepNext/>
        <w:keepLines/>
        <w:rPr>
          <w:lang w:val="en-GB"/>
        </w:rPr>
      </w:pPr>
      <w:r w:rsidRPr="00F778F6">
        <w:rPr>
          <w:lang w:val="en-GB"/>
        </w:rPr>
        <w:t>9</w:t>
      </w:r>
      <w:r w:rsidR="00BC316C" w:rsidRPr="00F778F6">
        <w:rPr>
          <w:lang w:val="en-GB"/>
        </w:rPr>
        <w:tab/>
        <w:t>Increase in the upper frequency limit from 15.5 GHz to 30 GHz.</w:t>
      </w:r>
    </w:p>
    <w:p w14:paraId="737E343D" w14:textId="3B34F924" w:rsidR="00BC316C" w:rsidRPr="00F778F6" w:rsidRDefault="00BC316C" w:rsidP="00A923CE">
      <w:pPr>
        <w:pStyle w:val="enumlev1"/>
        <w:keepNext/>
        <w:keepLines/>
        <w:rPr>
          <w:lang w:val="en-GB"/>
        </w:rPr>
      </w:pPr>
      <w:r w:rsidRPr="00F778F6">
        <w:rPr>
          <w:lang w:val="en-GB"/>
        </w:rPr>
        <w:t>1</w:t>
      </w:r>
      <w:r w:rsidR="008E2A2A" w:rsidRPr="00F778F6">
        <w:rPr>
          <w:lang w:val="en-GB"/>
        </w:rPr>
        <w:t>0</w:t>
      </w:r>
      <w:r w:rsidRPr="00F778F6">
        <w:rPr>
          <w:lang w:val="en-GB"/>
        </w:rPr>
        <w:tab/>
        <w:t>Renaming of certain mathematical parameters to provide consistency throughout the step-by-step method.</w:t>
      </w:r>
    </w:p>
    <w:p w14:paraId="4BA70969" w14:textId="7A46A7DA" w:rsidR="00BC316C" w:rsidRPr="00F778F6" w:rsidRDefault="00BC316C" w:rsidP="00BC316C">
      <w:pPr>
        <w:pStyle w:val="enumlev1"/>
        <w:rPr>
          <w:lang w:val="en-GB"/>
        </w:rPr>
      </w:pPr>
      <w:r w:rsidRPr="00F778F6">
        <w:rPr>
          <w:lang w:val="en-GB"/>
        </w:rPr>
        <w:t>1</w:t>
      </w:r>
      <w:r w:rsidR="008E2A2A" w:rsidRPr="00F778F6">
        <w:rPr>
          <w:lang w:val="en-GB"/>
        </w:rPr>
        <w:t>1</w:t>
      </w:r>
      <w:r w:rsidRPr="00F778F6">
        <w:rPr>
          <w:lang w:val="en-GB"/>
        </w:rPr>
        <w:tab/>
        <w:t>Inclusion of a method to convert from elevation angle to great-circle path distance, as great-circle distance is the input parameter to the step-by-step method</w:t>
      </w:r>
      <w:r w:rsidRPr="00F778F6">
        <w:rPr>
          <w:lang w:val="en-GB" w:eastAsia="ja-JP"/>
        </w:rPr>
        <w:t>.</w:t>
      </w:r>
    </w:p>
    <w:p w14:paraId="6220E7B8" w14:textId="03A244DE" w:rsidR="00BC316C" w:rsidRPr="00F778F6" w:rsidRDefault="00BC316C" w:rsidP="00BC316C">
      <w:pPr>
        <w:pStyle w:val="enumlev1"/>
        <w:rPr>
          <w:lang w:val="en-GB"/>
        </w:rPr>
      </w:pPr>
      <w:r w:rsidRPr="00F778F6">
        <w:rPr>
          <w:lang w:val="en-GB"/>
        </w:rPr>
        <w:t>1</w:t>
      </w:r>
      <w:r w:rsidR="008E2A2A" w:rsidRPr="00F778F6">
        <w:rPr>
          <w:lang w:val="en-GB"/>
        </w:rPr>
        <w:t>2</w:t>
      </w:r>
      <w:r w:rsidRPr="00F778F6">
        <w:rPr>
          <w:lang w:val="en-GB"/>
        </w:rPr>
        <w:tab/>
        <w:t>Modification to the line-of-sight methods to rely on a binary search method to achieve convergence instead of the generation of a large look-up table through which linear interpolation is applied.</w:t>
      </w:r>
    </w:p>
    <w:p w14:paraId="2366713C" w14:textId="0338B711" w:rsidR="00BC316C" w:rsidRPr="00F778F6" w:rsidRDefault="00BC316C" w:rsidP="00BC316C">
      <w:pPr>
        <w:pStyle w:val="enumlev1"/>
        <w:rPr>
          <w:lang w:val="en-GB"/>
        </w:rPr>
      </w:pPr>
      <w:r w:rsidRPr="00F778F6">
        <w:rPr>
          <w:lang w:val="en-GB"/>
        </w:rPr>
        <w:t>1</w:t>
      </w:r>
      <w:r w:rsidR="008E2A2A" w:rsidRPr="00F778F6">
        <w:rPr>
          <w:lang w:val="en-GB"/>
        </w:rPr>
        <w:t>3</w:t>
      </w:r>
      <w:r w:rsidRPr="00F778F6">
        <w:rPr>
          <w:lang w:val="en-GB"/>
        </w:rPr>
        <w:tab/>
        <w:t>Renumbering of equations to reset for each section instead of being sequential throughout the entire text.</w:t>
      </w:r>
    </w:p>
    <w:p w14:paraId="2C12DA26" w14:textId="31D3C66B" w:rsidR="00BC316C" w:rsidRPr="00F778F6" w:rsidRDefault="00BC316C" w:rsidP="00BC316C">
      <w:pPr>
        <w:pStyle w:val="enumlev1"/>
        <w:rPr>
          <w:lang w:val="en-GB"/>
        </w:rPr>
      </w:pPr>
      <w:r w:rsidRPr="00F778F6">
        <w:rPr>
          <w:lang w:val="en-GB"/>
        </w:rPr>
        <w:t>1</w:t>
      </w:r>
      <w:r w:rsidR="008E2A2A" w:rsidRPr="00F778F6">
        <w:rPr>
          <w:lang w:val="en-GB"/>
        </w:rPr>
        <w:t>4</w:t>
      </w:r>
      <w:r w:rsidRPr="00F778F6">
        <w:rPr>
          <w:lang w:val="en-GB"/>
        </w:rPr>
        <w:tab/>
        <w:t xml:space="preserve">Removed the reference to </w:t>
      </w:r>
      <w:r w:rsidRPr="00F778F6">
        <w:rPr>
          <w:i/>
          <w:iCs/>
          <w:lang w:val="en-GB"/>
        </w:rPr>
        <w:t>curves</w:t>
      </w:r>
      <w:r w:rsidRPr="00F778F6">
        <w:rPr>
          <w:lang w:val="en-GB"/>
        </w:rPr>
        <w:t xml:space="preserve"> in Annex 3, since they no longer are part of the Recommendation.</w:t>
      </w:r>
    </w:p>
    <w:p w14:paraId="6A47A4FD" w14:textId="246FB60A" w:rsidR="00BC316C" w:rsidRPr="00F778F6" w:rsidRDefault="00BC316C" w:rsidP="00BC316C">
      <w:pPr>
        <w:rPr>
          <w:lang w:val="en-GB"/>
        </w:rPr>
      </w:pPr>
      <w:r w:rsidRPr="00F778F6">
        <w:rPr>
          <w:lang w:val="en-GB"/>
        </w:rPr>
        <w:t>1</w:t>
      </w:r>
      <w:r w:rsidR="008E2A2A" w:rsidRPr="00F778F6">
        <w:rPr>
          <w:lang w:val="en-GB"/>
        </w:rPr>
        <w:t>5</w:t>
      </w:r>
      <w:r w:rsidRPr="00F778F6">
        <w:rPr>
          <w:lang w:val="en-GB"/>
        </w:rPr>
        <w:tab/>
        <w:t>Updated integral data products, which include,</w:t>
      </w:r>
    </w:p>
    <w:p w14:paraId="59917F29" w14:textId="77777777" w:rsidR="00BC316C" w:rsidRPr="00F778F6" w:rsidRDefault="00BC316C" w:rsidP="00BC316C">
      <w:pPr>
        <w:pStyle w:val="enumlev2"/>
        <w:rPr>
          <w:lang w:val="en-GB"/>
        </w:rPr>
      </w:pPr>
      <w:r w:rsidRPr="00F778F6">
        <w:rPr>
          <w:lang w:val="en-GB"/>
        </w:rPr>
        <w:t>–</w:t>
      </w:r>
      <w:r w:rsidRPr="00F778F6">
        <w:rPr>
          <w:lang w:val="en-GB"/>
        </w:rPr>
        <w:tab/>
        <w:t xml:space="preserve">csv data tables </w:t>
      </w:r>
    </w:p>
    <w:p w14:paraId="3DC82E66" w14:textId="77777777" w:rsidR="00BC316C" w:rsidRPr="00F778F6" w:rsidRDefault="00BC316C" w:rsidP="00BC316C">
      <w:pPr>
        <w:pStyle w:val="enumlev2"/>
        <w:rPr>
          <w:lang w:val="en-GB"/>
        </w:rPr>
      </w:pPr>
      <w:r w:rsidRPr="00F778F6">
        <w:rPr>
          <w:lang w:val="en-GB"/>
        </w:rPr>
        <w:t>–</w:t>
      </w:r>
      <w:r w:rsidRPr="00F778F6">
        <w:rPr>
          <w:lang w:val="en-GB"/>
        </w:rPr>
        <w:tab/>
        <w:t>C++ source code implementing the step-by-step method</w:t>
      </w:r>
    </w:p>
    <w:p w14:paraId="43A8C51D" w14:textId="77777777" w:rsidR="00BC316C" w:rsidRPr="00F778F6" w:rsidRDefault="00BC316C" w:rsidP="00BC316C">
      <w:pPr>
        <w:pStyle w:val="enumlev2"/>
        <w:rPr>
          <w:lang w:val="en-GB"/>
        </w:rPr>
      </w:pPr>
      <w:r w:rsidRPr="00F778F6">
        <w:rPr>
          <w:lang w:val="en-GB"/>
        </w:rPr>
        <w:t>–</w:t>
      </w:r>
      <w:r w:rsidRPr="00F778F6">
        <w:rPr>
          <w:lang w:val="en-GB"/>
        </w:rPr>
        <w:tab/>
        <w:t>Integral digital products readme.</w:t>
      </w:r>
    </w:p>
    <w:p w14:paraId="1CE8AD51" w14:textId="4FE76415" w:rsidR="00BC316C" w:rsidRPr="00F778F6" w:rsidRDefault="00BC316C"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Draft revision of Recommendation ITU-R P.534-5</w:t>
      </w:r>
      <w:r w:rsidRPr="00F778F6">
        <w:rPr>
          <w:rFonts w:asciiTheme="minorHAnsi" w:hAnsiTheme="minorHAnsi" w:cstheme="minorHAnsi"/>
          <w:szCs w:val="24"/>
          <w:lang w:val="en-GB"/>
        </w:rPr>
        <w:tab/>
        <w:t>Doc. 3/39</w:t>
      </w:r>
    </w:p>
    <w:p w14:paraId="254DC94E" w14:textId="1D4A6A6E" w:rsidR="00BC316C" w:rsidRPr="00F778F6" w:rsidRDefault="00DB5617"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Method for calculating sporadic-E field strength </w:t>
      </w:r>
    </w:p>
    <w:p w14:paraId="07377EB6" w14:textId="32A4ECF3" w:rsidR="00BC316C" w:rsidRPr="00F778F6" w:rsidRDefault="00BC316C" w:rsidP="00A923CE">
      <w:pPr>
        <w:keepNext/>
        <w:keepLines/>
        <w:rPr>
          <w:lang w:val="en-GB"/>
        </w:rPr>
      </w:pPr>
      <w:r w:rsidRPr="00F778F6">
        <w:rPr>
          <w:lang w:val="en-GB"/>
        </w:rPr>
        <w:t xml:space="preserve">Global maps of </w:t>
      </w:r>
      <w:proofErr w:type="spellStart"/>
      <w:r w:rsidRPr="00F778F6">
        <w:rPr>
          <w:lang w:val="en-GB"/>
        </w:rPr>
        <w:t>foEs</w:t>
      </w:r>
      <w:proofErr w:type="spellEnd"/>
      <w:r w:rsidRPr="00F778F6">
        <w:rPr>
          <w:lang w:val="en-GB"/>
        </w:rPr>
        <w:t xml:space="preserve"> are integral (normative) to Recommendation </w:t>
      </w:r>
      <w:r w:rsidRPr="001230F4">
        <w:rPr>
          <w:rStyle w:val="Hyperlink"/>
          <w:color w:val="auto"/>
          <w:u w:val="none"/>
          <w:lang w:val="en-GB"/>
        </w:rPr>
        <w:t>ITU-R</w:t>
      </w:r>
      <w:r w:rsidRPr="001230F4">
        <w:rPr>
          <w:lang w:val="en-GB"/>
        </w:rPr>
        <w:t xml:space="preserve"> P.2001-2</w:t>
      </w:r>
      <w:r w:rsidRPr="00F778F6">
        <w:rPr>
          <w:lang w:val="en-GB"/>
        </w:rPr>
        <w:t xml:space="preserve"> and are cited in Section 4.3 of Recommendation ITU-R P.534-5; however, there is no reference or link to these maps. This </w:t>
      </w:r>
      <w:r w:rsidR="00755335" w:rsidRPr="00F778F6">
        <w:rPr>
          <w:lang w:val="en-GB"/>
        </w:rPr>
        <w:t xml:space="preserve">draft </w:t>
      </w:r>
      <w:r w:rsidR="008E2A2A" w:rsidRPr="00F778F6">
        <w:rPr>
          <w:lang w:val="en-GB"/>
        </w:rPr>
        <w:t>revision</w:t>
      </w:r>
      <w:r w:rsidRPr="00F778F6">
        <w:rPr>
          <w:lang w:val="en-GB"/>
        </w:rPr>
        <w:t xml:space="preserve"> incorporates digital maps of </w:t>
      </w:r>
      <w:proofErr w:type="spellStart"/>
      <w:r w:rsidRPr="00F778F6">
        <w:rPr>
          <w:lang w:val="en-GB"/>
        </w:rPr>
        <w:t>foEs</w:t>
      </w:r>
      <w:proofErr w:type="spellEnd"/>
      <w:r w:rsidRPr="00F778F6">
        <w:rPr>
          <w:lang w:val="en-GB"/>
        </w:rPr>
        <w:t xml:space="preserve"> exceeded for annual percentage times of 50%, 10%, 1%, and 0.1% from Recommendation ITU-R P.2001-2 in Recommendation ITU</w:t>
      </w:r>
      <w:r w:rsidRPr="00F778F6">
        <w:rPr>
          <w:lang w:val="en-GB"/>
        </w:rPr>
        <w:noBreakHyphen/>
        <w:t>R P.534-5 as integral (normative) data products and adds associated contour plots as convenient visual references.</w:t>
      </w:r>
    </w:p>
    <w:p w14:paraId="798DE45E" w14:textId="1228BF0B" w:rsidR="00BC316C" w:rsidRPr="00F778F6" w:rsidRDefault="00BC316C"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 xml:space="preserve">Draft revision of Recommendation ITU-R </w:t>
      </w:r>
      <w:r w:rsidR="00191078" w:rsidRPr="00F778F6">
        <w:rPr>
          <w:rFonts w:asciiTheme="minorHAnsi" w:hAnsiTheme="minorHAnsi" w:cstheme="minorHAnsi"/>
          <w:szCs w:val="24"/>
          <w:u w:val="single"/>
          <w:lang w:val="en-GB"/>
        </w:rPr>
        <w:t>P.372-14</w:t>
      </w:r>
      <w:r w:rsidRPr="00F778F6">
        <w:rPr>
          <w:rFonts w:asciiTheme="minorHAnsi" w:hAnsiTheme="minorHAnsi" w:cstheme="minorHAnsi"/>
          <w:szCs w:val="24"/>
          <w:lang w:val="en-GB"/>
        </w:rPr>
        <w:tab/>
        <w:t>Doc. 3/40</w:t>
      </w:r>
    </w:p>
    <w:p w14:paraId="537EF5BD" w14:textId="3A573FBE" w:rsidR="00BC316C" w:rsidRPr="00F778F6" w:rsidRDefault="00191078" w:rsidP="00BC316C">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Radio Noise</w:t>
      </w:r>
    </w:p>
    <w:p w14:paraId="00257DBE" w14:textId="682A3F68" w:rsidR="00191078" w:rsidRPr="00F778F6" w:rsidRDefault="00191078" w:rsidP="00191078">
      <w:pPr>
        <w:rPr>
          <w:lang w:val="en-GB"/>
        </w:rPr>
      </w:pPr>
      <w:r w:rsidRPr="00F778F6">
        <w:rPr>
          <w:lang w:val="en-GB"/>
        </w:rPr>
        <w:t xml:space="preserve">This </w:t>
      </w:r>
      <w:r w:rsidR="008E2A2A" w:rsidRPr="00F778F6">
        <w:rPr>
          <w:lang w:val="en-GB"/>
        </w:rPr>
        <w:t>d</w:t>
      </w:r>
      <w:r w:rsidRPr="00F778F6">
        <w:rPr>
          <w:lang w:val="en-GB"/>
        </w:rPr>
        <w:t xml:space="preserve">raft </w:t>
      </w:r>
      <w:r w:rsidR="008E2A2A" w:rsidRPr="00F778F6">
        <w:rPr>
          <w:lang w:val="en-GB"/>
        </w:rPr>
        <w:t>r</w:t>
      </w:r>
      <w:r w:rsidRPr="00F778F6">
        <w:rPr>
          <w:lang w:val="en-GB"/>
        </w:rPr>
        <w:t>evision of Recommendation ITU-R P.372-14 is an extensive revision intended to replace the entire Recommendation ITU-R P.372-14. A Table of Contents has been added to aid the user. General editorial revisions and technical corrections have been made throughout the document. The atmospheric noise Figures 13a to 36c have been updated with colour, enlarged, rotated and given their own page. The Figure titles have been updated to reflect the 3 month period they cover instead of labelling them by season which was not consistent between hemispheres. A reference to the software used to generate these figures was clarified in a footnote at the beginning of the document. This software has already been approved by the ITU-R. New sections 6 Man-made noise and 6.1 Outdoor Man-made noise have been added which cover man-made noise generally and additive white Gaussian noise particularly.</w:t>
      </w:r>
    </w:p>
    <w:p w14:paraId="01194338" w14:textId="2594758D" w:rsidR="00191078" w:rsidRPr="00F778F6" w:rsidRDefault="00191078" w:rsidP="00191078">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P.2108-0</w:t>
      </w:r>
      <w:r w:rsidRPr="00F778F6">
        <w:rPr>
          <w:rFonts w:asciiTheme="minorHAnsi" w:hAnsiTheme="minorHAnsi" w:cstheme="minorHAnsi"/>
          <w:szCs w:val="24"/>
          <w:lang w:val="en-GB"/>
        </w:rPr>
        <w:tab/>
        <w:t>Doc. 3/41</w:t>
      </w:r>
    </w:p>
    <w:p w14:paraId="41347AA9" w14:textId="06924503" w:rsidR="00191078" w:rsidRPr="00F778F6" w:rsidRDefault="00191078" w:rsidP="00191078">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sz w:val="28"/>
          <w:szCs w:val="28"/>
          <w:lang w:val="en-GB"/>
        </w:rPr>
        <w:t>Prediction of clutter loss</w:t>
      </w:r>
    </w:p>
    <w:p w14:paraId="748C8E67" w14:textId="77777777" w:rsidR="00191078" w:rsidRPr="00F778F6" w:rsidRDefault="00191078" w:rsidP="00191078">
      <w:pPr>
        <w:rPr>
          <w:lang w:val="en-GB"/>
        </w:rPr>
      </w:pPr>
      <w:r w:rsidRPr="00F778F6">
        <w:rPr>
          <w:lang w:val="en-GB"/>
        </w:rPr>
        <w:t>This draft revision provides in the Attachment:</w:t>
      </w:r>
    </w:p>
    <w:p w14:paraId="4F3FFA3B" w14:textId="7240E184" w:rsidR="00191078" w:rsidRPr="00F778F6" w:rsidRDefault="00191078" w:rsidP="00191078">
      <w:pPr>
        <w:pStyle w:val="enumlev1"/>
        <w:rPr>
          <w:lang w:val="en-GB"/>
        </w:rPr>
      </w:pPr>
      <w:r w:rsidRPr="00F778F6">
        <w:rPr>
          <w:lang w:val="en-GB"/>
        </w:rPr>
        <w:t>–</w:t>
      </w:r>
      <w:r w:rsidRPr="00F778F6">
        <w:rPr>
          <w:lang w:val="en-GB"/>
        </w:rPr>
        <w:tab/>
      </w:r>
      <w:r w:rsidR="00974FB6">
        <w:rPr>
          <w:lang w:val="en-GB"/>
        </w:rPr>
        <w:t>a</w:t>
      </w:r>
      <w:r w:rsidRPr="00F778F6">
        <w:rPr>
          <w:lang w:val="en-GB"/>
        </w:rPr>
        <w:t xml:space="preserve"> method to limit the clutter loss at the value of the long-range model to remove the non-monotonic behaviour of the model;</w:t>
      </w:r>
    </w:p>
    <w:p w14:paraId="646F8A2A" w14:textId="3E187618" w:rsidR="00191078" w:rsidRPr="00F778F6" w:rsidRDefault="00191078" w:rsidP="00191078">
      <w:pPr>
        <w:pStyle w:val="enumlev1"/>
        <w:rPr>
          <w:szCs w:val="24"/>
          <w:lang w:val="en-GB"/>
        </w:rPr>
      </w:pPr>
      <w:r w:rsidRPr="00F778F6">
        <w:rPr>
          <w:szCs w:val="24"/>
          <w:lang w:val="en-GB"/>
        </w:rPr>
        <w:t>–</w:t>
      </w:r>
      <w:r w:rsidRPr="00F778F6">
        <w:rPr>
          <w:szCs w:val="24"/>
          <w:lang w:val="en-GB"/>
        </w:rPr>
        <w:tab/>
      </w:r>
      <w:r w:rsidR="00974FB6">
        <w:rPr>
          <w:szCs w:val="24"/>
          <w:lang w:val="en-GB"/>
        </w:rPr>
        <w:t>c</w:t>
      </w:r>
      <w:r w:rsidRPr="00F778F6">
        <w:rPr>
          <w:szCs w:val="24"/>
          <w:lang w:val="en-GB"/>
        </w:rPr>
        <w:t>orrection to errors as follows:</w:t>
      </w:r>
    </w:p>
    <w:p w14:paraId="26145A35" w14:textId="77777777" w:rsidR="00191078" w:rsidRPr="00F778F6" w:rsidRDefault="00191078" w:rsidP="00191078">
      <w:pPr>
        <w:pStyle w:val="enumlev2"/>
        <w:rPr>
          <w:lang w:val="en-GB"/>
        </w:rPr>
      </w:pPr>
      <w:r w:rsidRPr="00F778F6">
        <w:rPr>
          <w:lang w:val="en-GB"/>
        </w:rPr>
        <w:t>•</w:t>
      </w:r>
      <w:r w:rsidRPr="00F778F6">
        <w:rPr>
          <w:lang w:val="en-GB"/>
        </w:rPr>
        <w:tab/>
        <w:t>In equation (3b) the</w:t>
      </w:r>
      <w:r w:rsidRPr="00F778F6">
        <w:rPr>
          <w:rFonts w:ascii="Symbol" w:hAnsi="Symbol"/>
          <w:i/>
          <w:iCs/>
          <w:lang w:val="en-GB"/>
        </w:rPr>
        <w:t></w:t>
      </w:r>
      <w:r w:rsidRPr="00F778F6">
        <w:rPr>
          <w:rFonts w:ascii="Symbol" w:hAnsi="Symbol"/>
          <w:lang w:val="en-GB"/>
        </w:rPr>
        <w:t></w:t>
      </w:r>
      <w:r w:rsidRPr="00F778F6">
        <w:rPr>
          <w:i/>
          <w:iCs/>
          <w:vertAlign w:val="subscript"/>
          <w:lang w:val="en-GB"/>
        </w:rPr>
        <w:t>l</w:t>
      </w:r>
      <w:r w:rsidRPr="00F778F6">
        <w:rPr>
          <w:lang w:val="en-GB"/>
        </w:rPr>
        <w:t xml:space="preserve"> and </w:t>
      </w:r>
      <w:r w:rsidRPr="00F778F6">
        <w:rPr>
          <w:rFonts w:ascii="Symbol" w:hAnsi="Symbol"/>
          <w:lang w:val="en-GB"/>
        </w:rPr>
        <w:t></w:t>
      </w:r>
      <w:r w:rsidRPr="00F778F6">
        <w:rPr>
          <w:i/>
          <w:iCs/>
          <w:vertAlign w:val="subscript"/>
          <w:lang w:val="en-GB"/>
        </w:rPr>
        <w:t>s</w:t>
      </w:r>
      <w:r w:rsidRPr="00F778F6">
        <w:rPr>
          <w:lang w:val="en-GB"/>
        </w:rPr>
        <w:t xml:space="preserve"> terms in the numerator should be squared.</w:t>
      </w:r>
    </w:p>
    <w:p w14:paraId="75D55AC6" w14:textId="77777777" w:rsidR="00191078" w:rsidRPr="00F778F6" w:rsidRDefault="00191078" w:rsidP="00191078">
      <w:pPr>
        <w:pStyle w:val="enumlev2"/>
        <w:rPr>
          <w:lang w:val="en-GB"/>
        </w:rPr>
      </w:pPr>
      <w:r w:rsidRPr="00F778F6">
        <w:rPr>
          <w:lang w:val="en-GB"/>
        </w:rPr>
        <w:t>•</w:t>
      </w:r>
      <w:r w:rsidRPr="00F778F6">
        <w:rPr>
          <w:lang w:val="en-GB"/>
        </w:rPr>
        <w:tab/>
        <w:t xml:space="preserve">Equation (5b) should define the standard deviation, </w:t>
      </w:r>
      <w:r w:rsidRPr="00F778F6">
        <w:rPr>
          <w:rFonts w:ascii="Symbol" w:hAnsi="Symbol"/>
          <w:lang w:val="en-GB"/>
        </w:rPr>
        <w:t></w:t>
      </w:r>
      <w:r w:rsidRPr="00F778F6">
        <w:rPr>
          <w:i/>
          <w:iCs/>
          <w:vertAlign w:val="subscript"/>
          <w:lang w:val="en-GB"/>
        </w:rPr>
        <w:t>s</w:t>
      </w:r>
      <w:r w:rsidRPr="00F778F6">
        <w:rPr>
          <w:lang w:val="en-GB"/>
        </w:rPr>
        <w:t xml:space="preserve">, for the short-range clutter model. </w:t>
      </w:r>
    </w:p>
    <w:p w14:paraId="66B5204F" w14:textId="437BB53E" w:rsidR="00191078" w:rsidRPr="00F778F6" w:rsidRDefault="00191078"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Draft revision of Recommendation ITU-R P.530-17</w:t>
      </w:r>
      <w:r w:rsidRPr="00F778F6">
        <w:rPr>
          <w:rFonts w:asciiTheme="minorHAnsi" w:hAnsiTheme="minorHAnsi" w:cstheme="minorHAnsi"/>
          <w:szCs w:val="24"/>
          <w:lang w:val="en-GB"/>
        </w:rPr>
        <w:tab/>
        <w:t>Doc. 3/42(Rev.2)</w:t>
      </w:r>
    </w:p>
    <w:p w14:paraId="4DA559D4" w14:textId="4DBF9E8A" w:rsidR="00191078" w:rsidRPr="00F778F6" w:rsidRDefault="00191078"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Propagation data and prediction methods required for the design of terrestrial line-of-sight systems</w:t>
      </w:r>
    </w:p>
    <w:p w14:paraId="34B9EBA2" w14:textId="2B6A23DA" w:rsidR="00191078" w:rsidRPr="00F778F6" w:rsidRDefault="00191078" w:rsidP="00A923CE">
      <w:pPr>
        <w:keepNext/>
        <w:keepLines/>
        <w:rPr>
          <w:rFonts w:eastAsia="SimSun"/>
          <w:szCs w:val="24"/>
          <w:lang w:val="en-GB"/>
        </w:rPr>
      </w:pPr>
      <w:r w:rsidRPr="00F778F6">
        <w:rPr>
          <w:rFonts w:eastAsia="SimSun"/>
          <w:szCs w:val="24"/>
          <w:lang w:val="en-GB"/>
        </w:rPr>
        <w:t xml:space="preserve">This </w:t>
      </w:r>
      <w:r w:rsidR="00755335" w:rsidRPr="00F778F6">
        <w:rPr>
          <w:rFonts w:eastAsia="SimSun"/>
          <w:szCs w:val="24"/>
          <w:lang w:val="en-GB"/>
        </w:rPr>
        <w:t xml:space="preserve">draft </w:t>
      </w:r>
      <w:r w:rsidRPr="00F778F6">
        <w:rPr>
          <w:rFonts w:eastAsia="SimSun"/>
          <w:szCs w:val="24"/>
          <w:lang w:val="en-GB"/>
        </w:rPr>
        <w:t xml:space="preserve">revision replaces the model for multipath fading in Section 2.3, that has been in force since 2009, with a new model fitted to a significantly increased amount of fading data, now including, for the first time, data from Turkmenistan, Kyrgyzstan, and Australia. The existing model is purely a worldwide regression model, while the new model uses universal kriging to obtain the best estimate based on both a worldwide regression model, and interpolation of measured geoclimatic factor from nearby links where available. The worldwide digital maps for the new model are included as part of this </w:t>
      </w:r>
      <w:r w:rsidR="00755335" w:rsidRPr="00F778F6">
        <w:rPr>
          <w:rFonts w:eastAsia="SimSun"/>
          <w:szCs w:val="24"/>
          <w:lang w:val="en-GB"/>
        </w:rPr>
        <w:t>draft revision</w:t>
      </w:r>
      <w:r w:rsidRPr="00F778F6">
        <w:rPr>
          <w:rFonts w:eastAsia="SimSun"/>
          <w:szCs w:val="24"/>
          <w:lang w:val="en-GB"/>
        </w:rPr>
        <w:t>.</w:t>
      </w:r>
    </w:p>
    <w:p w14:paraId="5B917D5E" w14:textId="77777777" w:rsidR="00191078" w:rsidRPr="00F778F6" w:rsidRDefault="00191078" w:rsidP="00191078">
      <w:pPr>
        <w:rPr>
          <w:rFonts w:eastAsia="SimSun"/>
          <w:szCs w:val="24"/>
          <w:lang w:val="en-GB"/>
        </w:rPr>
      </w:pPr>
      <w:r w:rsidRPr="00F778F6">
        <w:rPr>
          <w:rFonts w:eastAsia="SimSun"/>
          <w:szCs w:val="24"/>
          <w:lang w:val="en-GB"/>
        </w:rPr>
        <w:t>As well as the proposed revisions to Section 2.3, revisions to Attachment 1 to Annex 1 to suit, are provided.</w:t>
      </w:r>
    </w:p>
    <w:p w14:paraId="77835EFB" w14:textId="77777777" w:rsidR="00191078" w:rsidRPr="00F778F6" w:rsidRDefault="00191078" w:rsidP="00191078">
      <w:pPr>
        <w:rPr>
          <w:rFonts w:eastAsia="SimSun"/>
          <w:szCs w:val="24"/>
          <w:lang w:val="en-GB"/>
        </w:rPr>
      </w:pPr>
      <w:r w:rsidRPr="00F778F6">
        <w:rPr>
          <w:rFonts w:eastAsia="SimSun"/>
          <w:szCs w:val="24"/>
          <w:lang w:val="en-GB"/>
        </w:rPr>
        <w:t>In addition, a new equation, as an alternative to reading values from Figure 2, is provided for convenience of users of the Recommendation.</w:t>
      </w:r>
    </w:p>
    <w:p w14:paraId="05DFA93D" w14:textId="77777777" w:rsidR="00191078" w:rsidRPr="00F778F6" w:rsidRDefault="00191078" w:rsidP="00191078">
      <w:pPr>
        <w:rPr>
          <w:rFonts w:eastAsia="SimSun"/>
          <w:szCs w:val="24"/>
          <w:lang w:val="en-GB"/>
        </w:rPr>
      </w:pPr>
      <w:r w:rsidRPr="00F778F6">
        <w:rPr>
          <w:rFonts w:eastAsia="SimSun"/>
          <w:szCs w:val="24"/>
          <w:lang w:val="en-GB"/>
        </w:rPr>
        <w:t>An amendment to rain attenuation path reduction factor, as a result of short path measurements is included in this draft revision.</w:t>
      </w:r>
    </w:p>
    <w:p w14:paraId="706C4BEB" w14:textId="77777777" w:rsidR="00191078" w:rsidRPr="00F778F6" w:rsidRDefault="00191078" w:rsidP="00191078">
      <w:pPr>
        <w:rPr>
          <w:rFonts w:eastAsia="SimSun"/>
          <w:szCs w:val="24"/>
          <w:lang w:val="en-GB"/>
        </w:rPr>
      </w:pPr>
      <w:r w:rsidRPr="00F778F6">
        <w:rPr>
          <w:rFonts w:eastAsia="SimSun"/>
          <w:szCs w:val="24"/>
          <w:lang w:val="en-GB"/>
        </w:rPr>
        <w:t>A new Section 1.1 has been added describing integral digital products.</w:t>
      </w:r>
    </w:p>
    <w:p w14:paraId="05A97082" w14:textId="21EE33DF" w:rsidR="00191078" w:rsidRPr="00F778F6" w:rsidRDefault="00191078" w:rsidP="00191078">
      <w:pPr>
        <w:rPr>
          <w:rFonts w:eastAsia="SimSun"/>
          <w:szCs w:val="24"/>
          <w:lang w:val="en-GB"/>
        </w:rPr>
      </w:pPr>
      <w:r w:rsidRPr="00F778F6">
        <w:rPr>
          <w:rFonts w:eastAsia="SimSun"/>
          <w:szCs w:val="24"/>
          <w:lang w:val="en-GB"/>
        </w:rPr>
        <w:t xml:space="preserve">The digital maps </w:t>
      </w:r>
      <w:r w:rsidR="00D34CAA" w:rsidRPr="00F778F6">
        <w:rPr>
          <w:rFonts w:eastAsia="SimSun"/>
          <w:szCs w:val="24"/>
          <w:lang w:val="en-GB"/>
        </w:rPr>
        <w:t xml:space="preserve">are </w:t>
      </w:r>
      <w:r w:rsidRPr="00F778F6">
        <w:rPr>
          <w:rFonts w:eastAsia="SimSun"/>
          <w:szCs w:val="24"/>
          <w:lang w:val="en-GB"/>
        </w:rPr>
        <w:t xml:space="preserve">proposed to be part of the </w:t>
      </w:r>
      <w:r w:rsidR="00D34CAA" w:rsidRPr="00F778F6">
        <w:rPr>
          <w:rFonts w:eastAsia="SimSun"/>
          <w:szCs w:val="24"/>
          <w:lang w:val="en-GB"/>
        </w:rPr>
        <w:t xml:space="preserve">draft </w:t>
      </w:r>
      <w:r w:rsidRPr="00F778F6">
        <w:rPr>
          <w:rFonts w:eastAsia="SimSun"/>
          <w:szCs w:val="24"/>
          <w:lang w:val="en-GB"/>
        </w:rPr>
        <w:t>revised Recommendation.</w:t>
      </w:r>
    </w:p>
    <w:p w14:paraId="40CB7946" w14:textId="613048AE" w:rsidR="00D17992" w:rsidRPr="00F778F6" w:rsidRDefault="00D17992" w:rsidP="00D17992">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P.1144-10</w:t>
      </w:r>
      <w:r w:rsidRPr="00F778F6">
        <w:rPr>
          <w:rFonts w:asciiTheme="minorHAnsi" w:hAnsiTheme="minorHAnsi" w:cstheme="minorHAnsi"/>
          <w:szCs w:val="24"/>
          <w:lang w:val="en-GB"/>
        </w:rPr>
        <w:tab/>
        <w:t>Doc. 3/45</w:t>
      </w:r>
    </w:p>
    <w:p w14:paraId="58F83EA1" w14:textId="65989A22" w:rsidR="00D17992" w:rsidRPr="00F778F6" w:rsidRDefault="00301289" w:rsidP="00D17992">
      <w:pPr>
        <w:keepNext/>
        <w:keepLines/>
        <w:tabs>
          <w:tab w:val="right" w:pos="9639"/>
        </w:tabs>
        <w:spacing w:before="360"/>
        <w:jc w:val="center"/>
        <w:rPr>
          <w:rFonts w:asciiTheme="minorHAnsi" w:eastAsia="MS Mincho" w:hAnsiTheme="minorHAnsi" w:cstheme="minorHAnsi"/>
          <w:b/>
          <w:bCs/>
          <w:sz w:val="28"/>
          <w:szCs w:val="28"/>
          <w:lang w:val="en-GB"/>
        </w:rPr>
      </w:pPr>
      <w:r w:rsidRPr="00F778F6">
        <w:rPr>
          <w:rFonts w:asciiTheme="minorHAnsi" w:eastAsia="MS Mincho" w:hAnsiTheme="minorHAnsi" w:cstheme="minorHAnsi"/>
          <w:b/>
          <w:bCs/>
          <w:sz w:val="28"/>
          <w:szCs w:val="28"/>
          <w:lang w:val="en-GB"/>
        </w:rPr>
        <w:t>Guide to the application of the propagation methods of Radiocommunication Study Group 3</w:t>
      </w:r>
    </w:p>
    <w:p w14:paraId="2BD53DFA" w14:textId="77777777" w:rsidR="00D17992" w:rsidRPr="00F778F6" w:rsidRDefault="00D17992" w:rsidP="00D17992">
      <w:pPr>
        <w:rPr>
          <w:shd w:val="clear" w:color="auto" w:fill="FFFFFF"/>
          <w:lang w:val="en-GB"/>
        </w:rPr>
      </w:pPr>
      <w:r w:rsidRPr="00F778F6">
        <w:rPr>
          <w:lang w:val="en-GB"/>
        </w:rPr>
        <w:t xml:space="preserve">Gaussian quadrature integration </w:t>
      </w:r>
      <w:r w:rsidRPr="00F778F6">
        <w:rPr>
          <w:shd w:val="clear" w:color="auto" w:fill="FFFFFF"/>
          <w:lang w:val="en-GB"/>
        </w:rPr>
        <w:t>accurately approximates a definite integral if the integrand, </w:t>
      </w:r>
      <w:r w:rsidRPr="00F778F6">
        <w:rPr>
          <w:i/>
          <w:iCs/>
          <w:shd w:val="clear" w:color="auto" w:fill="FFFFFF"/>
          <w:lang w:val="en-GB"/>
        </w:rPr>
        <w:t>f</w:t>
      </w:r>
      <w:r w:rsidRPr="00F778F6">
        <w:rPr>
          <w:shd w:val="clear" w:color="auto" w:fill="FFFFFF"/>
          <w:lang w:val="en-GB"/>
        </w:rPr>
        <w:t>(</w:t>
      </w:r>
      <w:r w:rsidRPr="00F778F6">
        <w:rPr>
          <w:i/>
          <w:iCs/>
          <w:shd w:val="clear" w:color="auto" w:fill="FFFFFF"/>
          <w:lang w:val="en-GB"/>
        </w:rPr>
        <w:t>x</w:t>
      </w:r>
      <w:r w:rsidRPr="00F778F6">
        <w:rPr>
          <w:shd w:val="clear" w:color="auto" w:fill="FFFFFF"/>
          <w:lang w:val="en-GB"/>
        </w:rPr>
        <w:t>), is well-approximated by a polynomial of degree </w:t>
      </w:r>
      <w:r w:rsidRPr="00F778F6">
        <w:rPr>
          <w:rStyle w:val="texhtml"/>
          <w:color w:val="222222"/>
          <w:szCs w:val="24"/>
          <w:shd w:val="clear" w:color="auto" w:fill="FFFFFF"/>
          <w:lang w:val="en-GB"/>
        </w:rPr>
        <w:t>2</w:t>
      </w:r>
      <w:r w:rsidRPr="00F778F6">
        <w:rPr>
          <w:rStyle w:val="texhtml"/>
          <w:i/>
          <w:iCs/>
          <w:color w:val="222222"/>
          <w:szCs w:val="24"/>
          <w:shd w:val="clear" w:color="auto" w:fill="FFFFFF"/>
          <w:lang w:val="en-GB"/>
        </w:rPr>
        <w:t>n</w:t>
      </w:r>
      <w:r w:rsidRPr="00F778F6">
        <w:rPr>
          <w:rStyle w:val="texhtml"/>
          <w:color w:val="222222"/>
          <w:szCs w:val="24"/>
          <w:shd w:val="clear" w:color="auto" w:fill="FFFFFF"/>
          <w:lang w:val="en-GB"/>
        </w:rPr>
        <w:t>-1</w:t>
      </w:r>
      <w:r w:rsidRPr="00F778F6">
        <w:rPr>
          <w:shd w:val="clear" w:color="auto" w:fill="FFFFFF"/>
          <w:lang w:val="en-GB"/>
        </w:rPr>
        <w:t xml:space="preserve"> or less over the integration interval.  </w:t>
      </w:r>
    </w:p>
    <w:p w14:paraId="2EB75AF1" w14:textId="77777777" w:rsidR="00D17992" w:rsidRPr="00F778F6" w:rsidRDefault="00D17992" w:rsidP="00D17992">
      <w:pPr>
        <w:rPr>
          <w:rStyle w:val="texhtml"/>
          <w:color w:val="222222"/>
          <w:szCs w:val="24"/>
          <w:shd w:val="clear" w:color="auto" w:fill="FFFFFF"/>
          <w:lang w:val="en-GB"/>
        </w:rPr>
      </w:pPr>
      <w:r w:rsidRPr="00F778F6">
        <w:rPr>
          <w:rFonts w:eastAsiaTheme="minorEastAsia"/>
          <w:lang w:val="en-GB"/>
        </w:rPr>
        <w:t xml:space="preserve">Recommendation ITU-R P.1144-10 contains </w:t>
      </w:r>
      <w:r w:rsidRPr="00F778F6">
        <w:rPr>
          <w:shd w:val="clear" w:color="auto" w:fill="FFFFFF"/>
          <w:lang w:val="en-GB"/>
        </w:rPr>
        <w:t>the</w:t>
      </w:r>
      <w:r w:rsidRPr="00F778F6">
        <w:rPr>
          <w:rFonts w:eastAsiaTheme="minorEastAsia"/>
          <w:lang w:val="en-GB"/>
        </w:rPr>
        <w:t xml:space="preserve"> values of the Gaussian quadrature points and weights for 16, 32, 64, 128, and 256 points. This revision: 1) adds an algorithm to Recommendation ITU-R P.1144-10 that calculates the Gaussian quadrature points and weights for an arbitrary number of points; and 2) moves the five integral text files containing </w:t>
      </w:r>
      <w:r w:rsidRPr="00F778F6">
        <w:rPr>
          <w:shd w:val="clear" w:color="auto" w:fill="FFFFFF"/>
          <w:lang w:val="en-GB"/>
        </w:rPr>
        <w:t>the</w:t>
      </w:r>
      <w:r w:rsidRPr="00F778F6">
        <w:rPr>
          <w:rFonts w:eastAsiaTheme="minorEastAsia"/>
          <w:lang w:val="en-GB"/>
        </w:rPr>
        <w:t xml:space="preserve"> values of the Gaussian quadrature points and weights</w:t>
      </w:r>
      <w:r w:rsidRPr="00F778F6">
        <w:rPr>
          <w:rStyle w:val="texhtml"/>
          <w:color w:val="222222"/>
          <w:szCs w:val="24"/>
          <w:shd w:val="clear" w:color="auto" w:fill="FFFFFF"/>
          <w:lang w:val="en-GB"/>
        </w:rPr>
        <w:t xml:space="preserve"> </w:t>
      </w:r>
      <w:r w:rsidRPr="00F778F6">
        <w:rPr>
          <w:rFonts w:eastAsiaTheme="minorEastAsia"/>
          <w:lang w:val="en-GB"/>
        </w:rPr>
        <w:t>from an integral data product to a supplemental data product</w:t>
      </w:r>
      <w:r w:rsidRPr="00F778F6">
        <w:rPr>
          <w:rStyle w:val="texhtml"/>
          <w:color w:val="222222"/>
          <w:szCs w:val="24"/>
          <w:shd w:val="clear" w:color="auto" w:fill="FFFFFF"/>
          <w:lang w:val="en-GB"/>
        </w:rPr>
        <w:t>.</w:t>
      </w:r>
    </w:p>
    <w:p w14:paraId="4B288F17" w14:textId="4A48A50A" w:rsidR="00D17992" w:rsidRPr="00F778F6" w:rsidRDefault="00D17992" w:rsidP="00D17992">
      <w:pPr>
        <w:rPr>
          <w:rStyle w:val="texhtml"/>
          <w:color w:val="222222"/>
          <w:szCs w:val="24"/>
          <w:shd w:val="clear" w:color="auto" w:fill="FFFFFF"/>
          <w:lang w:val="en-GB"/>
        </w:rPr>
      </w:pPr>
      <w:r w:rsidRPr="00F778F6">
        <w:rPr>
          <w:rStyle w:val="texhtml"/>
          <w:color w:val="222222"/>
          <w:szCs w:val="24"/>
          <w:shd w:val="clear" w:color="auto" w:fill="FFFFFF"/>
          <w:lang w:val="en-GB"/>
        </w:rPr>
        <w:t>Tables 1 and 2 are to be updated according to the approval of referenced recommendations as proposed at the Study Group 3 meeting of 2 July 2021.</w:t>
      </w:r>
    </w:p>
    <w:p w14:paraId="4EDE265C" w14:textId="286148D5" w:rsidR="00D17992" w:rsidRPr="00F778F6" w:rsidRDefault="00D17992"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Draft revision of Recommendation ITU-R P.1409-1</w:t>
      </w:r>
      <w:r w:rsidRPr="00F778F6">
        <w:rPr>
          <w:rFonts w:asciiTheme="minorHAnsi" w:hAnsiTheme="minorHAnsi" w:cstheme="minorHAnsi"/>
          <w:szCs w:val="24"/>
          <w:lang w:val="en-GB"/>
        </w:rPr>
        <w:tab/>
        <w:t>Doc. 3/46</w:t>
      </w:r>
      <w:r w:rsidR="00892C65" w:rsidRPr="00F778F6">
        <w:rPr>
          <w:rStyle w:val="FootnoteReference"/>
          <w:rFonts w:asciiTheme="minorHAnsi" w:hAnsiTheme="minorHAnsi" w:cstheme="minorHAnsi"/>
          <w:szCs w:val="24"/>
          <w:lang w:val="en-GB"/>
        </w:rPr>
        <w:footnoteReference w:id="1"/>
      </w:r>
    </w:p>
    <w:p w14:paraId="3B727023" w14:textId="19FB41F7" w:rsidR="00D17992" w:rsidRPr="00F778F6" w:rsidRDefault="00D17992"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Propagation data and prediction methods for systems using high altitude platform stations and other elevated stations in the stratosphere</w:t>
      </w:r>
      <w:r w:rsidRPr="00F778F6">
        <w:rPr>
          <w:rFonts w:asciiTheme="minorHAnsi" w:eastAsia="MS Mincho" w:hAnsiTheme="minorHAnsi" w:cstheme="minorHAnsi"/>
          <w:b/>
          <w:bCs/>
          <w:sz w:val="28"/>
          <w:szCs w:val="28"/>
          <w:lang w:val="en-GB"/>
        </w:rPr>
        <w:br/>
        <w:t>at frequencies greater than about 1 GHz</w:t>
      </w:r>
    </w:p>
    <w:p w14:paraId="332763CC" w14:textId="5CDA8257" w:rsidR="00D17992" w:rsidRPr="00F778F6" w:rsidRDefault="00D17992" w:rsidP="00A923CE">
      <w:pPr>
        <w:keepNext/>
        <w:keepLines/>
        <w:rPr>
          <w:spacing w:val="-2"/>
          <w:lang w:val="en-GB" w:eastAsia="ja-JP"/>
        </w:rPr>
      </w:pPr>
      <w:r w:rsidRPr="00F778F6">
        <w:rPr>
          <w:spacing w:val="-2"/>
          <w:lang w:val="en-GB" w:eastAsia="ja-JP"/>
        </w:rPr>
        <w:t xml:space="preserve">The changes proposed in this </w:t>
      </w:r>
      <w:r w:rsidR="008C5086" w:rsidRPr="00F778F6">
        <w:rPr>
          <w:spacing w:val="-2"/>
          <w:lang w:val="en-GB" w:eastAsia="ja-JP"/>
        </w:rPr>
        <w:t xml:space="preserve">draft </w:t>
      </w:r>
      <w:r w:rsidRPr="00F778F6">
        <w:rPr>
          <w:spacing w:val="-2"/>
          <w:lang w:val="en-GB" w:eastAsia="ja-JP"/>
        </w:rPr>
        <w:t xml:space="preserve">revision of </w:t>
      </w:r>
      <w:r w:rsidRPr="001230F4">
        <w:rPr>
          <w:spacing w:val="-2"/>
          <w:lang w:val="en-GB" w:eastAsia="ja-JP"/>
        </w:rPr>
        <w:t xml:space="preserve">Recommendation </w:t>
      </w:r>
      <w:r w:rsidRPr="001230F4">
        <w:rPr>
          <w:rStyle w:val="Hyperlink"/>
          <w:color w:val="auto"/>
          <w:u w:val="none"/>
          <w:lang w:val="en-GB"/>
        </w:rPr>
        <w:t>ITU-R P.1409-1</w:t>
      </w:r>
      <w:r w:rsidRPr="001230F4">
        <w:rPr>
          <w:spacing w:val="-2"/>
          <w:lang w:val="en-GB" w:eastAsia="ja-JP"/>
        </w:rPr>
        <w:t xml:space="preserve"> include </w:t>
      </w:r>
      <w:r w:rsidRPr="00F778F6">
        <w:rPr>
          <w:spacing w:val="-2"/>
          <w:lang w:val="en-GB" w:eastAsia="ja-JP"/>
        </w:rPr>
        <w:t>the following:</w:t>
      </w:r>
    </w:p>
    <w:p w14:paraId="092C620E" w14:textId="77777777" w:rsidR="00D17992" w:rsidRPr="00F778F6" w:rsidRDefault="00D17992" w:rsidP="00A923CE">
      <w:pPr>
        <w:pStyle w:val="enumlev1"/>
        <w:keepNext/>
        <w:keepLines/>
        <w:rPr>
          <w:lang w:val="en-GB"/>
        </w:rPr>
      </w:pPr>
      <w:r w:rsidRPr="00F778F6">
        <w:rPr>
          <w:lang w:val="en-GB"/>
        </w:rPr>
        <w:t>1</w:t>
      </w:r>
      <w:r w:rsidRPr="00F778F6">
        <w:rPr>
          <w:lang w:val="en-GB"/>
        </w:rPr>
        <w:tab/>
        <w:t>Modification to its title to clarify that the applicable frequency range of the Recommendation includes at about 0.7 GHz.</w:t>
      </w:r>
    </w:p>
    <w:p w14:paraId="06BA5781" w14:textId="77777777" w:rsidR="00D17992" w:rsidRPr="00F778F6" w:rsidRDefault="00D17992" w:rsidP="00D17992">
      <w:pPr>
        <w:pStyle w:val="enumlev1"/>
        <w:rPr>
          <w:lang w:val="en-GB"/>
        </w:rPr>
      </w:pPr>
      <w:r w:rsidRPr="00F778F6">
        <w:rPr>
          <w:lang w:val="en-GB"/>
        </w:rPr>
        <w:t>2</w:t>
      </w:r>
      <w:r w:rsidRPr="00F778F6">
        <w:rPr>
          <w:lang w:val="en-GB"/>
        </w:rPr>
        <w:tab/>
        <w:t>Addition of a sentence in the scope to clarify that this Recommendation provides prediction methods for interference assessment and for system design.</w:t>
      </w:r>
    </w:p>
    <w:p w14:paraId="35BBADFB" w14:textId="77777777" w:rsidR="00D17992" w:rsidRPr="00F778F6" w:rsidRDefault="00D17992" w:rsidP="00D17992">
      <w:pPr>
        <w:pStyle w:val="enumlev1"/>
        <w:rPr>
          <w:lang w:val="en-GB"/>
        </w:rPr>
      </w:pPr>
      <w:r w:rsidRPr="00F778F6">
        <w:rPr>
          <w:lang w:val="en-GB"/>
        </w:rPr>
        <w:t>3</w:t>
      </w:r>
      <w:r w:rsidRPr="00F778F6">
        <w:rPr>
          <w:lang w:val="en-GB"/>
        </w:rPr>
        <w:tab/>
        <w:t>Addition of keywords.</w:t>
      </w:r>
    </w:p>
    <w:p w14:paraId="7C0E3FE9" w14:textId="77777777" w:rsidR="00D17992" w:rsidRPr="00F778F6" w:rsidRDefault="00D17992" w:rsidP="00D17992">
      <w:pPr>
        <w:pStyle w:val="enumlev1"/>
        <w:rPr>
          <w:lang w:val="en-GB"/>
        </w:rPr>
      </w:pPr>
      <w:r w:rsidRPr="00F778F6">
        <w:rPr>
          <w:lang w:val="en-GB"/>
        </w:rPr>
        <w:t>4</w:t>
      </w:r>
      <w:r w:rsidRPr="00F778F6">
        <w:rPr>
          <w:lang w:val="en-GB"/>
        </w:rPr>
        <w:tab/>
        <w:t xml:space="preserve">Modify “at 47 GHz” to “up to 48.2 GHz” to be consistent with the Radio Regulations in </w:t>
      </w:r>
      <w:r w:rsidRPr="00F778F6">
        <w:rPr>
          <w:i/>
          <w:iCs/>
          <w:lang w:val="en-GB"/>
        </w:rPr>
        <w:t>considering</w:t>
      </w:r>
      <w:r w:rsidRPr="00F778F6">
        <w:rPr>
          <w:lang w:val="en-GB"/>
        </w:rPr>
        <w:t xml:space="preserve"> </w:t>
      </w:r>
      <w:r w:rsidRPr="00F778F6">
        <w:rPr>
          <w:i/>
          <w:iCs/>
          <w:lang w:val="en-GB"/>
        </w:rPr>
        <w:t>a)</w:t>
      </w:r>
      <w:r w:rsidRPr="00F778F6">
        <w:rPr>
          <w:lang w:val="en-GB"/>
        </w:rPr>
        <w:t>.</w:t>
      </w:r>
    </w:p>
    <w:p w14:paraId="49B6C3A8" w14:textId="77777777" w:rsidR="00D17992" w:rsidRPr="00F778F6" w:rsidRDefault="00D17992" w:rsidP="00D17992">
      <w:pPr>
        <w:pStyle w:val="enumlev1"/>
        <w:rPr>
          <w:lang w:val="en-GB"/>
        </w:rPr>
      </w:pPr>
      <w:r w:rsidRPr="00F778F6">
        <w:rPr>
          <w:lang w:val="en-GB"/>
        </w:rPr>
        <w:t>5</w:t>
      </w:r>
      <w:r w:rsidRPr="00F778F6">
        <w:rPr>
          <w:lang w:val="en-GB"/>
        </w:rPr>
        <w:tab/>
        <w:t xml:space="preserve">Delete “some of” in </w:t>
      </w:r>
      <w:r w:rsidRPr="00F778F6">
        <w:rPr>
          <w:i/>
          <w:iCs/>
          <w:lang w:val="en-GB"/>
        </w:rPr>
        <w:t>considering</w:t>
      </w:r>
      <w:r w:rsidRPr="00F778F6">
        <w:rPr>
          <w:lang w:val="en-GB"/>
        </w:rPr>
        <w:t xml:space="preserve"> </w:t>
      </w:r>
      <w:r w:rsidRPr="00F778F6">
        <w:rPr>
          <w:i/>
          <w:iCs/>
          <w:lang w:val="en-GB"/>
        </w:rPr>
        <w:t>b)</w:t>
      </w:r>
      <w:r w:rsidRPr="00F778F6">
        <w:rPr>
          <w:lang w:val="en-GB"/>
        </w:rPr>
        <w:t>.</w:t>
      </w:r>
    </w:p>
    <w:p w14:paraId="037CE12C" w14:textId="77777777" w:rsidR="00D17992" w:rsidRPr="00F778F6" w:rsidRDefault="00D17992" w:rsidP="00D17992">
      <w:pPr>
        <w:pStyle w:val="enumlev1"/>
        <w:rPr>
          <w:lang w:val="en-GB"/>
        </w:rPr>
      </w:pPr>
      <w:r w:rsidRPr="00F778F6">
        <w:rPr>
          <w:lang w:val="en-GB"/>
        </w:rPr>
        <w:t>6</w:t>
      </w:r>
      <w:r w:rsidRPr="00F778F6">
        <w:rPr>
          <w:lang w:val="en-GB"/>
        </w:rPr>
        <w:tab/>
        <w:t xml:space="preserve">A minor revision to </w:t>
      </w:r>
      <w:r w:rsidRPr="00F778F6">
        <w:rPr>
          <w:i/>
          <w:iCs/>
          <w:lang w:val="en-GB"/>
        </w:rPr>
        <w:t>recommends</w:t>
      </w:r>
      <w:r w:rsidRPr="00F778F6">
        <w:rPr>
          <w:lang w:val="en-GB"/>
        </w:rPr>
        <w:t xml:space="preserve"> </w:t>
      </w:r>
      <w:proofErr w:type="gramStart"/>
      <w:r w:rsidRPr="00F778F6">
        <w:rPr>
          <w:lang w:val="en-GB"/>
        </w:rPr>
        <w:t>to make</w:t>
      </w:r>
      <w:proofErr w:type="gramEnd"/>
      <w:r w:rsidRPr="00F778F6">
        <w:rPr>
          <w:lang w:val="en-GB"/>
        </w:rPr>
        <w:t xml:space="preserve"> the order of the presentation of the prediction methods consistent with the order of the sections, and to clarify the meaning of the phrase “studies of sharing and compatibility.”</w:t>
      </w:r>
    </w:p>
    <w:p w14:paraId="68D6FFFE" w14:textId="77777777" w:rsidR="00D17992" w:rsidRPr="00F778F6" w:rsidRDefault="00D17992" w:rsidP="00D17992">
      <w:pPr>
        <w:pStyle w:val="enumlev1"/>
        <w:rPr>
          <w:lang w:val="en-GB"/>
        </w:rPr>
      </w:pPr>
      <w:r w:rsidRPr="00F778F6">
        <w:rPr>
          <w:lang w:val="en-GB"/>
        </w:rPr>
        <w:t>7</w:t>
      </w:r>
      <w:r w:rsidRPr="00F778F6">
        <w:rPr>
          <w:lang w:val="en-GB"/>
        </w:rPr>
        <w:tab/>
        <w:t xml:space="preserve">Addition of sentences in Section 1 “Introduction” in order to introduce the phrase “high-altitude station” </w:t>
      </w:r>
      <w:proofErr w:type="gramStart"/>
      <w:r w:rsidRPr="00F778F6">
        <w:rPr>
          <w:lang w:val="en-GB"/>
        </w:rPr>
        <w:t>so as to</w:t>
      </w:r>
      <w:proofErr w:type="gramEnd"/>
      <w:r w:rsidRPr="00F778F6">
        <w:rPr>
          <w:lang w:val="en-GB"/>
        </w:rPr>
        <w:t xml:space="preserve"> replace the phrase “high-altitude platform stations or other stations in the stratosphere” for brevity. The later phrase was replaced by the former phrase for the rest of the Recommendation.</w:t>
      </w:r>
    </w:p>
    <w:p w14:paraId="1B279728" w14:textId="77777777" w:rsidR="00D17992" w:rsidRPr="00F778F6" w:rsidRDefault="00D17992" w:rsidP="00D17992">
      <w:pPr>
        <w:pStyle w:val="enumlev1"/>
        <w:keepNext/>
        <w:keepLines/>
        <w:rPr>
          <w:lang w:val="en-GB"/>
        </w:rPr>
      </w:pPr>
      <w:r w:rsidRPr="00F778F6">
        <w:rPr>
          <w:lang w:val="en-GB"/>
        </w:rPr>
        <w:t>8</w:t>
      </w:r>
      <w:r w:rsidRPr="00F778F6">
        <w:rPr>
          <w:lang w:val="en-GB"/>
        </w:rPr>
        <w:tab/>
        <w:t>Addition of the description of propagation paths and Figure 1 and deletion of propagation mechanisms and effects in Section 1 “Introduction.”</w:t>
      </w:r>
    </w:p>
    <w:p w14:paraId="58DE91E0" w14:textId="346A43DA" w:rsidR="00D17992" w:rsidRPr="00F778F6" w:rsidRDefault="00D17992" w:rsidP="00D17992">
      <w:pPr>
        <w:pStyle w:val="enumlev1"/>
        <w:rPr>
          <w:lang w:val="en-GB"/>
        </w:rPr>
      </w:pPr>
      <w:r w:rsidRPr="00F778F6">
        <w:rPr>
          <w:lang w:val="en-GB"/>
        </w:rPr>
        <w:t>9</w:t>
      </w:r>
      <w:r w:rsidRPr="00F778F6">
        <w:rPr>
          <w:lang w:val="en-GB"/>
        </w:rPr>
        <w:tab/>
        <w:t>Deletion of Sections 2.1 and 2.2 which addressed the propagation paths that did not involve high-altitude stations. Subsequently, the sub-section headings in Section 2 were renumbered.</w:t>
      </w:r>
    </w:p>
    <w:p w14:paraId="6D8F2EFD" w14:textId="77777777" w:rsidR="00D17992" w:rsidRPr="00F778F6" w:rsidRDefault="00D17992" w:rsidP="00D17992">
      <w:pPr>
        <w:pStyle w:val="enumlev1"/>
        <w:rPr>
          <w:lang w:val="en-GB"/>
        </w:rPr>
      </w:pPr>
      <w:r w:rsidRPr="00F778F6">
        <w:rPr>
          <w:lang w:val="en-GB"/>
        </w:rPr>
        <w:t>10</w:t>
      </w:r>
      <w:r w:rsidRPr="00F778F6">
        <w:rPr>
          <w:lang w:val="en-GB"/>
        </w:rPr>
        <w:tab/>
      </w:r>
      <w:r w:rsidRPr="00F778F6">
        <w:rPr>
          <w:lang w:val="en-GB" w:eastAsia="ja-JP"/>
        </w:rPr>
        <w:t>Modification to the titles of Section 2 and its subsections for clarification and brevity.</w:t>
      </w:r>
    </w:p>
    <w:p w14:paraId="290AA057" w14:textId="77777777" w:rsidR="00D17992" w:rsidRPr="00F778F6" w:rsidRDefault="00D17992" w:rsidP="00D17992">
      <w:pPr>
        <w:pStyle w:val="enumlev1"/>
        <w:rPr>
          <w:lang w:val="en-GB"/>
        </w:rPr>
      </w:pPr>
      <w:r w:rsidRPr="00F778F6">
        <w:rPr>
          <w:lang w:val="en-GB"/>
        </w:rPr>
        <w:t>11</w:t>
      </w:r>
      <w:r w:rsidRPr="00F778F6">
        <w:rPr>
          <w:lang w:val="en-GB"/>
        </w:rPr>
        <w:tab/>
        <w:t>In new Section 2.1 “Between high-altitude stations and other terrestrial stations,” the propagation mechanisms and effects relevant to these propagation paths are listed.</w:t>
      </w:r>
    </w:p>
    <w:p w14:paraId="17B5E9F9" w14:textId="77777777" w:rsidR="00D17992" w:rsidRPr="00F778F6" w:rsidRDefault="00D17992" w:rsidP="00D17992">
      <w:pPr>
        <w:pStyle w:val="enumlev1"/>
        <w:rPr>
          <w:lang w:val="en-GB"/>
        </w:rPr>
      </w:pPr>
      <w:r w:rsidRPr="00F778F6">
        <w:rPr>
          <w:lang w:val="en-GB"/>
        </w:rPr>
        <w:t>12</w:t>
      </w:r>
      <w:r w:rsidRPr="00F778F6">
        <w:rPr>
          <w:lang w:val="en-GB"/>
        </w:rPr>
        <w:tab/>
        <w:t>Addition of information regarding tropospheric scintillation, clutter loss, building entry loss, and vegetation loss in new Section 2.1.</w:t>
      </w:r>
    </w:p>
    <w:p w14:paraId="38DDAA0F" w14:textId="77777777" w:rsidR="00D17992" w:rsidRPr="00F778F6" w:rsidRDefault="00D17992" w:rsidP="00A923CE">
      <w:pPr>
        <w:pStyle w:val="enumlev1"/>
        <w:keepNext/>
        <w:keepLines/>
        <w:rPr>
          <w:lang w:val="en-GB"/>
        </w:rPr>
      </w:pPr>
      <w:r w:rsidRPr="00F778F6">
        <w:rPr>
          <w:lang w:val="en-GB"/>
        </w:rPr>
        <w:lastRenderedPageBreak/>
        <w:t>13</w:t>
      </w:r>
      <w:r w:rsidRPr="00F778F6">
        <w:rPr>
          <w:lang w:val="en-GB"/>
        </w:rPr>
        <w:tab/>
        <w:t xml:space="preserve">Addition of prediction methods and information regarding the free space basic transmission loss, cross-polarization discrimination due to Faraday rotation, and scintillation and absorption of </w:t>
      </w:r>
      <w:proofErr w:type="spellStart"/>
      <w:r w:rsidRPr="00F778F6">
        <w:rPr>
          <w:lang w:val="en-GB"/>
        </w:rPr>
        <w:t>radiowaves</w:t>
      </w:r>
      <w:proofErr w:type="spellEnd"/>
      <w:r w:rsidRPr="00F778F6">
        <w:rPr>
          <w:lang w:val="en-GB"/>
        </w:rPr>
        <w:t xml:space="preserve"> in the ionosphere in new Section 2.2 “Between high-altitude stations and space stations.”  </w:t>
      </w:r>
    </w:p>
    <w:p w14:paraId="2AD1C88F" w14:textId="191F2ED8" w:rsidR="00D17992" w:rsidRPr="00F778F6" w:rsidRDefault="00D17992" w:rsidP="00A923CE">
      <w:pPr>
        <w:pStyle w:val="enumlev1"/>
        <w:keepNext/>
        <w:keepLines/>
        <w:rPr>
          <w:lang w:val="en-GB"/>
        </w:rPr>
      </w:pPr>
      <w:r w:rsidRPr="00F778F6">
        <w:rPr>
          <w:lang w:val="en-GB" w:eastAsia="ja-JP"/>
        </w:rPr>
        <w:t>1</w:t>
      </w:r>
      <w:r w:rsidR="00895E1C">
        <w:rPr>
          <w:lang w:val="en-GB" w:eastAsia="ja-JP"/>
        </w:rPr>
        <w:t>4</w:t>
      </w:r>
      <w:r w:rsidRPr="00F778F6">
        <w:rPr>
          <w:lang w:val="en-GB" w:eastAsia="ja-JP"/>
        </w:rPr>
        <w:tab/>
      </w:r>
      <w:r w:rsidRPr="00F778F6">
        <w:rPr>
          <w:lang w:val="en-GB"/>
        </w:rPr>
        <w:t>Addition of section heading Section 2.2.4 “Back-scatter from the Earth’s surface” to the existing material.</w:t>
      </w:r>
    </w:p>
    <w:p w14:paraId="4D07D7E3" w14:textId="3AACEA6A" w:rsidR="00D17992" w:rsidRPr="00F778F6" w:rsidRDefault="00D17992" w:rsidP="00A923CE">
      <w:pPr>
        <w:pStyle w:val="enumlev1"/>
        <w:keepNext/>
        <w:keepLines/>
        <w:rPr>
          <w:lang w:val="en-GB"/>
        </w:rPr>
      </w:pPr>
      <w:r w:rsidRPr="00F778F6">
        <w:rPr>
          <w:lang w:val="en-GB"/>
        </w:rPr>
        <w:t>1</w:t>
      </w:r>
      <w:r w:rsidR="00895E1C">
        <w:rPr>
          <w:lang w:val="en-GB"/>
        </w:rPr>
        <w:t>5</w:t>
      </w:r>
      <w:r w:rsidRPr="00F778F6">
        <w:rPr>
          <w:lang w:val="en-GB"/>
        </w:rPr>
        <w:tab/>
        <w:t>Addition of Section 2.3 “Between high-altitude stations and stations in atmosphere.”</w:t>
      </w:r>
    </w:p>
    <w:p w14:paraId="40F1F34F" w14:textId="09D863EC" w:rsidR="00D17992" w:rsidRPr="00F778F6" w:rsidRDefault="00D17992" w:rsidP="00A923CE">
      <w:pPr>
        <w:pStyle w:val="enumlev1"/>
        <w:keepNext/>
        <w:keepLines/>
        <w:rPr>
          <w:lang w:val="en-GB"/>
        </w:rPr>
      </w:pPr>
      <w:r w:rsidRPr="00F778F6">
        <w:rPr>
          <w:lang w:val="en-GB"/>
        </w:rPr>
        <w:t>1</w:t>
      </w:r>
      <w:r w:rsidR="00895E1C">
        <w:rPr>
          <w:lang w:val="en-GB"/>
        </w:rPr>
        <w:t>6</w:t>
      </w:r>
      <w:r w:rsidRPr="00F778F6">
        <w:rPr>
          <w:lang w:val="en-GB"/>
        </w:rPr>
        <w:tab/>
        <w:t>Modification of the title of Section 3 “The propagation prediction methods for the design of systems using high-altitude stations”.</w:t>
      </w:r>
    </w:p>
    <w:p w14:paraId="1D10015B" w14:textId="74CEEB27" w:rsidR="00D17992" w:rsidRPr="00F778F6" w:rsidRDefault="00D17992" w:rsidP="00A923CE">
      <w:pPr>
        <w:pStyle w:val="enumlev1"/>
        <w:keepNext/>
        <w:keepLines/>
        <w:rPr>
          <w:lang w:val="en-GB"/>
        </w:rPr>
      </w:pPr>
      <w:r w:rsidRPr="00F778F6">
        <w:rPr>
          <w:lang w:val="en-GB"/>
        </w:rPr>
        <w:t>1</w:t>
      </w:r>
      <w:r w:rsidR="00895E1C">
        <w:rPr>
          <w:lang w:val="en-GB"/>
        </w:rPr>
        <w:t>7</w:t>
      </w:r>
      <w:r w:rsidRPr="00F778F6">
        <w:rPr>
          <w:lang w:val="en-GB"/>
        </w:rPr>
        <w:tab/>
        <w:t>Addition of human shielding loss model in Section 3.</w:t>
      </w:r>
    </w:p>
    <w:p w14:paraId="0A10C9DE" w14:textId="08F0EC2E" w:rsidR="00D17992" w:rsidRPr="00F778F6" w:rsidRDefault="00D17992" w:rsidP="00A923CE">
      <w:pPr>
        <w:pStyle w:val="enumlev1"/>
        <w:keepNext/>
        <w:keepLines/>
        <w:rPr>
          <w:lang w:val="en-GB" w:eastAsia="ja-JP"/>
        </w:rPr>
      </w:pPr>
      <w:r w:rsidRPr="00F778F6">
        <w:rPr>
          <w:lang w:val="en-GB"/>
        </w:rPr>
        <w:t>1</w:t>
      </w:r>
      <w:r w:rsidR="00895E1C">
        <w:rPr>
          <w:lang w:val="en-GB"/>
        </w:rPr>
        <w:t>8</w:t>
      </w:r>
      <w:r w:rsidRPr="00F778F6">
        <w:rPr>
          <w:lang w:val="en-GB"/>
        </w:rPr>
        <w:tab/>
        <w:t>Throughout the document</w:t>
      </w:r>
      <w:r w:rsidRPr="00F778F6">
        <w:rPr>
          <w:lang w:val="en-GB" w:eastAsia="ja-JP"/>
        </w:rPr>
        <w:t>, the phrase “high altitude” was replaced by “high-altitude.”</w:t>
      </w:r>
    </w:p>
    <w:p w14:paraId="43A78FC6" w14:textId="45E16608" w:rsidR="00D17992" w:rsidRPr="00F778F6" w:rsidRDefault="00D17992"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P.2001-3</w:t>
      </w:r>
      <w:r w:rsidRPr="00F778F6">
        <w:rPr>
          <w:rFonts w:asciiTheme="minorHAnsi" w:hAnsiTheme="minorHAnsi" w:cstheme="minorHAnsi"/>
          <w:szCs w:val="24"/>
          <w:lang w:val="en-GB"/>
        </w:rPr>
        <w:tab/>
        <w:t>Doc. 3/47(Rev.1)</w:t>
      </w:r>
    </w:p>
    <w:p w14:paraId="0E438237" w14:textId="0E29FEE6" w:rsidR="00D17992" w:rsidRPr="00F778F6" w:rsidRDefault="00D17992" w:rsidP="00D17992">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 xml:space="preserve">A general purpose wide-range terrestrial propagation model </w:t>
      </w:r>
      <w:r w:rsidRPr="00F778F6">
        <w:rPr>
          <w:rFonts w:asciiTheme="minorHAnsi" w:eastAsia="MS Mincho" w:hAnsiTheme="minorHAnsi" w:cstheme="minorHAnsi"/>
          <w:b/>
          <w:bCs/>
          <w:sz w:val="28"/>
          <w:szCs w:val="28"/>
          <w:lang w:val="en-GB"/>
        </w:rPr>
        <w:br/>
        <w:t>in the frequency range 30 MHz to 50 GHz</w:t>
      </w:r>
    </w:p>
    <w:p w14:paraId="5A2582F4" w14:textId="3324D01E" w:rsidR="00D17992" w:rsidRPr="00F778F6" w:rsidRDefault="00AC6F70" w:rsidP="00D17992">
      <w:pPr>
        <w:rPr>
          <w:lang w:val="en-GB" w:eastAsia="zh-CN"/>
        </w:rPr>
      </w:pPr>
      <w:r w:rsidRPr="00F778F6">
        <w:rPr>
          <w:lang w:val="en-GB" w:eastAsia="zh-CN"/>
        </w:rPr>
        <w:t>The d</w:t>
      </w:r>
      <w:r w:rsidR="00D17992" w:rsidRPr="00F778F6">
        <w:rPr>
          <w:lang w:val="en-GB" w:eastAsia="zh-CN"/>
        </w:rPr>
        <w:t>raft revision o</w:t>
      </w:r>
      <w:r w:rsidRPr="00F778F6">
        <w:rPr>
          <w:lang w:val="en-GB" w:eastAsia="zh-CN"/>
        </w:rPr>
        <w:t>f</w:t>
      </w:r>
      <w:r w:rsidR="00D17992" w:rsidRPr="00F778F6">
        <w:rPr>
          <w:lang w:val="en-GB" w:eastAsia="zh-CN"/>
        </w:rPr>
        <w:t xml:space="preserve"> Recommendation ITU-R P.2001-3 contains the following changes in Section</w:t>
      </w:r>
      <w:r w:rsidR="00EA2E75">
        <w:rPr>
          <w:lang w:val="en-GB" w:eastAsia="zh-CN"/>
        </w:rPr>
        <w:t> </w:t>
      </w:r>
      <w:r w:rsidR="00D17992" w:rsidRPr="00F778F6">
        <w:rPr>
          <w:lang w:val="en-GB" w:eastAsia="zh-CN"/>
        </w:rPr>
        <w:t>3.11 “Free-space basic transmission loss” aligning the free-space propagation modelling with Recommendation ITU-R P.525-4 “Calculation of free-space attenuation”:</w:t>
      </w:r>
    </w:p>
    <w:p w14:paraId="6C1DBA0E" w14:textId="77777777" w:rsidR="00D17992" w:rsidRPr="00F778F6" w:rsidRDefault="00D17992" w:rsidP="00D17992">
      <w:pPr>
        <w:pStyle w:val="enumlev1"/>
        <w:rPr>
          <w:lang w:val="en-GB"/>
        </w:rPr>
      </w:pPr>
      <w:r w:rsidRPr="00F778F6">
        <w:rPr>
          <w:lang w:val="en-GB"/>
        </w:rPr>
        <w:t>–</w:t>
      </w:r>
      <w:r w:rsidRPr="00F778F6">
        <w:rPr>
          <w:lang w:val="en-GB"/>
        </w:rPr>
        <w:tab/>
        <w:t>The first factor in equation (3.11.1) for the basic transmission loss is corrected to 92.4 dB (for the frequency expressed in GHz), which corresponds to the factor 32.4 dB in Recommendation ITU-R P.525-4 (for the frequency expressed in MHz).</w:t>
      </w:r>
    </w:p>
    <w:p w14:paraId="4B77AF1C" w14:textId="472A8320" w:rsidR="00D17992" w:rsidRPr="00F778F6" w:rsidRDefault="00D17992" w:rsidP="00D17992">
      <w:pPr>
        <w:pStyle w:val="enumlev1"/>
        <w:rPr>
          <w:lang w:val="en-GB"/>
        </w:rPr>
      </w:pPr>
      <w:r w:rsidRPr="00F778F6">
        <w:rPr>
          <w:lang w:val="en-GB"/>
        </w:rPr>
        <w:t>–</w:t>
      </w:r>
      <w:r w:rsidRPr="00F778F6">
        <w:rPr>
          <w:lang w:val="en-GB"/>
        </w:rPr>
        <w:tab/>
        <w:t>Slant-path distance between transmitter and receiver antennas is used instead of great-circle path distance.</w:t>
      </w:r>
    </w:p>
    <w:p w14:paraId="0EA79835" w14:textId="6F0D1C10" w:rsidR="00D17992" w:rsidRPr="00F778F6" w:rsidRDefault="00D17992" w:rsidP="00D17992">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P.452-16</w:t>
      </w:r>
      <w:r w:rsidRPr="00F778F6">
        <w:rPr>
          <w:rFonts w:asciiTheme="minorHAnsi" w:hAnsiTheme="minorHAnsi" w:cstheme="minorHAnsi"/>
          <w:szCs w:val="24"/>
          <w:lang w:val="en-GB"/>
        </w:rPr>
        <w:tab/>
        <w:t>Doc. 3/48(Rev.1)</w:t>
      </w:r>
    </w:p>
    <w:p w14:paraId="4E86EBCA" w14:textId="1B499499" w:rsidR="00D17992" w:rsidRPr="00F778F6" w:rsidRDefault="00D17992" w:rsidP="00D17992">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Prediction procedure for the evaluation of interference between stations on the surface of the Earth at frequencies above about 0.1 GHz</w:t>
      </w:r>
    </w:p>
    <w:p w14:paraId="282DE615" w14:textId="77777777" w:rsidR="00D17992" w:rsidRPr="00F778F6" w:rsidRDefault="00D17992" w:rsidP="00D17992">
      <w:pPr>
        <w:pStyle w:val="enumlev1"/>
        <w:spacing w:before="160"/>
        <w:rPr>
          <w:lang w:val="en-GB"/>
        </w:rPr>
      </w:pPr>
      <w:r w:rsidRPr="00F778F6">
        <w:rPr>
          <w:lang w:val="en-GB"/>
        </w:rPr>
        <w:t>1</w:t>
      </w:r>
      <w:r w:rsidRPr="00F778F6">
        <w:rPr>
          <w:lang w:val="en-GB"/>
        </w:rPr>
        <w:tab/>
        <w:t>The modification to Section 4.1 aims to align free-space modelling with Recommendation ITU-R P.525-4 and improves accuracy of basic transmission loss predictions for radio terminal distances less than approximately 3 km and where the altitude above sea level of each terminal is several hundred meters or more.</w:t>
      </w:r>
    </w:p>
    <w:p w14:paraId="03E07C8A" w14:textId="77777777" w:rsidR="00D17992" w:rsidRPr="00F778F6" w:rsidRDefault="00D17992" w:rsidP="00D17992">
      <w:pPr>
        <w:pStyle w:val="enumlev1"/>
        <w:rPr>
          <w:lang w:val="en-GB"/>
        </w:rPr>
      </w:pPr>
      <w:r w:rsidRPr="00F778F6">
        <w:rPr>
          <w:lang w:val="en-GB"/>
        </w:rPr>
        <w:t>2</w:t>
      </w:r>
      <w:r w:rsidRPr="00F778F6">
        <w:rPr>
          <w:lang w:val="en-GB"/>
        </w:rPr>
        <w:tab/>
        <w:t>The modification to Section 4.3 corrects a reference to a figure (Fig. 6) which was not an accurate reference due do prior revisions of the recommendation.</w:t>
      </w:r>
    </w:p>
    <w:p w14:paraId="5616637E" w14:textId="77DBED76" w:rsidR="00D17992" w:rsidRPr="00F778F6" w:rsidRDefault="00D17992" w:rsidP="00D17992">
      <w:pPr>
        <w:pStyle w:val="enumlev1"/>
        <w:rPr>
          <w:lang w:val="en-GB"/>
        </w:rPr>
      </w:pPr>
      <w:r w:rsidRPr="00F778F6">
        <w:rPr>
          <w:lang w:val="en-GB"/>
        </w:rPr>
        <w:t>3</w:t>
      </w:r>
      <w:r w:rsidRPr="00F778F6">
        <w:rPr>
          <w:lang w:val="en-GB"/>
        </w:rPr>
        <w:tab/>
        <w:t>Further modifications address some other minor editorial, cross-referencing, formatting and clarification issues.</w:t>
      </w:r>
    </w:p>
    <w:p w14:paraId="4DDE22D8" w14:textId="3AB44827" w:rsidR="00D17992" w:rsidRPr="00F778F6" w:rsidRDefault="00D17992"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lastRenderedPageBreak/>
        <w:t xml:space="preserve">Draft revision of Recommendation ITU-R </w:t>
      </w:r>
      <w:r w:rsidR="00D80E9D" w:rsidRPr="00F778F6">
        <w:rPr>
          <w:rFonts w:asciiTheme="minorHAnsi" w:hAnsiTheme="minorHAnsi" w:cstheme="minorHAnsi"/>
          <w:szCs w:val="24"/>
          <w:u w:val="single"/>
          <w:lang w:val="en-GB"/>
        </w:rPr>
        <w:t>P.311-17</w:t>
      </w:r>
      <w:r w:rsidRPr="00F778F6">
        <w:rPr>
          <w:rFonts w:asciiTheme="minorHAnsi" w:hAnsiTheme="minorHAnsi" w:cstheme="minorHAnsi"/>
          <w:szCs w:val="24"/>
          <w:lang w:val="en-GB"/>
        </w:rPr>
        <w:tab/>
        <w:t>Doc. 3/49(Rev.1)</w:t>
      </w:r>
    </w:p>
    <w:p w14:paraId="5DEB8A24" w14:textId="1F680EA4" w:rsidR="00D17992" w:rsidRPr="00F778F6" w:rsidRDefault="00D17992" w:rsidP="00A923CE">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Acquisition, presentation and analysis of data in studies</w:t>
      </w:r>
      <w:r w:rsidRPr="00F778F6">
        <w:rPr>
          <w:rFonts w:asciiTheme="minorHAnsi" w:eastAsia="MS Mincho" w:hAnsiTheme="minorHAnsi" w:cstheme="minorHAnsi"/>
          <w:b/>
          <w:bCs/>
          <w:sz w:val="28"/>
          <w:szCs w:val="28"/>
          <w:lang w:val="en-GB"/>
        </w:rPr>
        <w:br/>
        <w:t xml:space="preserve">of </w:t>
      </w:r>
      <w:proofErr w:type="spellStart"/>
      <w:r w:rsidRPr="00F778F6">
        <w:rPr>
          <w:rFonts w:asciiTheme="minorHAnsi" w:eastAsia="MS Mincho" w:hAnsiTheme="minorHAnsi" w:cstheme="minorHAnsi"/>
          <w:b/>
          <w:bCs/>
          <w:sz w:val="28"/>
          <w:szCs w:val="28"/>
          <w:lang w:val="en-GB"/>
        </w:rPr>
        <w:t>radiowave</w:t>
      </w:r>
      <w:proofErr w:type="spellEnd"/>
      <w:r w:rsidRPr="00F778F6">
        <w:rPr>
          <w:rFonts w:asciiTheme="minorHAnsi" w:eastAsia="MS Mincho" w:hAnsiTheme="minorHAnsi" w:cstheme="minorHAnsi"/>
          <w:b/>
          <w:bCs/>
          <w:sz w:val="28"/>
          <w:szCs w:val="28"/>
          <w:lang w:val="en-GB"/>
        </w:rPr>
        <w:t xml:space="preserve"> propagation</w:t>
      </w:r>
    </w:p>
    <w:p w14:paraId="56AD0837" w14:textId="25A95F4F" w:rsidR="00D80E9D" w:rsidRPr="00F778F6" w:rsidRDefault="00D80E9D" w:rsidP="00A923CE">
      <w:pPr>
        <w:keepNext/>
        <w:keepLines/>
        <w:rPr>
          <w:lang w:val="en-GB" w:eastAsia="zh-CN"/>
        </w:rPr>
      </w:pPr>
      <w:r w:rsidRPr="00F778F6">
        <w:rPr>
          <w:lang w:val="en-GB" w:eastAsia="zh-CN"/>
        </w:rPr>
        <w:t xml:space="preserve">The objective of this </w:t>
      </w:r>
      <w:r w:rsidR="009B57E1" w:rsidRPr="00F778F6">
        <w:rPr>
          <w:lang w:val="en-GB" w:eastAsia="zh-CN"/>
        </w:rPr>
        <w:t xml:space="preserve">draft </w:t>
      </w:r>
      <w:r w:rsidRPr="00F778F6">
        <w:rPr>
          <w:lang w:val="en-GB" w:eastAsia="zh-CN"/>
        </w:rPr>
        <w:t xml:space="preserve">revision of </w:t>
      </w:r>
      <w:r w:rsidR="00CA029F" w:rsidRPr="00F778F6">
        <w:rPr>
          <w:lang w:val="en-GB"/>
        </w:rPr>
        <w:t>Recommendation</w:t>
      </w:r>
      <w:r w:rsidRPr="00F778F6">
        <w:rPr>
          <w:lang w:val="en-GB" w:eastAsia="zh-CN"/>
        </w:rPr>
        <w:t xml:space="preserve"> ITU-R P.311-16 is to update Table XI-1 to provide additional experimental data for the case of radio noise indoor and of short-range path data. These data will be provided in new Tables IX-2 and XI-1.</w:t>
      </w:r>
    </w:p>
    <w:p w14:paraId="56B89128" w14:textId="4CCB4513" w:rsidR="00D80E9D" w:rsidRPr="00F778F6" w:rsidRDefault="00D80E9D" w:rsidP="00A923CE">
      <w:pPr>
        <w:keepNext/>
        <w:keepLines/>
        <w:tabs>
          <w:tab w:val="right" w:pos="9639"/>
        </w:tabs>
        <w:spacing w:before="480"/>
        <w:rPr>
          <w:rFonts w:asciiTheme="minorHAnsi" w:hAnsiTheme="minorHAnsi" w:cstheme="minorHAnsi"/>
          <w:szCs w:val="24"/>
          <w:lang w:val="en-GB"/>
        </w:rPr>
      </w:pPr>
      <w:r w:rsidRPr="00F778F6">
        <w:rPr>
          <w:rFonts w:asciiTheme="minorHAnsi" w:hAnsiTheme="minorHAnsi" w:cstheme="minorHAnsi"/>
          <w:szCs w:val="24"/>
          <w:u w:val="single"/>
          <w:lang w:val="en-GB"/>
        </w:rPr>
        <w:t>Draft revision of Recommendation ITU-R P.619-4</w:t>
      </w:r>
      <w:r w:rsidRPr="00F778F6">
        <w:rPr>
          <w:rFonts w:asciiTheme="minorHAnsi" w:hAnsiTheme="minorHAnsi" w:cstheme="minorHAnsi"/>
          <w:szCs w:val="24"/>
          <w:lang w:val="en-GB"/>
        </w:rPr>
        <w:tab/>
        <w:t>Doc. 3/51(Rev.1)</w:t>
      </w:r>
    </w:p>
    <w:p w14:paraId="01A5A0E0" w14:textId="4A9F5C1E" w:rsidR="00D80E9D" w:rsidRPr="00F778F6" w:rsidRDefault="00D80E9D" w:rsidP="00D80E9D">
      <w:pPr>
        <w:keepNext/>
        <w:keepLines/>
        <w:tabs>
          <w:tab w:val="right" w:pos="9639"/>
        </w:tabs>
        <w:spacing w:before="360"/>
        <w:jc w:val="center"/>
        <w:rPr>
          <w:rFonts w:asciiTheme="minorHAnsi" w:eastAsia="MS Mincho" w:hAnsiTheme="minorHAnsi" w:cstheme="minorHAnsi"/>
          <w:b/>
          <w:sz w:val="28"/>
          <w:szCs w:val="28"/>
          <w:lang w:val="en-GB"/>
        </w:rPr>
      </w:pPr>
      <w:r w:rsidRPr="00F778F6">
        <w:rPr>
          <w:rFonts w:asciiTheme="minorHAnsi" w:eastAsia="MS Mincho" w:hAnsiTheme="minorHAnsi" w:cstheme="minorHAnsi"/>
          <w:b/>
          <w:bCs/>
          <w:sz w:val="28"/>
          <w:szCs w:val="28"/>
          <w:lang w:val="en-GB"/>
        </w:rPr>
        <w:t>Propagation data required for the evaluation of interference between stations in space and those on the surface of the Earth</w:t>
      </w:r>
    </w:p>
    <w:p w14:paraId="2790214D" w14:textId="2CBF1828" w:rsidR="00D80E9D" w:rsidRPr="00F778F6" w:rsidRDefault="00D80E9D" w:rsidP="00D80E9D">
      <w:pPr>
        <w:rPr>
          <w:szCs w:val="24"/>
          <w:lang w:val="en-GB"/>
        </w:rPr>
      </w:pPr>
      <w:r w:rsidRPr="00F778F6">
        <w:rPr>
          <w:szCs w:val="24"/>
          <w:lang w:val="en-GB"/>
        </w:rPr>
        <w:t xml:space="preserve">The </w:t>
      </w:r>
      <w:r w:rsidR="00917C1F" w:rsidRPr="00F778F6">
        <w:rPr>
          <w:szCs w:val="24"/>
          <w:lang w:val="en-GB"/>
        </w:rPr>
        <w:t xml:space="preserve">modifications in this </w:t>
      </w:r>
      <w:r w:rsidR="009B57E1" w:rsidRPr="00F778F6">
        <w:rPr>
          <w:szCs w:val="24"/>
          <w:lang w:val="en-GB"/>
        </w:rPr>
        <w:t xml:space="preserve">draft </w:t>
      </w:r>
      <w:r w:rsidRPr="00F778F6">
        <w:rPr>
          <w:szCs w:val="24"/>
          <w:lang w:val="en-GB"/>
        </w:rPr>
        <w:t>revision o</w:t>
      </w:r>
      <w:r w:rsidR="009B57E1" w:rsidRPr="00F778F6">
        <w:rPr>
          <w:szCs w:val="24"/>
          <w:lang w:val="en-GB"/>
        </w:rPr>
        <w:t>f</w:t>
      </w:r>
      <w:r w:rsidRPr="00F778F6">
        <w:rPr>
          <w:szCs w:val="24"/>
          <w:lang w:val="en-GB"/>
        </w:rPr>
        <w:t xml:space="preserve"> th</w:t>
      </w:r>
      <w:r w:rsidR="00917C1F" w:rsidRPr="00F778F6">
        <w:rPr>
          <w:szCs w:val="24"/>
          <w:lang w:val="en-GB"/>
        </w:rPr>
        <w:t>e</w:t>
      </w:r>
      <w:r w:rsidRPr="00F778F6">
        <w:rPr>
          <w:szCs w:val="24"/>
          <w:lang w:val="en-GB"/>
        </w:rPr>
        <w:t xml:space="preserve"> recommendation </w:t>
      </w:r>
      <w:r w:rsidR="00917C1F" w:rsidRPr="00F778F6">
        <w:rPr>
          <w:szCs w:val="24"/>
          <w:lang w:val="en-GB"/>
        </w:rPr>
        <w:t>include the</w:t>
      </w:r>
      <w:r w:rsidR="009B57E1" w:rsidRPr="00F778F6">
        <w:rPr>
          <w:szCs w:val="24"/>
          <w:lang w:val="en-GB"/>
        </w:rPr>
        <w:t xml:space="preserve"> follow</w:t>
      </w:r>
      <w:r w:rsidR="00917C1F" w:rsidRPr="00F778F6">
        <w:rPr>
          <w:szCs w:val="24"/>
          <w:lang w:val="en-GB"/>
        </w:rPr>
        <w:t>ing</w:t>
      </w:r>
      <w:r w:rsidRPr="00F778F6">
        <w:rPr>
          <w:szCs w:val="24"/>
          <w:lang w:val="en-GB"/>
        </w:rPr>
        <w:t>:</w:t>
      </w:r>
    </w:p>
    <w:p w14:paraId="5F5A5592" w14:textId="2B84F53D" w:rsidR="00D80E9D" w:rsidRPr="00F778F6" w:rsidRDefault="00D80E9D" w:rsidP="00D80E9D">
      <w:pPr>
        <w:pStyle w:val="enumlev1"/>
        <w:rPr>
          <w:lang w:val="en-GB"/>
        </w:rPr>
      </w:pPr>
      <w:r w:rsidRPr="00F778F6">
        <w:rPr>
          <w:lang w:val="en-GB"/>
        </w:rPr>
        <w:t>–</w:t>
      </w:r>
      <w:r w:rsidRPr="00F778F6">
        <w:rPr>
          <w:lang w:val="en-GB"/>
        </w:rPr>
        <w:tab/>
        <w:t xml:space="preserve">The </w:t>
      </w:r>
      <w:proofErr w:type="spellStart"/>
      <w:r w:rsidRPr="00F778F6">
        <w:rPr>
          <w:i/>
          <w:iCs/>
          <w:lang w:val="en-GB"/>
        </w:rPr>
        <w:t>notings</w:t>
      </w:r>
      <w:proofErr w:type="spellEnd"/>
      <w:r w:rsidRPr="00F778F6">
        <w:rPr>
          <w:lang w:val="en-GB"/>
        </w:rPr>
        <w:t xml:space="preserve"> of the </w:t>
      </w:r>
      <w:r w:rsidR="00CA029F" w:rsidRPr="00F778F6">
        <w:rPr>
          <w:lang w:val="en-GB"/>
        </w:rPr>
        <w:t xml:space="preserve">Recommendation </w:t>
      </w:r>
      <w:r w:rsidRPr="00F778F6">
        <w:rPr>
          <w:lang w:val="en-GB"/>
        </w:rPr>
        <w:t xml:space="preserve">was updated to reference other relevant ITU-R P-series </w:t>
      </w:r>
      <w:r w:rsidR="00CA029F" w:rsidRPr="00F778F6">
        <w:rPr>
          <w:lang w:val="en-GB"/>
        </w:rPr>
        <w:t xml:space="preserve">Recommendations </w:t>
      </w:r>
      <w:r w:rsidRPr="00F778F6">
        <w:rPr>
          <w:lang w:val="en-GB"/>
        </w:rPr>
        <w:t xml:space="preserve">and </w:t>
      </w:r>
      <w:r w:rsidR="00CA029F" w:rsidRPr="00F778F6">
        <w:rPr>
          <w:lang w:val="en-GB"/>
        </w:rPr>
        <w:t xml:space="preserve">Section </w:t>
      </w:r>
      <w:r w:rsidRPr="00F778F6">
        <w:rPr>
          <w:lang w:val="en-GB"/>
        </w:rPr>
        <w:t>1.3 has minor text improvements;</w:t>
      </w:r>
    </w:p>
    <w:p w14:paraId="2791B0A3" w14:textId="77777777" w:rsidR="00D80E9D" w:rsidRPr="00F778F6" w:rsidRDefault="00D80E9D" w:rsidP="00D80E9D">
      <w:pPr>
        <w:rPr>
          <w:lang w:val="en-GB"/>
        </w:rPr>
      </w:pPr>
      <w:r w:rsidRPr="00F778F6">
        <w:rPr>
          <w:lang w:val="en-GB"/>
        </w:rPr>
        <w:t>–</w:t>
      </w:r>
      <w:r w:rsidRPr="00F778F6">
        <w:rPr>
          <w:lang w:val="en-GB"/>
        </w:rPr>
        <w:tab/>
        <w:t>There is a correction to an intermediate term in equation (8);</w:t>
      </w:r>
    </w:p>
    <w:p w14:paraId="1B321497" w14:textId="77777777" w:rsidR="00D80E9D" w:rsidRPr="00F778F6" w:rsidRDefault="00D80E9D" w:rsidP="00D80E9D">
      <w:pPr>
        <w:pStyle w:val="enumlev1"/>
        <w:rPr>
          <w:lang w:val="en-GB"/>
        </w:rPr>
      </w:pPr>
      <w:r w:rsidRPr="00F778F6">
        <w:rPr>
          <w:lang w:val="en-GB"/>
        </w:rPr>
        <w:t>–</w:t>
      </w:r>
      <w:r w:rsidRPr="00F778F6">
        <w:rPr>
          <w:lang w:val="en-GB"/>
        </w:rPr>
        <w:tab/>
        <w:t>Section 2.4.2 on beam spreading loss uses the term “free space elevation angle” to make the text more concise;</w:t>
      </w:r>
    </w:p>
    <w:p w14:paraId="6B4CA13F" w14:textId="77777777" w:rsidR="00D80E9D" w:rsidRPr="00F778F6" w:rsidRDefault="00D80E9D" w:rsidP="00D80E9D">
      <w:pPr>
        <w:pStyle w:val="enumlev1"/>
        <w:rPr>
          <w:lang w:val="en-GB"/>
        </w:rPr>
      </w:pPr>
      <w:r w:rsidRPr="00F778F6">
        <w:rPr>
          <w:lang w:val="en-GB"/>
        </w:rPr>
        <w:t>–</w:t>
      </w:r>
      <w:r w:rsidRPr="00F778F6">
        <w:rPr>
          <w:lang w:val="en-GB"/>
        </w:rPr>
        <w:tab/>
        <w:t>Section 2.5.2 on tropospheric scintillation has a change of the minimum elevation angle;</w:t>
      </w:r>
    </w:p>
    <w:p w14:paraId="75D2D728" w14:textId="77777777" w:rsidR="00D80E9D" w:rsidRPr="00F778F6" w:rsidRDefault="00D80E9D" w:rsidP="00D80E9D">
      <w:pPr>
        <w:pStyle w:val="enumlev1"/>
        <w:rPr>
          <w:lang w:val="en-GB"/>
        </w:rPr>
      </w:pPr>
      <w:r w:rsidRPr="00F778F6">
        <w:rPr>
          <w:lang w:val="en-GB"/>
        </w:rPr>
        <w:t>–</w:t>
      </w:r>
      <w:r w:rsidRPr="00F778F6">
        <w:rPr>
          <w:lang w:val="en-GB"/>
        </w:rPr>
        <w:tab/>
        <w:t>Section 2.6 on ducting enhanced diffraction has significant amendments: a correction to the non-monotonic performance of equation (13), inclusion of a nominal surface ducting distance used in equations (13a), (13b), and (13f), implementation of diffraction loss due to a local obstruction now contains expanded guidance in equation (13f);</w:t>
      </w:r>
    </w:p>
    <w:p w14:paraId="349521AD" w14:textId="77777777" w:rsidR="00D80E9D" w:rsidRPr="00F778F6" w:rsidRDefault="00D80E9D" w:rsidP="00D80E9D">
      <w:pPr>
        <w:pStyle w:val="enumlev1"/>
        <w:rPr>
          <w:lang w:val="en-GB"/>
        </w:rPr>
      </w:pPr>
      <w:r w:rsidRPr="00F778F6">
        <w:rPr>
          <w:lang w:val="en-GB"/>
        </w:rPr>
        <w:t>–</w:t>
      </w:r>
      <w:r w:rsidRPr="00F778F6">
        <w:rPr>
          <w:lang w:val="en-GB"/>
        </w:rPr>
        <w:tab/>
        <w:t>Several modifications to enhance the clarity and explanations of the methods in the recommendation.</w:t>
      </w:r>
    </w:p>
    <w:p w14:paraId="05063193" w14:textId="77777777" w:rsidR="002E462D" w:rsidRPr="00F778F6" w:rsidRDefault="002E462D" w:rsidP="0032202E">
      <w:pPr>
        <w:pStyle w:val="Reasons"/>
        <w:rPr>
          <w:lang w:val="en-GB"/>
        </w:rPr>
      </w:pPr>
    </w:p>
    <w:p w14:paraId="59A884BB" w14:textId="77777777" w:rsidR="002E462D" w:rsidRPr="00F778F6" w:rsidRDefault="002E462D" w:rsidP="00A923CE">
      <w:pPr>
        <w:spacing w:before="720"/>
        <w:jc w:val="center"/>
        <w:rPr>
          <w:lang w:val="en-GB"/>
        </w:rPr>
      </w:pPr>
      <w:r w:rsidRPr="00F778F6">
        <w:rPr>
          <w:lang w:val="en-GB"/>
        </w:rPr>
        <w:t>______________</w:t>
      </w:r>
    </w:p>
    <w:sectPr w:rsidR="002E462D" w:rsidRPr="00F778F6"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554D" w14:textId="77777777" w:rsidR="00CB34BB" w:rsidRDefault="00CB34BB">
      <w:r>
        <w:separator/>
      </w:r>
    </w:p>
  </w:endnote>
  <w:endnote w:type="continuationSeparator" w:id="0">
    <w:p w14:paraId="1F358BFE" w14:textId="77777777" w:rsidR="00CB34BB" w:rsidRDefault="00CB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D0C53" w14:textId="77777777" w:rsidR="00CB34BB" w:rsidRDefault="00CB34BB">
      <w:r>
        <w:t>____________________</w:t>
      </w:r>
    </w:p>
  </w:footnote>
  <w:footnote w:type="continuationSeparator" w:id="0">
    <w:p w14:paraId="64E675A9" w14:textId="77777777" w:rsidR="00CB34BB" w:rsidRDefault="00CB34BB">
      <w:r>
        <w:continuationSeparator/>
      </w:r>
    </w:p>
  </w:footnote>
  <w:footnote w:id="1">
    <w:p w14:paraId="3733DA0A" w14:textId="091CF853" w:rsidR="00892C65" w:rsidRPr="00387E20" w:rsidRDefault="00892C65">
      <w:pPr>
        <w:pStyle w:val="FootnoteText"/>
        <w:rPr>
          <w:sz w:val="24"/>
          <w:szCs w:val="28"/>
        </w:rPr>
      </w:pPr>
      <w:r>
        <w:rPr>
          <w:rStyle w:val="FootnoteReference"/>
        </w:rPr>
        <w:footnoteRef/>
      </w:r>
      <w:r w:rsidR="00EA2E75">
        <w:tab/>
      </w:r>
      <w:r w:rsidRPr="00387E20">
        <w:rPr>
          <w:sz w:val="24"/>
          <w:szCs w:val="28"/>
        </w:rPr>
        <w:t xml:space="preserve">The revision of Recommendation ITU-R P.1409-1 </w:t>
      </w:r>
      <w:r w:rsidR="002F6C39" w:rsidRPr="00387E20">
        <w:rPr>
          <w:sz w:val="24"/>
          <w:szCs w:val="28"/>
        </w:rPr>
        <w:t>and certain limits of applicability of frequency ranges</w:t>
      </w:r>
      <w:r w:rsidRPr="00387E20">
        <w:rPr>
          <w:sz w:val="24"/>
          <w:szCs w:val="28"/>
        </w:rPr>
        <w:t xml:space="preserve"> depend on the adoption and approval of the draft revision of Recommendation ITU-R P.528-4</w:t>
      </w:r>
      <w:r w:rsidR="002F6C39" w:rsidRPr="00387E20">
        <w:rPr>
          <w:sz w:val="24"/>
          <w:szCs w:val="28"/>
        </w:rPr>
        <w:t xml:space="preserve"> (see Document 3/</w:t>
      </w:r>
      <w:r w:rsidR="00AC6F70" w:rsidRPr="00387E20">
        <w:rPr>
          <w:sz w:val="24"/>
          <w:szCs w:val="28"/>
        </w:rPr>
        <w:t>38(Rev.1)</w:t>
      </w:r>
      <w:r w:rsidR="00EA2E75" w:rsidRPr="00387E20">
        <w:rPr>
          <w:sz w:val="24"/>
          <w:szCs w:val="28"/>
        </w:rPr>
        <w:t>)</w:t>
      </w:r>
      <w:r w:rsidR="00AC6F70" w:rsidRPr="00387E20">
        <w:rPr>
          <w:sz w:val="24"/>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230F4"/>
    <w:rsid w:val="00133F9E"/>
    <w:rsid w:val="00134404"/>
    <w:rsid w:val="00134757"/>
    <w:rsid w:val="00144DFB"/>
    <w:rsid w:val="00171B85"/>
    <w:rsid w:val="00181E26"/>
    <w:rsid w:val="00186AC2"/>
    <w:rsid w:val="00187CA3"/>
    <w:rsid w:val="00191078"/>
    <w:rsid w:val="00196710"/>
    <w:rsid w:val="00197324"/>
    <w:rsid w:val="001A1307"/>
    <w:rsid w:val="001A3746"/>
    <w:rsid w:val="001B351B"/>
    <w:rsid w:val="001C06DB"/>
    <w:rsid w:val="001C2383"/>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50F31"/>
    <w:rsid w:val="00254E54"/>
    <w:rsid w:val="00266E74"/>
    <w:rsid w:val="002835C3"/>
    <w:rsid w:val="00283C3B"/>
    <w:rsid w:val="002861E6"/>
    <w:rsid w:val="00287D18"/>
    <w:rsid w:val="002A2618"/>
    <w:rsid w:val="002A5DD7"/>
    <w:rsid w:val="002B0CAC"/>
    <w:rsid w:val="002D5A15"/>
    <w:rsid w:val="002D5BDD"/>
    <w:rsid w:val="002E3D27"/>
    <w:rsid w:val="002E462D"/>
    <w:rsid w:val="002E579B"/>
    <w:rsid w:val="002E701D"/>
    <w:rsid w:val="002F0890"/>
    <w:rsid w:val="002F2531"/>
    <w:rsid w:val="002F4967"/>
    <w:rsid w:val="002F6C39"/>
    <w:rsid w:val="00301289"/>
    <w:rsid w:val="00305976"/>
    <w:rsid w:val="00316935"/>
    <w:rsid w:val="003266ED"/>
    <w:rsid w:val="003370B8"/>
    <w:rsid w:val="003443EB"/>
    <w:rsid w:val="00344471"/>
    <w:rsid w:val="00345D38"/>
    <w:rsid w:val="00352097"/>
    <w:rsid w:val="003613F9"/>
    <w:rsid w:val="00363DD8"/>
    <w:rsid w:val="003666FF"/>
    <w:rsid w:val="0037309C"/>
    <w:rsid w:val="00380A6E"/>
    <w:rsid w:val="003836D4"/>
    <w:rsid w:val="00387E20"/>
    <w:rsid w:val="00390466"/>
    <w:rsid w:val="003A1F49"/>
    <w:rsid w:val="003A5D52"/>
    <w:rsid w:val="003B2BDA"/>
    <w:rsid w:val="003B55EC"/>
    <w:rsid w:val="003B66DA"/>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0765"/>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C7812"/>
    <w:rsid w:val="005D2CC7"/>
    <w:rsid w:val="005D3669"/>
    <w:rsid w:val="005D44C7"/>
    <w:rsid w:val="005D6822"/>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91B55"/>
    <w:rsid w:val="006A1921"/>
    <w:rsid w:val="006A518B"/>
    <w:rsid w:val="006A786B"/>
    <w:rsid w:val="006B0590"/>
    <w:rsid w:val="006B3552"/>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35"/>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C65"/>
    <w:rsid w:val="008945FC"/>
    <w:rsid w:val="00895E1C"/>
    <w:rsid w:val="008B35A3"/>
    <w:rsid w:val="008B37E1"/>
    <w:rsid w:val="008B45F8"/>
    <w:rsid w:val="008C2E74"/>
    <w:rsid w:val="008C5086"/>
    <w:rsid w:val="008D3A96"/>
    <w:rsid w:val="008D5409"/>
    <w:rsid w:val="008E006D"/>
    <w:rsid w:val="008E2A2A"/>
    <w:rsid w:val="008E38B4"/>
    <w:rsid w:val="008F4F21"/>
    <w:rsid w:val="00904D4A"/>
    <w:rsid w:val="009151BA"/>
    <w:rsid w:val="00917C1F"/>
    <w:rsid w:val="00925023"/>
    <w:rsid w:val="009277BC"/>
    <w:rsid w:val="00927D57"/>
    <w:rsid w:val="00931A51"/>
    <w:rsid w:val="009415DC"/>
    <w:rsid w:val="00941E6E"/>
    <w:rsid w:val="00947185"/>
    <w:rsid w:val="009518B3"/>
    <w:rsid w:val="009578C8"/>
    <w:rsid w:val="00963D9D"/>
    <w:rsid w:val="00963FEC"/>
    <w:rsid w:val="00974FB6"/>
    <w:rsid w:val="0098013E"/>
    <w:rsid w:val="00981B54"/>
    <w:rsid w:val="009842C3"/>
    <w:rsid w:val="009A009A"/>
    <w:rsid w:val="009A6BB6"/>
    <w:rsid w:val="009B3F43"/>
    <w:rsid w:val="009B57E1"/>
    <w:rsid w:val="009B5CFA"/>
    <w:rsid w:val="009C161F"/>
    <w:rsid w:val="009C56B4"/>
    <w:rsid w:val="009D51A2"/>
    <w:rsid w:val="009E04A8"/>
    <w:rsid w:val="009E4AEC"/>
    <w:rsid w:val="009E50C2"/>
    <w:rsid w:val="009E5BD8"/>
    <w:rsid w:val="009E681E"/>
    <w:rsid w:val="00A119E6"/>
    <w:rsid w:val="00A20FBC"/>
    <w:rsid w:val="00A31370"/>
    <w:rsid w:val="00A32259"/>
    <w:rsid w:val="00A34D6F"/>
    <w:rsid w:val="00A41923"/>
    <w:rsid w:val="00A41F91"/>
    <w:rsid w:val="00A52F57"/>
    <w:rsid w:val="00A63355"/>
    <w:rsid w:val="00A7596D"/>
    <w:rsid w:val="00A923CE"/>
    <w:rsid w:val="00A93AB7"/>
    <w:rsid w:val="00A963DF"/>
    <w:rsid w:val="00AC0C22"/>
    <w:rsid w:val="00AC3896"/>
    <w:rsid w:val="00AC6F70"/>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A4C65"/>
    <w:rsid w:val="00BC316C"/>
    <w:rsid w:val="00BD6738"/>
    <w:rsid w:val="00BD7E5E"/>
    <w:rsid w:val="00BE63DB"/>
    <w:rsid w:val="00BE6574"/>
    <w:rsid w:val="00C07319"/>
    <w:rsid w:val="00C16FD2"/>
    <w:rsid w:val="00C35B08"/>
    <w:rsid w:val="00C4395E"/>
    <w:rsid w:val="00C47FFD"/>
    <w:rsid w:val="00C51E92"/>
    <w:rsid w:val="00C57E2C"/>
    <w:rsid w:val="00C608B7"/>
    <w:rsid w:val="00C66F24"/>
    <w:rsid w:val="00C76D7F"/>
    <w:rsid w:val="00C813AA"/>
    <w:rsid w:val="00C818D7"/>
    <w:rsid w:val="00C9010F"/>
    <w:rsid w:val="00C9291E"/>
    <w:rsid w:val="00CA029F"/>
    <w:rsid w:val="00CA3F44"/>
    <w:rsid w:val="00CA4E58"/>
    <w:rsid w:val="00CB34BB"/>
    <w:rsid w:val="00CB3771"/>
    <w:rsid w:val="00CB44BF"/>
    <w:rsid w:val="00CB5153"/>
    <w:rsid w:val="00CB55EA"/>
    <w:rsid w:val="00CD4E44"/>
    <w:rsid w:val="00CE076A"/>
    <w:rsid w:val="00CE463D"/>
    <w:rsid w:val="00D10BA0"/>
    <w:rsid w:val="00D1456A"/>
    <w:rsid w:val="00D17992"/>
    <w:rsid w:val="00D21694"/>
    <w:rsid w:val="00D24EB5"/>
    <w:rsid w:val="00D34CAA"/>
    <w:rsid w:val="00D35AB9"/>
    <w:rsid w:val="00D41571"/>
    <w:rsid w:val="00D416A0"/>
    <w:rsid w:val="00D448BC"/>
    <w:rsid w:val="00D47672"/>
    <w:rsid w:val="00D5123C"/>
    <w:rsid w:val="00D55560"/>
    <w:rsid w:val="00D61C5A"/>
    <w:rsid w:val="00D6790C"/>
    <w:rsid w:val="00D73277"/>
    <w:rsid w:val="00D74BDE"/>
    <w:rsid w:val="00D75255"/>
    <w:rsid w:val="00D76586"/>
    <w:rsid w:val="00D80E9D"/>
    <w:rsid w:val="00D81364"/>
    <w:rsid w:val="00D82657"/>
    <w:rsid w:val="00D87E20"/>
    <w:rsid w:val="00DA195D"/>
    <w:rsid w:val="00DA4037"/>
    <w:rsid w:val="00DB5617"/>
    <w:rsid w:val="00DE66A5"/>
    <w:rsid w:val="00DF19E0"/>
    <w:rsid w:val="00DF2B50"/>
    <w:rsid w:val="00E04C86"/>
    <w:rsid w:val="00E05858"/>
    <w:rsid w:val="00E17344"/>
    <w:rsid w:val="00E20F30"/>
    <w:rsid w:val="00E2189C"/>
    <w:rsid w:val="00E25BB1"/>
    <w:rsid w:val="00E27BBA"/>
    <w:rsid w:val="00E30069"/>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E75"/>
    <w:rsid w:val="00EB2358"/>
    <w:rsid w:val="00EB2474"/>
    <w:rsid w:val="00EB3EB8"/>
    <w:rsid w:val="00EC02FE"/>
    <w:rsid w:val="00EC4A96"/>
    <w:rsid w:val="00EC7352"/>
    <w:rsid w:val="00EE0B9E"/>
    <w:rsid w:val="00EF05AD"/>
    <w:rsid w:val="00F424BF"/>
    <w:rsid w:val="00F437BA"/>
    <w:rsid w:val="00F44FC3"/>
    <w:rsid w:val="00F46107"/>
    <w:rsid w:val="00F468C5"/>
    <w:rsid w:val="00F52F39"/>
    <w:rsid w:val="00F6184F"/>
    <w:rsid w:val="00F66E4C"/>
    <w:rsid w:val="00F778F6"/>
    <w:rsid w:val="00F8310E"/>
    <w:rsid w:val="00F914DD"/>
    <w:rsid w:val="00FA1E89"/>
    <w:rsid w:val="00FA2358"/>
    <w:rsid w:val="00FA64C3"/>
    <w:rsid w:val="00FB2592"/>
    <w:rsid w:val="00FB2810"/>
    <w:rsid w:val="00FB7A2C"/>
    <w:rsid w:val="00FC0B24"/>
    <w:rsid w:val="00FC1A7E"/>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C35B08"/>
    <w:rPr>
      <w:color w:val="605E5C"/>
      <w:shd w:val="clear" w:color="auto" w:fill="E1DFDD"/>
    </w:rPr>
  </w:style>
  <w:style w:type="character" w:customStyle="1" w:styleId="enumlev1Char">
    <w:name w:val="enumlev1 Char"/>
    <w:link w:val="enumlev1"/>
    <w:locked/>
    <w:rsid w:val="008945FC"/>
    <w:rPr>
      <w:sz w:val="24"/>
      <w:szCs w:val="22"/>
      <w:lang w:val="en-US" w:eastAsia="en-US"/>
    </w:rPr>
  </w:style>
  <w:style w:type="character" w:customStyle="1" w:styleId="texhtml">
    <w:name w:val="texhtml"/>
    <w:basedOn w:val="DefaultParagraphFont"/>
    <w:rsid w:val="00D1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6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123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3-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8D93-18DF-41D7-8E6D-59A495CC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117</TotalTime>
  <Pages>12</Pages>
  <Words>3281</Words>
  <Characters>18848</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2020-01-30T15:57:00Z</cp:lastPrinted>
  <dcterms:created xsi:type="dcterms:W3CDTF">2021-07-26T09:48:00Z</dcterms:created>
  <dcterms:modified xsi:type="dcterms:W3CDTF">2021-07-26T14:08:00Z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