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B417BA" w14:paraId="12D6788D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412287" w14:textId="1B3CE3EA" w:rsidR="008E38B4" w:rsidRPr="00B417BA" w:rsidRDefault="00A15E7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B417B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</w:t>
            </w:r>
            <w:r w:rsidR="00456812" w:rsidRPr="00B417B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ро радиосвязи</w:t>
            </w:r>
            <w:r w:rsidR="00AF70DA" w:rsidRPr="00B417B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="00456812" w:rsidRPr="00B417B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B417B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B417BA" w14:paraId="1C4E49CF" w14:textId="77777777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8DB7517" w14:textId="77777777" w:rsidR="00C76D7F" w:rsidRPr="00B417BA" w:rsidRDefault="00456812" w:rsidP="00E3193E">
            <w:pPr>
              <w:spacing w:before="0"/>
            </w:pPr>
            <w:r w:rsidRPr="00B417BA">
              <w:t>Административный циркуляр</w:t>
            </w:r>
          </w:p>
          <w:p w14:paraId="2627D237" w14:textId="310CFC28" w:rsidR="00651777" w:rsidRPr="00B417BA" w:rsidRDefault="00E17344" w:rsidP="00E3193E">
            <w:pPr>
              <w:spacing w:before="0"/>
              <w:rPr>
                <w:b/>
                <w:bCs/>
              </w:rPr>
            </w:pPr>
            <w:r w:rsidRPr="00B417BA">
              <w:rPr>
                <w:b/>
                <w:bCs/>
              </w:rPr>
              <w:t>CA</w:t>
            </w:r>
            <w:r w:rsidR="004A7970" w:rsidRPr="00B417BA">
              <w:rPr>
                <w:b/>
                <w:bCs/>
              </w:rPr>
              <w:t>CE</w:t>
            </w:r>
            <w:r w:rsidR="003836D4" w:rsidRPr="00B417BA">
              <w:rPr>
                <w:b/>
                <w:bCs/>
              </w:rPr>
              <w:t>/</w:t>
            </w:r>
            <w:r w:rsidR="004140CA" w:rsidRPr="00B417BA">
              <w:rPr>
                <w:b/>
                <w:bCs/>
              </w:rPr>
              <w:t>981</w:t>
            </w:r>
          </w:p>
        </w:tc>
        <w:tc>
          <w:tcPr>
            <w:tcW w:w="2835" w:type="dxa"/>
            <w:shd w:val="clear" w:color="auto" w:fill="auto"/>
          </w:tcPr>
          <w:p w14:paraId="60B8602B" w14:textId="2A5541F8" w:rsidR="00651777" w:rsidRPr="00B417BA" w:rsidRDefault="004140CA" w:rsidP="00E3193E">
            <w:pPr>
              <w:spacing w:before="0"/>
              <w:jc w:val="right"/>
            </w:pPr>
            <w:r w:rsidRPr="00B417BA">
              <w:t>11 июня</w:t>
            </w:r>
            <w:r w:rsidR="00C87CE6" w:rsidRPr="00B417BA">
              <w:t xml:space="preserve"> 20</w:t>
            </w:r>
            <w:r w:rsidR="00A15E72" w:rsidRPr="00B417BA">
              <w:t>2</w:t>
            </w:r>
            <w:r w:rsidRPr="00B417BA">
              <w:t>1</w:t>
            </w:r>
            <w:r w:rsidR="00C87CE6" w:rsidRPr="00B417BA">
              <w:t> года</w:t>
            </w:r>
          </w:p>
        </w:tc>
      </w:tr>
      <w:tr w:rsidR="0037309C" w:rsidRPr="00B417BA" w14:paraId="75BA503D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2724B2B" w14:textId="77777777" w:rsidR="0037309C" w:rsidRPr="00B417BA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B417BA" w14:paraId="65D7137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A52708" w14:textId="77777777" w:rsidR="0037309C" w:rsidRPr="00B417BA" w:rsidRDefault="0037309C" w:rsidP="00E3193E">
            <w:pPr>
              <w:spacing w:before="0"/>
            </w:pPr>
          </w:p>
        </w:tc>
      </w:tr>
      <w:tr w:rsidR="0037309C" w:rsidRPr="00B417BA" w14:paraId="055821C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132AA8" w14:textId="12BE24E6" w:rsidR="00D21694" w:rsidRPr="00B417BA" w:rsidRDefault="00456812" w:rsidP="00491B8F">
            <w:pPr>
              <w:spacing w:before="0"/>
              <w:rPr>
                <w:b/>
                <w:bCs/>
              </w:rPr>
            </w:pPr>
            <w:r w:rsidRPr="00B417BA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4140CA" w:rsidRPr="00B417BA">
              <w:rPr>
                <w:b/>
                <w:bCs/>
              </w:rPr>
              <w:t>1</w:t>
            </w:r>
            <w:r w:rsidRPr="00B417BA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B417BA" w14:paraId="13BF7C0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13E832" w14:textId="77777777" w:rsidR="0037309C" w:rsidRPr="00B417BA" w:rsidRDefault="0037309C" w:rsidP="00E3193E">
            <w:pPr>
              <w:spacing w:before="0"/>
            </w:pPr>
          </w:p>
        </w:tc>
      </w:tr>
      <w:tr w:rsidR="0037309C" w:rsidRPr="00B417BA" w14:paraId="72225F2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06561D" w14:textId="77777777" w:rsidR="0037309C" w:rsidRPr="00B417BA" w:rsidRDefault="0037309C" w:rsidP="00E3193E">
            <w:pPr>
              <w:spacing w:before="0"/>
            </w:pPr>
          </w:p>
        </w:tc>
      </w:tr>
      <w:tr w:rsidR="00B4054B" w:rsidRPr="00B417BA" w14:paraId="07246167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2BA8C24B" w14:textId="77777777" w:rsidR="00B4054B" w:rsidRPr="00B417BA" w:rsidRDefault="00456812" w:rsidP="00491B8F">
            <w:r w:rsidRPr="00B417BA">
              <w:t>Предмет</w:t>
            </w:r>
            <w:r w:rsidR="00B4054B" w:rsidRPr="00B417BA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4328566" w14:textId="63367A6C" w:rsidR="00C9704C" w:rsidRPr="00B417BA" w:rsidRDefault="004140CA" w:rsidP="00491B8F">
            <w:pPr>
              <w:tabs>
                <w:tab w:val="left" w:pos="493"/>
              </w:tabs>
              <w:rPr>
                <w:b/>
                <w:bCs/>
              </w:rPr>
            </w:pPr>
            <w:r w:rsidRPr="00B417BA">
              <w:rPr>
                <w:b/>
                <w:bCs/>
              </w:rPr>
              <w:t>1</w:t>
            </w:r>
            <w:r w:rsidR="004114DD" w:rsidRPr="00B417BA">
              <w:rPr>
                <w:b/>
                <w:bCs/>
              </w:rPr>
              <w:t>-я Исследовательская комиссия по радиосвязи</w:t>
            </w:r>
            <w:r w:rsidR="004114DD" w:rsidRPr="00B417BA">
              <w:rPr>
                <w:b/>
              </w:rPr>
              <w:t xml:space="preserve">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B8562CD528294FE9A84873534AF84E11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1E296F" w:rsidRPr="00B417BA">
                  <w:rPr>
                    <w:b/>
                    <w:bCs/>
                  </w:rPr>
                  <w:t>1 (Управление использованием спектра)</w:t>
                </w:r>
              </w:sdtContent>
            </w:sdt>
          </w:p>
          <w:p w14:paraId="71272E33" w14:textId="7C8E2215" w:rsidR="004A7970" w:rsidRPr="00B417BA" w:rsidRDefault="00C9704C" w:rsidP="004140CA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B417BA">
              <w:rPr>
                <w:b/>
                <w:bCs/>
              </w:rPr>
              <w:t>–</w:t>
            </w:r>
            <w:r w:rsidRPr="00B417BA">
              <w:rPr>
                <w:b/>
                <w:bCs/>
              </w:rPr>
              <w:tab/>
              <w:t xml:space="preserve">Предлагаемое одобрение проектов </w:t>
            </w:r>
            <w:r w:rsidR="004140CA" w:rsidRPr="00B417BA">
              <w:rPr>
                <w:b/>
                <w:bCs/>
              </w:rPr>
              <w:t xml:space="preserve">двух </w:t>
            </w:r>
            <w:r w:rsidRPr="00B417BA">
              <w:rPr>
                <w:b/>
                <w:bCs/>
              </w:rPr>
              <w:t xml:space="preserve">новых и </w:t>
            </w:r>
            <w:r w:rsidR="004E11C2" w:rsidRPr="00B417BA">
              <w:rPr>
                <w:b/>
                <w:bCs/>
              </w:rPr>
              <w:t>проекта</w:t>
            </w:r>
            <w:r w:rsidR="004140CA" w:rsidRPr="00B417BA">
              <w:rPr>
                <w:b/>
                <w:bCs/>
              </w:rPr>
              <w:t xml:space="preserve"> одной</w:t>
            </w:r>
            <w:r w:rsidR="0071614B" w:rsidRPr="00B417BA">
              <w:rPr>
                <w:b/>
                <w:bCs/>
              </w:rPr>
              <w:t> </w:t>
            </w:r>
            <w:r w:rsidRPr="00B417BA">
              <w:rPr>
                <w:b/>
                <w:bCs/>
              </w:rPr>
              <w:t>пересмотренной Рекомендаци</w:t>
            </w:r>
            <w:r w:rsidR="00035925" w:rsidRPr="00B417BA">
              <w:rPr>
                <w:b/>
                <w:bCs/>
              </w:rPr>
              <w:t>и</w:t>
            </w:r>
            <w:r w:rsidRPr="00B417BA">
              <w:rPr>
                <w:b/>
                <w:bCs/>
              </w:rPr>
              <w:t xml:space="preserve"> </w:t>
            </w:r>
            <w:r w:rsidR="004E11C2" w:rsidRPr="00B417BA">
              <w:rPr>
                <w:b/>
                <w:bCs/>
              </w:rPr>
              <w:t xml:space="preserve">МСЭ-R </w:t>
            </w:r>
            <w:r w:rsidRPr="00B417BA">
              <w:rPr>
                <w:b/>
                <w:bCs/>
              </w:rPr>
              <w:t>и их одновременное утверждение по переписке в соответствии с п.</w:t>
            </w:r>
            <w:r w:rsidR="003F1BEB" w:rsidRPr="00B417BA">
              <w:rPr>
                <w:b/>
                <w:bCs/>
              </w:rPr>
              <w:t> </w:t>
            </w:r>
            <w:r w:rsidRPr="00B417BA">
              <w:rPr>
                <w:b/>
                <w:bCs/>
              </w:rPr>
              <w:t>A2.6.2.4 Резолюции МСЭ-R</w:t>
            </w:r>
            <w:r w:rsidR="003F1BEB" w:rsidRPr="00B417BA">
              <w:rPr>
                <w:b/>
                <w:bCs/>
              </w:rPr>
              <w:t> </w:t>
            </w:r>
            <w:r w:rsidRPr="00B417BA">
              <w:rPr>
                <w:b/>
                <w:bCs/>
              </w:rPr>
              <w:t>1-</w:t>
            </w:r>
            <w:r w:rsidR="00C87CE6" w:rsidRPr="00B417BA">
              <w:rPr>
                <w:b/>
                <w:bCs/>
              </w:rPr>
              <w:t>8</w:t>
            </w:r>
            <w:r w:rsidRPr="00B417BA">
              <w:rPr>
                <w:b/>
                <w:bCs/>
              </w:rPr>
              <w:t xml:space="preserve"> (Процедура одновременного одобрения и утверждения по переписке)</w:t>
            </w:r>
          </w:p>
        </w:tc>
      </w:tr>
      <w:tr w:rsidR="00B4054B" w:rsidRPr="00B417BA" w14:paraId="126DFB4D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19B95E19" w14:textId="77777777" w:rsidR="00B4054B" w:rsidRPr="00B417BA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75BA8F7" w14:textId="77777777" w:rsidR="00B4054B" w:rsidRPr="00B417BA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B4054B" w:rsidRPr="00B417BA" w14:paraId="47BC0C25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204E7E49" w14:textId="77777777" w:rsidR="00B4054B" w:rsidRPr="00B417BA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E4F6AAB" w14:textId="77777777" w:rsidR="00B4054B" w:rsidRPr="00B417BA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C51E92" w:rsidRPr="00B417BA" w14:paraId="47683747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2AC22F" w14:textId="77777777" w:rsidR="00C51E92" w:rsidRPr="00B417BA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B417BA" w14:paraId="77EF0470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41D6D19" w14:textId="77777777" w:rsidR="00C51E92" w:rsidRPr="00B417BA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14:paraId="278A2AE9" w14:textId="02A03E78" w:rsidR="00705F1D" w:rsidRPr="00B417BA" w:rsidRDefault="00705F1D" w:rsidP="00E3193E">
      <w:pPr>
        <w:spacing w:before="360"/>
        <w:jc w:val="both"/>
        <w:rPr>
          <w:rFonts w:cstheme="majorBidi"/>
        </w:rPr>
      </w:pPr>
      <w:r w:rsidRPr="00B417BA">
        <w:rPr>
          <w:spacing w:val="2"/>
        </w:rPr>
        <w:t xml:space="preserve">На собрании </w:t>
      </w:r>
      <w:r w:rsidR="004140CA" w:rsidRPr="00B417BA">
        <w:rPr>
          <w:spacing w:val="2"/>
        </w:rPr>
        <w:t>1</w:t>
      </w:r>
      <w:r w:rsidRPr="00B417BA">
        <w:rPr>
          <w:spacing w:val="2"/>
        </w:rPr>
        <w:t xml:space="preserve">-й Исследовательской комиссии по радиосвязи, состоявшемся </w:t>
      </w:r>
      <w:r w:rsidR="00035925" w:rsidRPr="00B417BA">
        <w:rPr>
          <w:spacing w:val="2"/>
        </w:rPr>
        <w:t>3</w:t>
      </w:r>
      <w:r w:rsidR="00F4408C" w:rsidRPr="00B417BA">
        <w:rPr>
          <w:spacing w:val="2"/>
        </w:rPr>
        <w:t> </w:t>
      </w:r>
      <w:r w:rsidR="00035925" w:rsidRPr="00B417BA">
        <w:rPr>
          <w:spacing w:val="2"/>
        </w:rPr>
        <w:t>июня</w:t>
      </w:r>
      <w:r w:rsidRPr="00B417BA">
        <w:rPr>
          <w:spacing w:val="2"/>
        </w:rPr>
        <w:t xml:space="preserve"> 20</w:t>
      </w:r>
      <w:r w:rsidR="00035925" w:rsidRPr="00B417BA">
        <w:rPr>
          <w:spacing w:val="2"/>
        </w:rPr>
        <w:t>21</w:t>
      </w:r>
      <w:r w:rsidRPr="00B417BA">
        <w:rPr>
          <w:spacing w:val="2"/>
        </w:rPr>
        <w:t> года</w:t>
      </w:r>
      <w:r w:rsidRPr="00B417BA">
        <w:t xml:space="preserve">, Исследовательская комиссия </w:t>
      </w:r>
      <w:r w:rsidR="0071614B" w:rsidRPr="00B417BA">
        <w:t xml:space="preserve">приняла </w:t>
      </w:r>
      <w:r w:rsidRPr="00B417BA">
        <w:t>реш</w:t>
      </w:r>
      <w:r w:rsidR="0071614B" w:rsidRPr="00B417BA">
        <w:t>ение</w:t>
      </w:r>
      <w:r w:rsidRPr="00B417BA">
        <w:t xml:space="preserve"> добиваться одобрения проектов </w:t>
      </w:r>
      <w:r w:rsidR="00035925" w:rsidRPr="00B417BA">
        <w:t>двух</w:t>
      </w:r>
      <w:r w:rsidR="001E296F" w:rsidRPr="00B417BA">
        <w:t xml:space="preserve"> </w:t>
      </w:r>
      <w:r w:rsidRPr="00B417BA">
        <w:t xml:space="preserve">новых </w:t>
      </w:r>
      <w:r w:rsidR="00C87CE6" w:rsidRPr="00B417BA">
        <w:t>и проекта</w:t>
      </w:r>
      <w:r w:rsidR="00035925" w:rsidRPr="00B417BA">
        <w:t xml:space="preserve"> одной</w:t>
      </w:r>
      <w:r w:rsidR="00C87CE6" w:rsidRPr="00B417BA">
        <w:t xml:space="preserve"> пересмотренной </w:t>
      </w:r>
      <w:r w:rsidRPr="00B417BA">
        <w:t>Рекомендаци</w:t>
      </w:r>
      <w:r w:rsidR="00035925" w:rsidRPr="00B417BA">
        <w:t>и</w:t>
      </w:r>
      <w:r w:rsidRPr="00B417BA">
        <w:t xml:space="preserve"> </w:t>
      </w:r>
      <w:r w:rsidR="00753802" w:rsidRPr="00B417BA">
        <w:t xml:space="preserve">МСЭ-R </w:t>
      </w:r>
      <w:r w:rsidRPr="00B417BA">
        <w:t>по переписке (п. </w:t>
      </w:r>
      <w:r w:rsidRPr="00B417BA">
        <w:rPr>
          <w:bCs/>
        </w:rPr>
        <w:t xml:space="preserve">A2.6.2 </w:t>
      </w:r>
      <w:r w:rsidRPr="00B417BA">
        <w:t>Резолюции МСЭ</w:t>
      </w:r>
      <w:r w:rsidRPr="00B417BA">
        <w:noBreakHyphen/>
        <w:t>R 1-</w:t>
      </w:r>
      <w:r w:rsidR="00C87CE6" w:rsidRPr="00B417BA">
        <w:t>8</w:t>
      </w:r>
      <w:r w:rsidRPr="00B417BA">
        <w:t xml:space="preserve">), а также </w:t>
      </w:r>
      <w:r w:rsidR="00C87CE6" w:rsidRPr="00B417BA">
        <w:t xml:space="preserve">приняла </w:t>
      </w:r>
      <w:r w:rsidRPr="00B417BA">
        <w:t>реш</w:t>
      </w:r>
      <w:r w:rsidR="00C87CE6" w:rsidRPr="00B417BA">
        <w:t>ение</w:t>
      </w:r>
      <w:r w:rsidRPr="00B417BA">
        <w:t xml:space="preserve"> применить процедуру одновременного одобрения и утверждения по переписке (PSAA) (п. </w:t>
      </w:r>
      <w:r w:rsidRPr="00B417BA">
        <w:rPr>
          <w:bCs/>
        </w:rPr>
        <w:t xml:space="preserve">A2.6.2.4 </w:t>
      </w:r>
      <w:r w:rsidRPr="00B417BA">
        <w:t>Резолюции МСЭ</w:t>
      </w:r>
      <w:r w:rsidRPr="00B417BA">
        <w:noBreakHyphen/>
        <w:t>R 1-</w:t>
      </w:r>
      <w:r w:rsidR="00C87CE6" w:rsidRPr="00B417BA">
        <w:t>8</w:t>
      </w:r>
      <w:r w:rsidRPr="00B417BA">
        <w:t xml:space="preserve">). Названия и </w:t>
      </w:r>
      <w:r w:rsidR="0071614B" w:rsidRPr="00B417BA">
        <w:t>резюме</w:t>
      </w:r>
      <w:r w:rsidRPr="00B417BA">
        <w:t xml:space="preserve"> проектов Рекомендаций </w:t>
      </w:r>
      <w:r w:rsidR="0071614B" w:rsidRPr="00B417BA">
        <w:t>приведен</w:t>
      </w:r>
      <w:r w:rsidR="00535AD6" w:rsidRPr="00B417BA">
        <w:t>ы</w:t>
      </w:r>
      <w:r w:rsidRPr="00B417BA">
        <w:t xml:space="preserve"> в Приложении к настоящему письму. Всем </w:t>
      </w:r>
      <w:r w:rsidRPr="00B417BA">
        <w:rPr>
          <w:rFonts w:cstheme="majorBidi"/>
          <w:color w:val="000000"/>
        </w:rPr>
        <w:t>Государствам</w:t>
      </w:r>
      <w:r w:rsidR="00E3193E" w:rsidRPr="00B417BA">
        <w:rPr>
          <w:rFonts w:cstheme="majorBidi"/>
          <w:color w:val="000000"/>
        </w:rPr>
        <w:t>-</w:t>
      </w:r>
      <w:r w:rsidRPr="00B417BA">
        <w:rPr>
          <w:rFonts w:cstheme="majorBidi"/>
          <w:color w:val="000000"/>
        </w:rPr>
        <w:t xml:space="preserve">Членам, возражающим против одобрения какого-либо проекта Рекомендации, предлагается сообщить Директору и </w:t>
      </w:r>
      <w:r w:rsidR="00C87CE6" w:rsidRPr="00B417BA">
        <w:rPr>
          <w:rFonts w:cstheme="majorBidi"/>
          <w:color w:val="000000"/>
        </w:rPr>
        <w:t>п</w:t>
      </w:r>
      <w:r w:rsidR="00421D3C" w:rsidRPr="00B417BA">
        <w:rPr>
          <w:rFonts w:cstheme="majorBidi"/>
          <w:color w:val="000000"/>
        </w:rPr>
        <w:t xml:space="preserve">редседателю </w:t>
      </w:r>
      <w:r w:rsidRPr="00B417BA">
        <w:rPr>
          <w:rFonts w:cstheme="majorBidi"/>
          <w:color w:val="000000"/>
        </w:rPr>
        <w:t>Исследовательской комиссии причин</w:t>
      </w:r>
      <w:r w:rsidR="00D64CAB" w:rsidRPr="00B417BA">
        <w:rPr>
          <w:rFonts w:cstheme="majorBidi"/>
          <w:color w:val="000000"/>
        </w:rPr>
        <w:t>ы</w:t>
      </w:r>
      <w:r w:rsidRPr="00B417BA">
        <w:rPr>
          <w:rFonts w:cstheme="majorBidi"/>
          <w:color w:val="000000"/>
        </w:rPr>
        <w:t xml:space="preserve"> такого несогласия</w:t>
      </w:r>
      <w:r w:rsidRPr="00B417BA">
        <w:rPr>
          <w:rFonts w:cstheme="majorBidi"/>
        </w:rPr>
        <w:t>.</w:t>
      </w:r>
    </w:p>
    <w:p w14:paraId="7A9CE79C" w14:textId="58FADFB4" w:rsidR="0091635D" w:rsidRPr="00B417BA" w:rsidRDefault="0091635D" w:rsidP="0091635D">
      <w:pPr>
        <w:jc w:val="both"/>
      </w:pPr>
      <w:r w:rsidRPr="00B417BA">
        <w:t xml:space="preserve">Период рассмотрения продлится два месяца и завершится </w:t>
      </w:r>
      <w:r w:rsidR="00035925" w:rsidRPr="00B417BA">
        <w:rPr>
          <w:u w:val="single"/>
        </w:rPr>
        <w:t>11 августа 2021 года</w:t>
      </w:r>
      <w:r w:rsidRPr="00B417BA">
        <w:t>. Если в течение этого периода от Государств-Членов не поступит возражений, проект</w:t>
      </w:r>
      <w:r w:rsidR="00035925" w:rsidRPr="00B417BA">
        <w:t>ы</w:t>
      </w:r>
      <w:r w:rsidRPr="00B417BA">
        <w:t xml:space="preserve"> Рекомендаций будут считаться одобренными </w:t>
      </w:r>
      <w:r w:rsidR="00035925" w:rsidRPr="00B417BA">
        <w:t>1</w:t>
      </w:r>
      <w:r w:rsidRPr="00B417BA">
        <w:t>-й Исследовательской комиссией. Кроме того, в силу применения процедуры PSAA эти проекты Рекомендаций также будут считаться утвержденными.</w:t>
      </w:r>
    </w:p>
    <w:p w14:paraId="41B7E84C" w14:textId="280CB520" w:rsidR="004114DD" w:rsidRPr="00B417BA" w:rsidRDefault="00705F1D" w:rsidP="003A5B2F">
      <w:pPr>
        <w:jc w:val="both"/>
      </w:pPr>
      <w:r w:rsidRPr="00B417BA">
        <w:t xml:space="preserve">По истечении вышеуказанного предельного срока результаты </w:t>
      </w:r>
      <w:r w:rsidR="003A5B2F" w:rsidRPr="00B417BA">
        <w:t xml:space="preserve">упомянутых </w:t>
      </w:r>
      <w:r w:rsidR="008A0702" w:rsidRPr="00B417BA">
        <w:t xml:space="preserve">выше </w:t>
      </w:r>
      <w:r w:rsidRPr="00B417BA">
        <w:t xml:space="preserve">процедур будут объявлены в Административном циркуляре, а утвержденные Рекомендации будут в кратчайшие сроки опубликованы (см. </w:t>
      </w:r>
      <w:hyperlink r:id="rId8" w:history="1">
        <w:r w:rsidRPr="00B417BA">
          <w:rPr>
            <w:color w:val="0000FF"/>
            <w:u w:val="single"/>
          </w:rPr>
          <w:t>http://www.itu.int/pub/R-REC</w:t>
        </w:r>
      </w:hyperlink>
      <w:r w:rsidR="001F52C4" w:rsidRPr="00B417BA">
        <w:t>).</w:t>
      </w:r>
    </w:p>
    <w:p w14:paraId="4757958F" w14:textId="7B259D8B" w:rsidR="00705F1D" w:rsidRPr="00B417BA" w:rsidRDefault="004114DD" w:rsidP="00E3193E">
      <w:pPr>
        <w:jc w:val="both"/>
        <w:rPr>
          <w:rFonts w:cstheme="majorBidi"/>
        </w:rPr>
      </w:pPr>
      <w:r w:rsidRPr="00B417BA">
        <w:br w:type="column"/>
      </w:r>
      <w:r w:rsidR="00705F1D" w:rsidRPr="00B417BA">
        <w:rPr>
          <w:rFonts w:cstheme="majorBidi"/>
          <w:color w:val="000000"/>
        </w:rPr>
        <w:lastRenderedPageBreak/>
        <w:t>Всем организациям, являющимся членами МСЭ и осведомленным о патент</w:t>
      </w:r>
      <w:r w:rsidR="004C61E6" w:rsidRPr="00B417BA">
        <w:rPr>
          <w:rFonts w:cstheme="majorBidi"/>
          <w:color w:val="000000"/>
        </w:rPr>
        <w:t>ах</w:t>
      </w:r>
      <w:r w:rsidR="00705F1D" w:rsidRPr="00B417BA">
        <w:rPr>
          <w:rFonts w:cstheme="majorBidi"/>
          <w:color w:val="000000"/>
        </w:rPr>
        <w:t xml:space="preserve">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предлагается сообщить эту информацию в Секретариат, по возможности, незамедлительно. Информация </w:t>
      </w:r>
      <w:r w:rsidR="00E3193E" w:rsidRPr="00B417BA">
        <w:rPr>
          <w:rFonts w:cstheme="majorBidi"/>
          <w:color w:val="000000"/>
        </w:rPr>
        <w:t>об общей патентной политике МСЭ</w:t>
      </w:r>
      <w:r w:rsidR="00E3193E" w:rsidRPr="00B417BA">
        <w:rPr>
          <w:rFonts w:cstheme="majorBidi"/>
          <w:color w:val="000000"/>
        </w:rPr>
        <w:noBreakHyphen/>
      </w:r>
      <w:r w:rsidR="00705F1D" w:rsidRPr="00B417BA">
        <w:rPr>
          <w:rFonts w:cstheme="majorBidi"/>
          <w:color w:val="000000"/>
        </w:rPr>
        <w:t xml:space="preserve">T/МСЭ-R/ИСО/МЭК </w:t>
      </w:r>
      <w:r w:rsidR="004C61E6" w:rsidRPr="00B417BA">
        <w:rPr>
          <w:rFonts w:cstheme="majorBidi"/>
          <w:color w:val="000000"/>
        </w:rPr>
        <w:t>доступна</w:t>
      </w:r>
      <w:r w:rsidR="00705F1D" w:rsidRPr="00B417BA">
        <w:rPr>
          <w:rFonts w:cstheme="majorBidi"/>
          <w:color w:val="000000"/>
        </w:rPr>
        <w:t xml:space="preserve"> по адресу</w:t>
      </w:r>
      <w:r w:rsidR="00705F1D" w:rsidRPr="00B417BA">
        <w:rPr>
          <w:rFonts w:cstheme="majorBidi"/>
        </w:rPr>
        <w:t xml:space="preserve">: </w:t>
      </w:r>
      <w:hyperlink r:id="rId9" w:history="1">
        <w:r w:rsidR="00705F1D" w:rsidRPr="00B417BA">
          <w:rPr>
            <w:rStyle w:val="Hyperlink"/>
          </w:rPr>
          <w:t>http://www.itu.int/en/ITU-T/ipr/Pages/policy.aspx</w:t>
        </w:r>
      </w:hyperlink>
      <w:r w:rsidR="00705F1D" w:rsidRPr="00B417BA">
        <w:rPr>
          <w:rFonts w:cstheme="majorBidi"/>
        </w:rPr>
        <w:t>.</w:t>
      </w:r>
    </w:p>
    <w:p w14:paraId="061162A6" w14:textId="4F04F887" w:rsidR="00705F1D" w:rsidRPr="00B417BA" w:rsidRDefault="00FF483B" w:rsidP="00E3193E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B417BA">
        <w:t>Марио Маневич</w:t>
      </w:r>
    </w:p>
    <w:p w14:paraId="640229A8" w14:textId="77777777" w:rsidR="00705F1D" w:rsidRPr="00B417BA" w:rsidRDefault="00705F1D" w:rsidP="00E3193E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B417BA">
        <w:t>Директор</w:t>
      </w:r>
    </w:p>
    <w:p w14:paraId="42050A71" w14:textId="7561CCE2" w:rsidR="00705F1D" w:rsidRPr="00B417BA" w:rsidRDefault="00705F1D" w:rsidP="00E3193E">
      <w:pPr>
        <w:keepNext/>
        <w:keepLines/>
        <w:widowControl w:val="0"/>
        <w:tabs>
          <w:tab w:val="left" w:pos="1701"/>
        </w:tabs>
        <w:spacing w:before="1440"/>
      </w:pPr>
      <w:r w:rsidRPr="00B417BA">
        <w:rPr>
          <w:b/>
          <w:bCs/>
        </w:rPr>
        <w:t>Приложение</w:t>
      </w:r>
      <w:r w:rsidRPr="00B417BA">
        <w:t>:</w:t>
      </w:r>
      <w:r w:rsidR="00E3193E" w:rsidRPr="00B417BA">
        <w:tab/>
      </w:r>
      <w:r w:rsidRPr="00B417BA">
        <w:t xml:space="preserve">Названия и </w:t>
      </w:r>
      <w:r w:rsidR="008750C7" w:rsidRPr="00B417BA">
        <w:t>резюме</w:t>
      </w:r>
      <w:r w:rsidRPr="00B417BA">
        <w:t xml:space="preserve"> проектов Рекомендаций</w:t>
      </w:r>
    </w:p>
    <w:p w14:paraId="646F255A" w14:textId="12D327D8" w:rsidR="00705F1D" w:rsidRPr="00B417BA" w:rsidRDefault="00705F1D" w:rsidP="00E3193E">
      <w:pPr>
        <w:tabs>
          <w:tab w:val="left" w:pos="1701"/>
        </w:tabs>
        <w:spacing w:before="360"/>
      </w:pPr>
      <w:r w:rsidRPr="00B417BA">
        <w:rPr>
          <w:b/>
          <w:bCs/>
        </w:rPr>
        <w:t>Документы</w:t>
      </w:r>
      <w:r w:rsidRPr="00B417BA">
        <w:t>:</w:t>
      </w:r>
      <w:r w:rsidRPr="00B417BA">
        <w:tab/>
        <w:t>Документ</w:t>
      </w:r>
      <w:r w:rsidR="001C733F" w:rsidRPr="00B417BA">
        <w:t>ы</w:t>
      </w:r>
      <w:r w:rsidRPr="00B417BA">
        <w:t xml:space="preserve"> </w:t>
      </w:r>
      <w:r w:rsidR="002D022D" w:rsidRPr="00B417BA">
        <w:t>1/53(Rev.1), 1/55, 1/57(Rev.1)</w:t>
      </w:r>
    </w:p>
    <w:p w14:paraId="16F8E1B0" w14:textId="6FFC7014" w:rsidR="00705F1D" w:rsidRPr="00B417BA" w:rsidRDefault="00FF483B" w:rsidP="00E3193E">
      <w:r w:rsidRPr="00B417BA">
        <w:rPr>
          <w:szCs w:val="22"/>
        </w:rPr>
        <w:t>Эти документы доступ</w:t>
      </w:r>
      <w:r w:rsidR="00035925" w:rsidRPr="00B417BA">
        <w:rPr>
          <w:szCs w:val="22"/>
        </w:rPr>
        <w:t>ны</w:t>
      </w:r>
      <w:r w:rsidRPr="00B417BA">
        <w:rPr>
          <w:szCs w:val="22"/>
        </w:rPr>
        <w:t xml:space="preserve"> в электронном формате по адресу</w:t>
      </w:r>
      <w:r w:rsidR="00705F1D" w:rsidRPr="00B417BA">
        <w:t>:</w:t>
      </w:r>
      <w:r w:rsidR="001F52C4" w:rsidRPr="00B417BA">
        <w:t xml:space="preserve"> </w:t>
      </w:r>
      <w:hyperlink r:id="rId10" w:history="1">
        <w:r w:rsidR="002D022D" w:rsidRPr="00B417BA">
          <w:rPr>
            <w:rStyle w:val="Hyperlink"/>
          </w:rPr>
          <w:t>https://www.itu.int/md/R19-SG01-C/en</w:t>
        </w:r>
      </w:hyperlink>
      <w:r w:rsidR="00A15E72" w:rsidRPr="00B417BA">
        <w:rPr>
          <w:color w:val="000000" w:themeColor="text1"/>
        </w:rPr>
        <w:t>.</w:t>
      </w:r>
    </w:p>
    <w:p w14:paraId="7BC5D843" w14:textId="7E0C67EF" w:rsidR="00E3193E" w:rsidRPr="00B417BA" w:rsidRDefault="00E3193E" w:rsidP="003A5B2F">
      <w:pPr>
        <w:tabs>
          <w:tab w:val="left" w:pos="426"/>
          <w:tab w:val="left" w:pos="6237"/>
        </w:tabs>
        <w:spacing w:before="0"/>
        <w:ind w:left="426" w:hanging="426"/>
        <w:rPr>
          <w:b/>
          <w:bCs/>
          <w:sz w:val="26"/>
          <w:szCs w:val="26"/>
        </w:rPr>
      </w:pPr>
      <w:bookmarkStart w:id="0" w:name="ddistribution"/>
      <w:bookmarkEnd w:id="0"/>
      <w:r w:rsidRPr="00B417BA">
        <w:rPr>
          <w:b/>
          <w:bCs/>
          <w:sz w:val="26"/>
          <w:szCs w:val="26"/>
        </w:rPr>
        <w:br w:type="page"/>
      </w:r>
    </w:p>
    <w:p w14:paraId="70068948" w14:textId="0013E420" w:rsidR="00705F1D" w:rsidRPr="00B417BA" w:rsidRDefault="00705F1D" w:rsidP="00E3193E">
      <w:pPr>
        <w:pStyle w:val="AnnexNo"/>
      </w:pPr>
      <w:r w:rsidRPr="00B417BA">
        <w:lastRenderedPageBreak/>
        <w:t>П</w:t>
      </w:r>
      <w:r w:rsidR="008750C7" w:rsidRPr="00B417BA">
        <w:t>риложение</w:t>
      </w:r>
    </w:p>
    <w:p w14:paraId="45CD949A" w14:textId="2922C9D7" w:rsidR="00705F1D" w:rsidRPr="00B417BA" w:rsidRDefault="00705F1D" w:rsidP="00E3193E">
      <w:pPr>
        <w:pStyle w:val="Annextitle"/>
      </w:pPr>
      <w:r w:rsidRPr="00B417BA">
        <w:t xml:space="preserve">Названия и </w:t>
      </w:r>
      <w:r w:rsidR="008750C7" w:rsidRPr="00B417BA">
        <w:t>резюме</w:t>
      </w:r>
      <w:r w:rsidRPr="00B417BA">
        <w:t xml:space="preserve"> проектов Рекомендаций</w:t>
      </w:r>
    </w:p>
    <w:p w14:paraId="1703AAE5" w14:textId="3D1D9248" w:rsidR="00FF483B" w:rsidRPr="00B417BA" w:rsidRDefault="00FF483B" w:rsidP="00FF483B">
      <w:pPr>
        <w:tabs>
          <w:tab w:val="right" w:pos="9639"/>
        </w:tabs>
        <w:spacing w:before="240"/>
      </w:pPr>
      <w:r w:rsidRPr="00B417BA">
        <w:rPr>
          <w:u w:val="single"/>
        </w:rPr>
        <w:t xml:space="preserve">Проект новой Рекомендации МСЭ-R </w:t>
      </w:r>
      <w:r w:rsidR="00035925" w:rsidRPr="00B417BA">
        <w:rPr>
          <w:u w:val="single"/>
        </w:rPr>
        <w:t>SM.[TDOA-ACC</w:t>
      </w:r>
      <w:r w:rsidR="00035925" w:rsidRPr="00B417BA">
        <w:t>]</w:t>
      </w:r>
      <w:r w:rsidRPr="00B417BA">
        <w:tab/>
      </w:r>
      <w:r w:rsidR="00035925" w:rsidRPr="00B417BA">
        <w:rPr>
          <w:szCs w:val="22"/>
        </w:rPr>
        <w:t>Док. 1/53(Rev.1)</w:t>
      </w:r>
    </w:p>
    <w:p w14:paraId="59D4F84A" w14:textId="0EFB67D5" w:rsidR="00035925" w:rsidRPr="00B417BA" w:rsidRDefault="001E296F" w:rsidP="00035925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B417BA">
        <w:rPr>
          <w:rStyle w:val="RectitleChar"/>
          <w:rFonts w:eastAsia="MS Mincho" w:cstheme="minorHAnsi"/>
          <w:szCs w:val="28"/>
        </w:rPr>
        <w:t>Процедур</w:t>
      </w:r>
      <w:r w:rsidR="00992C57" w:rsidRPr="00B417BA">
        <w:rPr>
          <w:rStyle w:val="RectitleChar"/>
          <w:rFonts w:eastAsia="MS Mincho" w:cstheme="minorHAnsi"/>
          <w:szCs w:val="28"/>
        </w:rPr>
        <w:t>а</w:t>
      </w:r>
      <w:r w:rsidRPr="00B417BA">
        <w:rPr>
          <w:rStyle w:val="RectitleChar"/>
          <w:rFonts w:eastAsia="MS Mincho" w:cstheme="minorHAnsi"/>
          <w:szCs w:val="28"/>
        </w:rPr>
        <w:t xml:space="preserve"> испытаний для определения точности систем</w:t>
      </w:r>
      <w:r w:rsidR="00035925" w:rsidRPr="00B417BA">
        <w:rPr>
          <w:rStyle w:val="RectitleChar"/>
          <w:rFonts w:eastAsia="MS Mincho" w:cstheme="minorHAnsi"/>
          <w:szCs w:val="28"/>
        </w:rPr>
        <w:t xml:space="preserve"> TDOA</w:t>
      </w:r>
    </w:p>
    <w:p w14:paraId="7DDB3643" w14:textId="0AFCFBCC" w:rsidR="00FF483B" w:rsidRPr="00B417BA" w:rsidRDefault="00BF500F" w:rsidP="00B417BA">
      <w:pPr>
        <w:jc w:val="both"/>
        <w:rPr>
          <w:rFonts w:cstheme="minorHAnsi"/>
          <w:szCs w:val="24"/>
        </w:rPr>
      </w:pPr>
      <w:r w:rsidRPr="00B417BA">
        <w:rPr>
          <w:rFonts w:cstheme="minorHAnsi"/>
          <w:szCs w:val="24"/>
        </w:rPr>
        <w:t xml:space="preserve">Точность систем </w:t>
      </w:r>
      <w:r w:rsidR="00035925" w:rsidRPr="00B417BA">
        <w:rPr>
          <w:rFonts w:cstheme="minorHAnsi"/>
          <w:szCs w:val="24"/>
        </w:rPr>
        <w:t xml:space="preserve">TDOA </w:t>
      </w:r>
      <w:r w:rsidRPr="00B417BA">
        <w:rPr>
          <w:rFonts w:cstheme="minorHAnsi"/>
          <w:szCs w:val="24"/>
        </w:rPr>
        <w:t xml:space="preserve">является важным фактором для регуляторных органов и других лиц, которым необходимо определять местоположение источников излучений с помощью систем определения местоположения источника излучений на основе </w:t>
      </w:r>
      <w:r w:rsidR="00035925" w:rsidRPr="00B417BA">
        <w:rPr>
          <w:rFonts w:cstheme="minorHAnsi"/>
          <w:szCs w:val="24"/>
        </w:rPr>
        <w:t xml:space="preserve">TDOA. </w:t>
      </w:r>
      <w:r w:rsidRPr="00B417BA">
        <w:rPr>
          <w:rFonts w:cstheme="minorHAnsi"/>
          <w:szCs w:val="24"/>
        </w:rPr>
        <w:t>В целях упрощения сравнения систем</w:t>
      </w:r>
      <w:r w:rsidR="00035925" w:rsidRPr="00B417BA">
        <w:rPr>
          <w:rFonts w:cstheme="minorHAnsi"/>
          <w:szCs w:val="24"/>
        </w:rPr>
        <w:t xml:space="preserve"> TDOA</w:t>
      </w:r>
      <w:r w:rsidRPr="00B417BA">
        <w:rPr>
          <w:rFonts w:cstheme="minorHAnsi"/>
          <w:szCs w:val="24"/>
        </w:rPr>
        <w:t xml:space="preserve"> в настоящей Рекомендации представлено руководство по методам определения точности систем</w:t>
      </w:r>
      <w:r w:rsidR="00035925" w:rsidRPr="00B417BA">
        <w:rPr>
          <w:rFonts w:cstheme="minorHAnsi"/>
          <w:szCs w:val="24"/>
        </w:rPr>
        <w:t xml:space="preserve"> TDOA</w:t>
      </w:r>
      <w:r w:rsidRPr="00B417BA">
        <w:rPr>
          <w:rFonts w:cstheme="minorHAnsi"/>
          <w:szCs w:val="24"/>
        </w:rPr>
        <w:t>, составлению отчетов о результатах и выбор</w:t>
      </w:r>
      <w:r w:rsidR="00992C57" w:rsidRPr="00B417BA">
        <w:rPr>
          <w:rFonts w:cstheme="minorHAnsi"/>
          <w:szCs w:val="24"/>
        </w:rPr>
        <w:t>у</w:t>
      </w:r>
      <w:r w:rsidRPr="00B417BA">
        <w:rPr>
          <w:rFonts w:cstheme="minorHAnsi"/>
          <w:szCs w:val="24"/>
        </w:rPr>
        <w:t xml:space="preserve"> сценария испытаний</w:t>
      </w:r>
      <w:r w:rsidR="00035925" w:rsidRPr="00B417BA">
        <w:rPr>
          <w:rFonts w:cstheme="minorHAnsi"/>
          <w:szCs w:val="24"/>
        </w:rPr>
        <w:t>.</w:t>
      </w:r>
    </w:p>
    <w:p w14:paraId="2F88F28A" w14:textId="6FA36A9E" w:rsidR="00035925" w:rsidRPr="00B417BA" w:rsidRDefault="00035925" w:rsidP="00035925">
      <w:pPr>
        <w:tabs>
          <w:tab w:val="right" w:pos="9639"/>
        </w:tabs>
        <w:spacing w:before="240"/>
      </w:pPr>
      <w:r w:rsidRPr="00B417BA">
        <w:rPr>
          <w:u w:val="single"/>
        </w:rPr>
        <w:t>Проект новой Рекомендации МСЭ-R SM.[</w:t>
      </w:r>
      <w:r w:rsidR="002D022D" w:rsidRPr="00B417BA">
        <w:rPr>
          <w:u w:val="single"/>
        </w:rPr>
        <w:t>MOB DF PERF</w:t>
      </w:r>
      <w:r w:rsidRPr="00B417BA">
        <w:t>]</w:t>
      </w:r>
      <w:r w:rsidRPr="00B417BA">
        <w:tab/>
      </w:r>
      <w:r w:rsidRPr="00B417BA">
        <w:rPr>
          <w:szCs w:val="22"/>
        </w:rPr>
        <w:t>Док. 1/5</w:t>
      </w:r>
      <w:r w:rsidR="002D022D" w:rsidRPr="00B417BA">
        <w:rPr>
          <w:szCs w:val="22"/>
        </w:rPr>
        <w:t>7</w:t>
      </w:r>
      <w:r w:rsidRPr="00B417BA">
        <w:rPr>
          <w:szCs w:val="22"/>
        </w:rPr>
        <w:t>(Rev.1)</w:t>
      </w:r>
    </w:p>
    <w:p w14:paraId="56CBB7D8" w14:textId="3AFBAC73" w:rsidR="00035925" w:rsidRPr="00B417BA" w:rsidRDefault="00035925" w:rsidP="002D022D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B417BA">
        <w:rPr>
          <w:rStyle w:val="RectitleChar"/>
          <w:rFonts w:eastAsia="MS Mincho" w:cstheme="minorHAnsi"/>
          <w:szCs w:val="28"/>
        </w:rPr>
        <w:t>Оценка рабочих характеристик мобильных радиопеленгаторов в</w:t>
      </w:r>
      <w:r w:rsidR="00992C57" w:rsidRPr="00B417BA">
        <w:rPr>
          <w:rStyle w:val="RectitleChar"/>
          <w:rFonts w:eastAsia="MS Mincho" w:cstheme="minorHAnsi"/>
          <w:szCs w:val="28"/>
        </w:rPr>
        <w:t> эксплуатационных </w:t>
      </w:r>
      <w:r w:rsidRPr="00B417BA">
        <w:rPr>
          <w:rStyle w:val="RectitleChar"/>
          <w:rFonts w:eastAsia="MS Mincho" w:cstheme="minorHAnsi"/>
          <w:szCs w:val="28"/>
        </w:rPr>
        <w:t>условиях</w:t>
      </w:r>
    </w:p>
    <w:p w14:paraId="75D1A151" w14:textId="36E915E9" w:rsidR="00035925" w:rsidRPr="00B417BA" w:rsidRDefault="00CB1F0C" w:rsidP="00B417BA">
      <w:pPr>
        <w:jc w:val="both"/>
        <w:rPr>
          <w:rFonts w:cstheme="minorHAnsi"/>
          <w:szCs w:val="24"/>
        </w:rPr>
      </w:pPr>
      <w:r w:rsidRPr="00B417BA">
        <w:rPr>
          <w:rFonts w:cstheme="minorHAnsi"/>
          <w:szCs w:val="24"/>
        </w:rPr>
        <w:t xml:space="preserve">В </w:t>
      </w:r>
      <w:r w:rsidR="00DC6C21" w:rsidRPr="00B417BA">
        <w:rPr>
          <w:rFonts w:cstheme="minorHAnsi"/>
          <w:szCs w:val="24"/>
        </w:rPr>
        <w:t xml:space="preserve">настоящей Рекомендации представлено руководство по стандартным методам оценки общих рабочих характеристик мобильных радиопеленгаторов в реальных условиях эксплуатации, предпочтительно в </w:t>
      </w:r>
      <w:r w:rsidR="00EA3211" w:rsidRPr="00B417BA">
        <w:rPr>
          <w:rFonts w:cstheme="minorHAnsi"/>
          <w:szCs w:val="24"/>
        </w:rPr>
        <w:t>типичных</w:t>
      </w:r>
      <w:r w:rsidR="00DC6C21" w:rsidRPr="00B417BA">
        <w:rPr>
          <w:rFonts w:cstheme="minorHAnsi"/>
          <w:szCs w:val="24"/>
        </w:rPr>
        <w:t xml:space="preserve"> условиях, в которых систем</w:t>
      </w:r>
      <w:r w:rsidR="00F4408C" w:rsidRPr="00B417BA">
        <w:rPr>
          <w:rFonts w:cstheme="minorHAnsi"/>
          <w:szCs w:val="24"/>
        </w:rPr>
        <w:t>у</w:t>
      </w:r>
      <w:r w:rsidR="00DC6C21" w:rsidRPr="00B417BA">
        <w:rPr>
          <w:rFonts w:cstheme="minorHAnsi"/>
          <w:szCs w:val="24"/>
        </w:rPr>
        <w:t xml:space="preserve"> будет </w:t>
      </w:r>
      <w:r w:rsidR="00F4408C" w:rsidRPr="00B417BA">
        <w:rPr>
          <w:rFonts w:cstheme="minorHAnsi"/>
          <w:szCs w:val="24"/>
        </w:rPr>
        <w:t>эксплуатировать</w:t>
      </w:r>
      <w:r w:rsidR="00DC6C21" w:rsidRPr="00B417BA">
        <w:rPr>
          <w:rFonts w:cstheme="minorHAnsi"/>
          <w:szCs w:val="24"/>
        </w:rPr>
        <w:t xml:space="preserve"> </w:t>
      </w:r>
      <w:r w:rsidR="00397003" w:rsidRPr="00B417BA">
        <w:rPr>
          <w:rFonts w:cstheme="minorHAnsi"/>
          <w:szCs w:val="24"/>
        </w:rPr>
        <w:t>приобретающ</w:t>
      </w:r>
      <w:r w:rsidR="00F4408C" w:rsidRPr="00B417BA">
        <w:rPr>
          <w:rFonts w:cstheme="minorHAnsi"/>
          <w:szCs w:val="24"/>
        </w:rPr>
        <w:t>ая</w:t>
      </w:r>
      <w:r w:rsidR="00DC6C21" w:rsidRPr="00B417BA">
        <w:rPr>
          <w:rFonts w:cstheme="minorHAnsi"/>
          <w:szCs w:val="24"/>
        </w:rPr>
        <w:t xml:space="preserve"> ее администраци</w:t>
      </w:r>
      <w:r w:rsidR="00F4408C" w:rsidRPr="00B417BA">
        <w:rPr>
          <w:rFonts w:cstheme="minorHAnsi"/>
          <w:szCs w:val="24"/>
        </w:rPr>
        <w:t>я</w:t>
      </w:r>
      <w:r w:rsidR="00EA3211" w:rsidRPr="00B417BA">
        <w:rPr>
          <w:rFonts w:cstheme="minorHAnsi"/>
          <w:szCs w:val="24"/>
        </w:rPr>
        <w:t xml:space="preserve">. Она может </w:t>
      </w:r>
      <w:r w:rsidR="00397003" w:rsidRPr="00B417BA">
        <w:rPr>
          <w:rFonts w:cstheme="minorHAnsi"/>
          <w:szCs w:val="24"/>
        </w:rPr>
        <w:t>использоваться как</w:t>
      </w:r>
      <w:r w:rsidR="00EA3211" w:rsidRPr="00B417BA">
        <w:rPr>
          <w:rFonts w:cstheme="minorHAnsi"/>
          <w:szCs w:val="24"/>
        </w:rPr>
        <w:t xml:space="preserve"> част</w:t>
      </w:r>
      <w:r w:rsidR="00397003" w:rsidRPr="00B417BA">
        <w:rPr>
          <w:rFonts w:cstheme="minorHAnsi"/>
          <w:szCs w:val="24"/>
        </w:rPr>
        <w:t>ь оценочных</w:t>
      </w:r>
      <w:r w:rsidR="00EA3211" w:rsidRPr="00B417BA">
        <w:rPr>
          <w:rFonts w:cstheme="minorHAnsi"/>
          <w:szCs w:val="24"/>
        </w:rPr>
        <w:t xml:space="preserve"> испытаний в рамках тендера или в качестве приемочного испытания для </w:t>
      </w:r>
      <w:r w:rsidR="00397003" w:rsidRPr="00B417BA">
        <w:rPr>
          <w:rFonts w:cstheme="minorHAnsi"/>
          <w:szCs w:val="24"/>
        </w:rPr>
        <w:t>служб</w:t>
      </w:r>
      <w:r w:rsidR="00EA3211" w:rsidRPr="00B417BA">
        <w:rPr>
          <w:rFonts w:cstheme="minorHAnsi"/>
          <w:szCs w:val="24"/>
        </w:rPr>
        <w:t xml:space="preserve"> контроля после </w:t>
      </w:r>
      <w:r w:rsidR="00397003" w:rsidRPr="00B417BA">
        <w:rPr>
          <w:rFonts w:cstheme="minorHAnsi"/>
          <w:szCs w:val="24"/>
        </w:rPr>
        <w:t>приобретения.</w:t>
      </w:r>
    </w:p>
    <w:p w14:paraId="119FA13D" w14:textId="50847C06" w:rsidR="00035925" w:rsidRPr="00B417BA" w:rsidRDefault="00035925" w:rsidP="00035925">
      <w:pPr>
        <w:tabs>
          <w:tab w:val="right" w:pos="9639"/>
        </w:tabs>
        <w:spacing w:before="240"/>
        <w:rPr>
          <w:szCs w:val="22"/>
        </w:rPr>
      </w:pPr>
      <w:r w:rsidRPr="00B417BA">
        <w:rPr>
          <w:u w:val="single"/>
        </w:rPr>
        <w:t>Проект пересмотра Рекомендации МСЭ-R SM.575-2</w:t>
      </w:r>
      <w:r w:rsidRPr="00B417BA">
        <w:tab/>
        <w:t>Док</w:t>
      </w:r>
      <w:r w:rsidRPr="00B417BA">
        <w:rPr>
          <w:szCs w:val="22"/>
        </w:rPr>
        <w:t>. 1/55</w:t>
      </w:r>
    </w:p>
    <w:p w14:paraId="31B79767" w14:textId="23231DEC" w:rsidR="00035925" w:rsidRPr="00B417BA" w:rsidRDefault="002D022D" w:rsidP="002D022D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B417BA">
        <w:rPr>
          <w:rStyle w:val="RectitleChar"/>
          <w:rFonts w:eastAsia="MS Mincho" w:cstheme="minorHAnsi"/>
          <w:szCs w:val="28"/>
        </w:rPr>
        <w:t xml:space="preserve">Защита фиксированных станций контроля от помех со стороны </w:t>
      </w:r>
      <w:r w:rsidRPr="00B417BA">
        <w:rPr>
          <w:rStyle w:val="RectitleChar"/>
          <w:rFonts w:eastAsia="MS Mincho" w:cstheme="minorHAnsi"/>
          <w:szCs w:val="28"/>
        </w:rPr>
        <w:br/>
        <w:t>близко расположенных или мощных передатчиков</w:t>
      </w:r>
    </w:p>
    <w:p w14:paraId="153FAD3F" w14:textId="6BAFF23C" w:rsidR="002D022D" w:rsidRPr="00B417BA" w:rsidRDefault="001E296F" w:rsidP="00B417BA">
      <w:pPr>
        <w:jc w:val="both"/>
        <w:rPr>
          <w:rFonts w:cstheme="minorHAnsi"/>
          <w:szCs w:val="24"/>
        </w:rPr>
      </w:pPr>
      <w:r w:rsidRPr="00B417BA">
        <w:rPr>
          <w:rFonts w:cstheme="minorHAnsi"/>
          <w:szCs w:val="24"/>
        </w:rPr>
        <w:t>Предлагается проект пересмотра Рекомендации МСЭ</w:t>
      </w:r>
      <w:r w:rsidR="002D022D" w:rsidRPr="00B417BA">
        <w:rPr>
          <w:rFonts w:cstheme="minorHAnsi"/>
          <w:szCs w:val="24"/>
        </w:rPr>
        <w:t>-R SM.575-2</w:t>
      </w:r>
      <w:r w:rsidRPr="00B417BA">
        <w:rPr>
          <w:rFonts w:cstheme="minorHAnsi"/>
          <w:szCs w:val="24"/>
        </w:rPr>
        <w:t>, в котором при расчете максимальной допустимой напряженности поля будет учитываться затухание в РЧ-кабеле, соединяющем антенну и приемник</w:t>
      </w:r>
      <w:r w:rsidR="002D022D" w:rsidRPr="00B417BA">
        <w:rPr>
          <w:rFonts w:cstheme="minorHAnsi"/>
          <w:szCs w:val="24"/>
        </w:rPr>
        <w:t>.</w:t>
      </w:r>
    </w:p>
    <w:p w14:paraId="442AB2B0" w14:textId="77777777" w:rsidR="004A7970" w:rsidRPr="00B417BA" w:rsidRDefault="00705F1D" w:rsidP="00E3193E">
      <w:pPr>
        <w:spacing w:before="720"/>
        <w:jc w:val="center"/>
      </w:pPr>
      <w:r w:rsidRPr="00B417BA">
        <w:t>______________</w:t>
      </w:r>
    </w:p>
    <w:sectPr w:rsidR="004A7970" w:rsidRPr="00B417BA" w:rsidSect="00E3193E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D9140" w14:textId="77777777" w:rsidR="004A7970" w:rsidRDefault="004A7970">
      <w:r>
        <w:separator/>
      </w:r>
    </w:p>
  </w:endnote>
  <w:endnote w:type="continuationSeparator" w:id="0">
    <w:p w14:paraId="526C5464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3761" w14:textId="77777777" w:rsidR="004B7971" w:rsidRPr="0023034A" w:rsidRDefault="0023034A" w:rsidP="00083BC6">
    <w:pPr>
      <w:pStyle w:val="Footer"/>
      <w:rPr>
        <w:sz w:val="20"/>
      </w:rPr>
    </w:pPr>
    <w:r w:rsidRPr="0023034A">
      <w:rPr>
        <w:noProof w:val="0"/>
        <w:sz w:val="20"/>
      </w:rPr>
      <w:fldChar w:fldCharType="begin"/>
    </w:r>
    <w:r w:rsidRPr="0023034A">
      <w:rPr>
        <w:sz w:val="20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="0071614B" w:rsidRPr="0023034A">
      <w:rPr>
        <w:sz w:val="20"/>
      </w:rPr>
      <w:t>M:\RUSSIAN\BELYAEVA\ITU\ITU-R\SGD\393762R.docx</w:t>
    </w:r>
    <w:r w:rsidRPr="0023034A">
      <w:rPr>
        <w:sz w:val="20"/>
      </w:rPr>
      <w:fldChar w:fldCharType="end"/>
    </w:r>
    <w:r w:rsidR="00083BC6" w:rsidRPr="0023034A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581C" w14:textId="200EB046" w:rsidR="00E915AF" w:rsidRPr="00A15E72" w:rsidRDefault="00A15E72" w:rsidP="00A15E72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133F9E">
      <w:rPr>
        <w:color w:val="4F81BD" w:themeColor="accent1"/>
        <w:sz w:val="19"/>
        <w:szCs w:val="19"/>
      </w:rPr>
      <w:t>International Telecommunication Union • Place des Nations, CH</w:t>
    </w:r>
    <w:r w:rsidRPr="00133F9E">
      <w:rPr>
        <w:color w:val="4F81BD" w:themeColor="accent1"/>
        <w:sz w:val="19"/>
        <w:szCs w:val="19"/>
      </w:rPr>
      <w:noBreakHyphen/>
      <w:t>1211 Geneva 20, Switzerland</w:t>
    </w:r>
    <w:r w:rsidRPr="00133F9E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133F9E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133F9E">
      <w:rPr>
        <w:color w:val="4F81BD" w:themeColor="accent1"/>
        <w:sz w:val="19"/>
        <w:szCs w:val="19"/>
      </w:rPr>
      <w:t xml:space="preserve">: </w:t>
    </w:r>
    <w:hyperlink r:id="rId1" w:history="1">
      <w:r w:rsidRPr="00133F9E">
        <w:rPr>
          <w:rStyle w:val="Hyperlink"/>
          <w:sz w:val="19"/>
          <w:szCs w:val="19"/>
        </w:rPr>
        <w:t>itumail@itu.int</w:t>
      </w:r>
    </w:hyperlink>
    <w:r w:rsidRPr="00133F9E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A15E72">
      <w:rPr>
        <w:color w:val="4F81BD" w:themeColor="accent1"/>
        <w:sz w:val="19"/>
        <w:szCs w:val="19"/>
      </w:rPr>
      <w:t xml:space="preserve">: +41 22 733 7256 </w:t>
    </w:r>
    <w:r w:rsidRPr="00133F9E">
      <w:rPr>
        <w:color w:val="4F81BD" w:themeColor="accent1"/>
        <w:sz w:val="19"/>
        <w:szCs w:val="19"/>
      </w:rPr>
      <w:t xml:space="preserve">• </w:t>
    </w:r>
    <w:hyperlink r:id="rId2" w:history="1">
      <w:r w:rsidRPr="00133F9E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5D325" w14:textId="77777777" w:rsidR="004A7970" w:rsidRDefault="004A7970">
      <w:r>
        <w:t>____________________</w:t>
      </w:r>
    </w:p>
  </w:footnote>
  <w:footnote w:type="continuationSeparator" w:id="0">
    <w:p w14:paraId="60977B64" w14:textId="77777777"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A575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E3193E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6D18" w14:textId="77777777" w:rsidR="00BF5F50" w:rsidRPr="00BF5F50" w:rsidRDefault="00BF5F50" w:rsidP="00E3193E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1F52C4">
      <w:rPr>
        <w:rStyle w:val="PageNumber"/>
        <w:noProof/>
        <w:szCs w:val="18"/>
      </w:rPr>
      <w:t>3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E6FC" w14:textId="0FA88889" w:rsidR="00C87CE6" w:rsidRPr="00E3193E" w:rsidRDefault="00A15E72" w:rsidP="00E3193E">
    <w:pPr>
      <w:pStyle w:val="Header"/>
    </w:pPr>
    <w:r>
      <w:rPr>
        <w:noProof/>
        <w:lang w:eastAsia="zh-CN"/>
      </w:rPr>
      <w:drawing>
        <wp:inline distT="0" distB="0" distL="0" distR="0" wp14:anchorId="4F8A97A1" wp14:editId="12E7ED9B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3C7C"/>
    <w:rsid w:val="00006A31"/>
    <w:rsid w:val="00006C82"/>
    <w:rsid w:val="00010E30"/>
    <w:rsid w:val="00015C76"/>
    <w:rsid w:val="00026CF8"/>
    <w:rsid w:val="00030BD7"/>
    <w:rsid w:val="00031E64"/>
    <w:rsid w:val="00034340"/>
    <w:rsid w:val="00035925"/>
    <w:rsid w:val="00045A8D"/>
    <w:rsid w:val="0005167A"/>
    <w:rsid w:val="00054E5D"/>
    <w:rsid w:val="00070258"/>
    <w:rsid w:val="0007323C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C733F"/>
    <w:rsid w:val="001D2785"/>
    <w:rsid w:val="001D7070"/>
    <w:rsid w:val="001E296F"/>
    <w:rsid w:val="001F2170"/>
    <w:rsid w:val="001F3948"/>
    <w:rsid w:val="001F52C4"/>
    <w:rsid w:val="001F5A49"/>
    <w:rsid w:val="001F6CFE"/>
    <w:rsid w:val="00201097"/>
    <w:rsid w:val="00201B6E"/>
    <w:rsid w:val="0022035E"/>
    <w:rsid w:val="002302B3"/>
    <w:rsid w:val="0023034A"/>
    <w:rsid w:val="00230C66"/>
    <w:rsid w:val="00235A29"/>
    <w:rsid w:val="00241526"/>
    <w:rsid w:val="002443A2"/>
    <w:rsid w:val="002609D9"/>
    <w:rsid w:val="00266E74"/>
    <w:rsid w:val="00283C3B"/>
    <w:rsid w:val="002861E6"/>
    <w:rsid w:val="00287D18"/>
    <w:rsid w:val="002A2618"/>
    <w:rsid w:val="002A5DD7"/>
    <w:rsid w:val="002B0CAC"/>
    <w:rsid w:val="002C788B"/>
    <w:rsid w:val="002D022D"/>
    <w:rsid w:val="002D5A15"/>
    <w:rsid w:val="002D5BDD"/>
    <w:rsid w:val="002D61C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97003"/>
    <w:rsid w:val="003A1F49"/>
    <w:rsid w:val="003A5B2F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14DD"/>
    <w:rsid w:val="004140CA"/>
    <w:rsid w:val="00421D3C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1B8F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11C2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35AD6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3300"/>
    <w:rsid w:val="005A03A3"/>
    <w:rsid w:val="005A2B92"/>
    <w:rsid w:val="005A79E9"/>
    <w:rsid w:val="005B214C"/>
    <w:rsid w:val="005C776B"/>
    <w:rsid w:val="005D3669"/>
    <w:rsid w:val="005E5EB3"/>
    <w:rsid w:val="005F036A"/>
    <w:rsid w:val="005F3CB6"/>
    <w:rsid w:val="005F657C"/>
    <w:rsid w:val="00602D53"/>
    <w:rsid w:val="006047E5"/>
    <w:rsid w:val="00607733"/>
    <w:rsid w:val="0064371D"/>
    <w:rsid w:val="00650B2A"/>
    <w:rsid w:val="00651153"/>
    <w:rsid w:val="00651777"/>
    <w:rsid w:val="006550F8"/>
    <w:rsid w:val="00656226"/>
    <w:rsid w:val="006666AD"/>
    <w:rsid w:val="006829F3"/>
    <w:rsid w:val="006A518B"/>
    <w:rsid w:val="006B0590"/>
    <w:rsid w:val="006B49DA"/>
    <w:rsid w:val="006C53F8"/>
    <w:rsid w:val="006C7CDE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34F3D"/>
    <w:rsid w:val="00740B4A"/>
    <w:rsid w:val="00750CFA"/>
    <w:rsid w:val="00753802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A0702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142AA"/>
    <w:rsid w:val="009151BA"/>
    <w:rsid w:val="0091635D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92C57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011"/>
    <w:rsid w:val="009E681E"/>
    <w:rsid w:val="00A119E6"/>
    <w:rsid w:val="00A15E72"/>
    <w:rsid w:val="00A20270"/>
    <w:rsid w:val="00A20FBC"/>
    <w:rsid w:val="00A31370"/>
    <w:rsid w:val="00A34D6F"/>
    <w:rsid w:val="00A41F91"/>
    <w:rsid w:val="00A45D9A"/>
    <w:rsid w:val="00A63355"/>
    <w:rsid w:val="00A7596D"/>
    <w:rsid w:val="00A963DF"/>
    <w:rsid w:val="00AC0B55"/>
    <w:rsid w:val="00AC0C22"/>
    <w:rsid w:val="00AC3896"/>
    <w:rsid w:val="00AD2CF2"/>
    <w:rsid w:val="00AE2D88"/>
    <w:rsid w:val="00AE6F6F"/>
    <w:rsid w:val="00AF2E77"/>
    <w:rsid w:val="00AF3325"/>
    <w:rsid w:val="00AF34D9"/>
    <w:rsid w:val="00AF70DA"/>
    <w:rsid w:val="00B00204"/>
    <w:rsid w:val="00B019D3"/>
    <w:rsid w:val="00B34CF9"/>
    <w:rsid w:val="00B37559"/>
    <w:rsid w:val="00B4054B"/>
    <w:rsid w:val="00B417BA"/>
    <w:rsid w:val="00B500FB"/>
    <w:rsid w:val="00B579B0"/>
    <w:rsid w:val="00B57D11"/>
    <w:rsid w:val="00B57F3C"/>
    <w:rsid w:val="00B649D7"/>
    <w:rsid w:val="00B81C2F"/>
    <w:rsid w:val="00B81E71"/>
    <w:rsid w:val="00B90743"/>
    <w:rsid w:val="00B90C45"/>
    <w:rsid w:val="00B933BE"/>
    <w:rsid w:val="00BD6738"/>
    <w:rsid w:val="00BD7E5E"/>
    <w:rsid w:val="00BE63DB"/>
    <w:rsid w:val="00BE6574"/>
    <w:rsid w:val="00BF500F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87CE6"/>
    <w:rsid w:val="00C9291E"/>
    <w:rsid w:val="00C9704C"/>
    <w:rsid w:val="00CA3F44"/>
    <w:rsid w:val="00CA4E58"/>
    <w:rsid w:val="00CB1F0C"/>
    <w:rsid w:val="00CB3771"/>
    <w:rsid w:val="00CB44BF"/>
    <w:rsid w:val="00CB5153"/>
    <w:rsid w:val="00CE076A"/>
    <w:rsid w:val="00CE463D"/>
    <w:rsid w:val="00CE4DFE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4CAB"/>
    <w:rsid w:val="00D6790C"/>
    <w:rsid w:val="00D73277"/>
    <w:rsid w:val="00D76586"/>
    <w:rsid w:val="00D82657"/>
    <w:rsid w:val="00D87E20"/>
    <w:rsid w:val="00DA16A9"/>
    <w:rsid w:val="00DA383E"/>
    <w:rsid w:val="00DA4037"/>
    <w:rsid w:val="00DC6C21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193E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A3211"/>
    <w:rsid w:val="00EB1C19"/>
    <w:rsid w:val="00EB2358"/>
    <w:rsid w:val="00EB3EB8"/>
    <w:rsid w:val="00EB7913"/>
    <w:rsid w:val="00EC02FE"/>
    <w:rsid w:val="00EC4A96"/>
    <w:rsid w:val="00F05284"/>
    <w:rsid w:val="00F424BF"/>
    <w:rsid w:val="00F4408C"/>
    <w:rsid w:val="00F44FC3"/>
    <w:rsid w:val="00F46107"/>
    <w:rsid w:val="00F468C5"/>
    <w:rsid w:val="00F52F39"/>
    <w:rsid w:val="00F6184F"/>
    <w:rsid w:val="00F61BC6"/>
    <w:rsid w:val="00F63323"/>
    <w:rsid w:val="00F8310E"/>
    <w:rsid w:val="00F914DD"/>
    <w:rsid w:val="00FA2358"/>
    <w:rsid w:val="00FB2592"/>
    <w:rsid w:val="00FB2810"/>
    <w:rsid w:val="00FB7A2C"/>
    <w:rsid w:val="00FC2947"/>
    <w:rsid w:val="00FC2D7E"/>
    <w:rsid w:val="00FE0818"/>
    <w:rsid w:val="00FE6FB1"/>
    <w:rsid w:val="00FF33EF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20CE0C05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319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319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E3193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uiPriority w:val="99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uiPriority w:val="99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uiPriority w:val="99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E3193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paragraph" w:customStyle="1" w:styleId="Summary">
    <w:name w:val="Summary"/>
    <w:basedOn w:val="Normal"/>
    <w:next w:val="Normal"/>
    <w:autoRedefine/>
    <w:rsid w:val="009E601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cstheme="minorHAnsi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15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19-SG01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562CD528294FE9A84873534AF84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325EA-D328-4C88-93FA-6A4A67980CB9}"/>
      </w:docPartPr>
      <w:docPartBody>
        <w:p w:rsidR="006D751A" w:rsidRDefault="00313135" w:rsidP="00313135">
          <w:pPr>
            <w:pStyle w:val="B8562CD528294FE9A84873534AF84E11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35"/>
    <w:rsid w:val="00313135"/>
    <w:rsid w:val="006D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3135"/>
    <w:rPr>
      <w:color w:val="808080"/>
    </w:rPr>
  </w:style>
  <w:style w:type="paragraph" w:customStyle="1" w:styleId="B8562CD528294FE9A84873534AF84E11">
    <w:name w:val="B8562CD528294FE9A84873534AF84E11"/>
    <w:rsid w:val="003131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D45D6-A4FB-48EF-BB02-8C0A907B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478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4271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Chamova, Alisa</cp:lastModifiedBy>
  <cp:revision>5</cp:revision>
  <cp:lastPrinted>2016-02-12T09:31:00Z</cp:lastPrinted>
  <dcterms:created xsi:type="dcterms:W3CDTF">2021-06-10T08:31:00Z</dcterms:created>
  <dcterms:modified xsi:type="dcterms:W3CDTF">2021-06-10T13:23:00Z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