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14:paraId="71AFDA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D7882B6" w14:textId="77777777"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3B36BD" w14:textId="77777777"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14:paraId="2D6BD3B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5CA6A1" w14:textId="77777777"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14:paraId="37712629" w14:textId="515B990D"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872130">
              <w:rPr>
                <w:b/>
                <w:bCs/>
                <w:szCs w:val="24"/>
                <w:lang w:val="es-ES_tradnl"/>
              </w:rPr>
              <w:t>979</w:t>
            </w:r>
          </w:p>
        </w:tc>
        <w:tc>
          <w:tcPr>
            <w:tcW w:w="2835" w:type="dxa"/>
            <w:shd w:val="clear" w:color="auto" w:fill="auto"/>
          </w:tcPr>
          <w:p w14:paraId="0AD1CB2A" w14:textId="4B20522C" w:rsidR="00E53DCE" w:rsidRPr="00D00AD1" w:rsidRDefault="00825387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Fecha"/>
                <w:tag w:val="Fecha"/>
                <w:id w:val="1413582770"/>
                <w:placeholder>
                  <w:docPart w:val="51591FC3DA584A6D8E2235DF7659D54C"/>
                </w:placeholder>
                <w:date w:fullDate="2021-04-13T00:00:00Z"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872130">
                  <w:rPr>
                    <w:rFonts w:cs="Arial"/>
                    <w:szCs w:val="24"/>
                    <w:lang w:val="es-ES"/>
                  </w:rPr>
                  <w:t>13 de abril de 2021</w:t>
                </w:r>
              </w:sdtContent>
            </w:sdt>
          </w:p>
        </w:tc>
      </w:tr>
      <w:tr w:rsidR="00E53DCE" w:rsidRPr="00D00AD1" w14:paraId="7C5B83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825387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5B0F5DC5" w:rsidR="00E53DCE" w:rsidRPr="00D00AD1" w:rsidRDefault="002E6646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367ECB">
              <w:rPr>
                <w:b/>
                <w:bCs/>
                <w:lang w:val="es-ES_tradnl"/>
              </w:rPr>
              <w:br/>
            </w:r>
            <w:r w:rsidRPr="00D00AD1">
              <w:rPr>
                <w:b/>
                <w:bCs/>
                <w:lang w:val="es-ES_tradnl"/>
              </w:rPr>
              <w:t xml:space="preserve">Comisión de Estudio </w:t>
            </w:r>
            <w:r w:rsidR="00872130">
              <w:rPr>
                <w:b/>
                <w:bCs/>
                <w:lang w:val="es-ES_tradnl"/>
              </w:rPr>
              <w:t>6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825387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825387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825387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2A6192" w14:textId="3DF06E39" w:rsidR="00DD5D1C" w:rsidRPr="00872130" w:rsidRDefault="00DD5D1C" w:rsidP="00DD5D1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E322D">
              <w:rPr>
                <w:b/>
                <w:bCs/>
                <w:szCs w:val="24"/>
                <w:lang w:val="es-ES"/>
              </w:rPr>
              <w:t xml:space="preserve">Comisión </w:t>
            </w:r>
            <w:r w:rsidRPr="00872130">
              <w:rPr>
                <w:b/>
                <w:bCs/>
                <w:szCs w:val="24"/>
                <w:lang w:val="es-ES"/>
              </w:rPr>
              <w:t xml:space="preserve">de 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1ABD74BE52794B70AD719F37280D949D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872130" w:rsidRPr="00872130">
                  <w:rPr>
                    <w:rStyle w:val="Style1"/>
                    <w:szCs w:val="24"/>
                    <w:lang w:val="es-ES"/>
                  </w:rPr>
                  <w:t>6</w:t>
                </w:r>
              </w:sdtContent>
            </w:sdt>
            <w:r w:rsidRPr="00872130">
              <w:rPr>
                <w:b/>
                <w:bCs/>
                <w:szCs w:val="24"/>
                <w:lang w:val="es-ES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7F19A888429D45C991C9861CE52AAD0F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872130" w:rsidRPr="00872130">
                  <w:rPr>
                    <w:rStyle w:val="Style2"/>
                    <w:szCs w:val="24"/>
                    <w:lang w:val="es-ES"/>
                  </w:rPr>
                  <w:t>(Servicio de radiodifusión)</w:t>
                </w:r>
              </w:sdtContent>
            </w:sdt>
          </w:p>
          <w:p w14:paraId="2320FFB2" w14:textId="4106CA4E" w:rsidR="002E6646" w:rsidRPr="00D00AD1" w:rsidRDefault="002E6646" w:rsidP="00825387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872130">
              <w:rPr>
                <w:b/>
                <w:bCs/>
                <w:lang w:val="es-ES"/>
              </w:rPr>
              <w:t>–</w:t>
            </w:r>
            <w:r w:rsidRPr="00872130">
              <w:rPr>
                <w:b/>
                <w:bCs/>
                <w:lang w:val="es-ES"/>
              </w:rPr>
              <w:tab/>
              <w:t xml:space="preserve">Propuesta de adopción de </w:t>
            </w:r>
            <w:r w:rsidR="00872130" w:rsidRPr="00872130">
              <w:rPr>
                <w:b/>
                <w:bCs/>
                <w:lang w:val="es-ES"/>
              </w:rPr>
              <w:t>2</w:t>
            </w:r>
            <w:r w:rsidRPr="00872130">
              <w:rPr>
                <w:b/>
                <w:bCs/>
                <w:lang w:val="es-ES"/>
              </w:rPr>
              <w:t xml:space="preserve"> proyectos de </w:t>
            </w:r>
            <w:r w:rsidR="005F011A" w:rsidRPr="00872130">
              <w:rPr>
                <w:b/>
                <w:bCs/>
                <w:lang w:val="es-ES"/>
              </w:rPr>
              <w:t>Recomendación</w:t>
            </w:r>
            <w:r w:rsidRPr="00872130">
              <w:rPr>
                <w:b/>
                <w:bCs/>
                <w:lang w:val="es-ES"/>
              </w:rPr>
              <w:t xml:space="preserve"> UIT-R revisada y su aprobación simultánea por correspondencia de conformidad con el § A2.6.2.4 de la Resolución UIT</w:t>
            </w:r>
            <w:r w:rsidRPr="00872130">
              <w:rPr>
                <w:b/>
                <w:bCs/>
                <w:lang w:val="es-ES"/>
              </w:rPr>
              <w:noBreakHyphen/>
              <w:t>R 1</w:t>
            </w:r>
            <w:r w:rsidRPr="00872130">
              <w:rPr>
                <w:b/>
                <w:bCs/>
                <w:lang w:val="es-ES"/>
              </w:rPr>
              <w:noBreakHyphen/>
            </w:r>
            <w:r w:rsidR="005F011A" w:rsidRPr="00872130">
              <w:rPr>
                <w:b/>
                <w:bCs/>
                <w:lang w:val="es-ES"/>
              </w:rPr>
              <w:t>8</w:t>
            </w:r>
            <w:r w:rsidRPr="00872130">
              <w:rPr>
                <w:b/>
                <w:bCs/>
                <w:lang w:val="es-ES"/>
              </w:rPr>
              <w:t xml:space="preserve"> (Procedimiento para la adopción y aprobación simultánea por correspondencia)</w:t>
            </w:r>
          </w:p>
        </w:tc>
      </w:tr>
      <w:tr w:rsidR="00E53DCE" w:rsidRPr="00825387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25387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25387" w14:paraId="354326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958604" w14:textId="77777777"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825387" w14:paraId="28671EE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1623C5" w14:textId="77777777"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30157F6A" w14:textId="1904138E" w:rsidR="00BD4DC1" w:rsidRDefault="002E6646" w:rsidP="00DE3CEB">
      <w:pPr>
        <w:rPr>
          <w:lang w:val="es-ES_tradnl"/>
        </w:rPr>
      </w:pPr>
      <w:r w:rsidRPr="00872130">
        <w:rPr>
          <w:lang w:val="es-ES_tradnl"/>
        </w:rPr>
        <w:t xml:space="preserve">En la reunión de la Comisión de Estudio </w:t>
      </w:r>
      <w:r w:rsidR="00872130" w:rsidRPr="00872130">
        <w:rPr>
          <w:lang w:val="es-ES_tradnl"/>
        </w:rPr>
        <w:t>6</w:t>
      </w:r>
      <w:r w:rsidRPr="00872130">
        <w:rPr>
          <w:lang w:val="es-ES_tradnl"/>
        </w:rPr>
        <w:t xml:space="preserve"> de Radiocomunicaciones celebrada </w:t>
      </w:r>
      <w:r w:rsidR="00872130" w:rsidRPr="00872130">
        <w:rPr>
          <w:lang w:val="es-ES_tradnl"/>
        </w:rPr>
        <w:t>el 26 de marzo de 2021</w:t>
      </w:r>
      <w:r w:rsidRPr="00872130">
        <w:rPr>
          <w:lang w:val="es-ES_tradnl"/>
        </w:rPr>
        <w:t xml:space="preserve">, la Comisión de Estudio decidió solicitar la adopción de </w:t>
      </w:r>
      <w:r w:rsidR="00872130" w:rsidRPr="00872130">
        <w:rPr>
          <w:lang w:val="es-ES_tradnl"/>
        </w:rPr>
        <w:t>2</w:t>
      </w:r>
      <w:r w:rsidRPr="00872130">
        <w:rPr>
          <w:lang w:val="es-ES_tradnl"/>
        </w:rPr>
        <w:t xml:space="preserve"> proyectos de </w:t>
      </w:r>
      <w:r w:rsidR="005F011A" w:rsidRPr="00872130">
        <w:rPr>
          <w:lang w:val="es-ES_tradnl"/>
        </w:rPr>
        <w:t>Recomendaci</w:t>
      </w:r>
      <w:r w:rsidR="00872130">
        <w:rPr>
          <w:lang w:val="es-ES_tradnl"/>
        </w:rPr>
        <w:t>ón</w:t>
      </w:r>
      <w:r w:rsidRPr="00872130">
        <w:rPr>
          <w:lang w:val="es-ES_tradnl"/>
        </w:rPr>
        <w:t xml:space="preserve"> UIT</w:t>
      </w:r>
      <w:r w:rsidR="00872130" w:rsidRPr="00872130">
        <w:rPr>
          <w:lang w:val="es-ES_tradnl"/>
        </w:rPr>
        <w:noBreakHyphen/>
      </w:r>
      <w:r w:rsidRPr="00872130">
        <w:rPr>
          <w:lang w:val="es-ES_tradnl"/>
        </w:rPr>
        <w:t>R revisada por correspondencia (§ A2.6.2 de la Resolución UIT</w:t>
      </w:r>
      <w:r w:rsidRPr="00872130">
        <w:rPr>
          <w:lang w:val="es-ES_tradnl"/>
        </w:rPr>
        <w:noBreakHyphen/>
        <w:t>R 1</w:t>
      </w:r>
      <w:r w:rsidRPr="00872130">
        <w:rPr>
          <w:lang w:val="es-ES_tradnl"/>
        </w:rPr>
        <w:noBreakHyphen/>
      </w:r>
      <w:r w:rsidR="005F011A" w:rsidRPr="00872130">
        <w:rPr>
          <w:lang w:val="es-ES_tradnl"/>
        </w:rPr>
        <w:t>8</w:t>
      </w:r>
      <w:r w:rsidRPr="00872130">
        <w:rPr>
          <w:lang w:val="es-ES_tradnl"/>
        </w:rPr>
        <w:t>) y además decidió aplicar el procedimiento de adopción y aprobación simultáneas por correspondencia (PAAS</w:t>
      </w:r>
      <w:r w:rsidR="00DE3CEB" w:rsidRPr="00872130">
        <w:rPr>
          <w:lang w:val="es-ES_tradnl"/>
        </w:rPr>
        <w:t xml:space="preserve">, </w:t>
      </w:r>
      <w:r w:rsidRPr="00872130">
        <w:rPr>
          <w:lang w:val="es-ES_tradnl"/>
        </w:rPr>
        <w:t>§ A2.6.2.4 de la Resolución UIT</w:t>
      </w:r>
      <w:r w:rsidRPr="00872130">
        <w:rPr>
          <w:lang w:val="es-ES_tradnl"/>
        </w:rPr>
        <w:noBreakHyphen/>
        <w:t>R 1</w:t>
      </w:r>
      <w:r w:rsidRPr="00872130">
        <w:rPr>
          <w:lang w:val="es-ES_tradnl"/>
        </w:rPr>
        <w:noBreakHyphen/>
      </w:r>
      <w:r w:rsidR="005F011A" w:rsidRPr="00872130">
        <w:rPr>
          <w:lang w:val="es-ES_tradnl"/>
        </w:rPr>
        <w:t>8</w:t>
      </w:r>
      <w:r w:rsidR="00F23AE7" w:rsidRPr="00872130">
        <w:rPr>
          <w:lang w:val="es-ES_tradnl"/>
        </w:rPr>
        <w:t>)</w:t>
      </w:r>
      <w:r w:rsidRPr="00872130">
        <w:rPr>
          <w:lang w:val="es-ES_tradnl"/>
        </w:rPr>
        <w:t xml:space="preserve">. Los títulos y </w:t>
      </w:r>
      <w:r w:rsidR="005F011A" w:rsidRPr="00872130">
        <w:rPr>
          <w:lang w:val="es-ES_tradnl"/>
        </w:rPr>
        <w:t>res</w:t>
      </w:r>
      <w:r w:rsidR="001119C8" w:rsidRPr="00872130">
        <w:rPr>
          <w:lang w:val="es-ES_tradnl"/>
        </w:rPr>
        <w:t>ú</w:t>
      </w:r>
      <w:r w:rsidR="005F011A" w:rsidRPr="00872130">
        <w:rPr>
          <w:lang w:val="es-ES_tradnl"/>
        </w:rPr>
        <w:t>men</w:t>
      </w:r>
      <w:r w:rsidRPr="00872130">
        <w:rPr>
          <w:lang w:val="es-ES_tradnl"/>
        </w:rPr>
        <w:t xml:space="preserve">es de los proyectos de </w:t>
      </w:r>
      <w:r w:rsidR="005F011A" w:rsidRPr="00872130">
        <w:rPr>
          <w:lang w:val="es-ES_tradnl"/>
        </w:rPr>
        <w:t>Recomendación</w:t>
      </w:r>
      <w:r w:rsidRPr="00872130">
        <w:rPr>
          <w:lang w:val="es-ES_tradnl"/>
        </w:rPr>
        <w:t xml:space="preserve"> aparece</w:t>
      </w:r>
      <w:r w:rsidR="001119C8" w:rsidRPr="00872130">
        <w:rPr>
          <w:lang w:val="es-ES_tradnl"/>
        </w:rPr>
        <w:t>n</w:t>
      </w:r>
      <w:r w:rsidRPr="00872130">
        <w:rPr>
          <w:lang w:val="es-ES_tradnl"/>
        </w:rPr>
        <w:t xml:space="preserve"> en el Anexo a la presente Carta. Todo Estado Miembro que objete la adopción de un proyecto de Recomendación debe informar al Director y al Presidente de la Comisión de Estudio de los motivos de dicha objeción.</w:t>
      </w:r>
    </w:p>
    <w:p w14:paraId="171836D8" w14:textId="3332377B" w:rsidR="002E6646" w:rsidRPr="00872130" w:rsidRDefault="00CD1697" w:rsidP="00BD4DC1">
      <w:pPr>
        <w:rPr>
          <w:lang w:val="es-ES_tradnl"/>
        </w:rPr>
      </w:pPr>
      <w:r w:rsidRPr="00872130">
        <w:rPr>
          <w:lang w:val="es-ES_tradnl"/>
        </w:rPr>
        <w:t xml:space="preserve">El periodo de consideración se extenderá durante 2 meses finalizando el </w:t>
      </w:r>
      <w:r w:rsidR="00872130" w:rsidRPr="00872130">
        <w:rPr>
          <w:u w:val="single"/>
          <w:lang w:val="es-ES_tradnl"/>
        </w:rPr>
        <w:t>13 de junio de 2021</w:t>
      </w:r>
      <w:r w:rsidRPr="00872130">
        <w:rPr>
          <w:lang w:val="es-ES_tradnl"/>
        </w:rPr>
        <w:t>. Si</w:t>
      </w:r>
      <w:r w:rsidR="00872130" w:rsidRPr="00872130">
        <w:rPr>
          <w:lang w:val="es-ES_tradnl"/>
        </w:rPr>
        <w:t> </w:t>
      </w:r>
      <w:r w:rsidRPr="00872130">
        <w:rPr>
          <w:lang w:val="es-ES_tradnl"/>
        </w:rPr>
        <w:t xml:space="preserve">durante este periodo no se reciben objeciones de los Estados Miembros, se considerarán adoptados los proyectos de Recomendación por la Comisión de Estudio </w:t>
      </w:r>
      <w:r w:rsidR="00872130" w:rsidRPr="00872130">
        <w:rPr>
          <w:lang w:val="es-ES_tradnl"/>
        </w:rPr>
        <w:t>6</w:t>
      </w:r>
      <w:r w:rsidRPr="00872130">
        <w:rPr>
          <w:lang w:val="es-ES_tradnl"/>
        </w:rPr>
        <w:t>. Además, dado que se ha seguido el procedimiento de PAAS, los proyectos de Recomendación también se considerarán aprobados.</w:t>
      </w:r>
    </w:p>
    <w:p w14:paraId="4480824D" w14:textId="3BEA40F1" w:rsidR="002E6646" w:rsidRPr="00D00AD1" w:rsidRDefault="002E6646" w:rsidP="00BD4DC1">
      <w:pPr>
        <w:rPr>
          <w:lang w:val="es-ES_tradnl"/>
        </w:rPr>
      </w:pPr>
      <w:r w:rsidRPr="00872130">
        <w:rPr>
          <w:lang w:val="es-ES_tradnl"/>
        </w:rPr>
        <w:t>Tras la fecha límite mencionada, los resultados</w:t>
      </w:r>
      <w:r w:rsidR="005E40B8" w:rsidRPr="00872130">
        <w:rPr>
          <w:lang w:val="es-ES_tradnl"/>
        </w:rPr>
        <w:t xml:space="preserve"> de</w:t>
      </w:r>
      <w:r w:rsidRPr="00872130">
        <w:rPr>
          <w:lang w:val="es-ES_tradnl"/>
        </w:rPr>
        <w:t xml:space="preserve"> </w:t>
      </w:r>
      <w:r w:rsidR="004B6204" w:rsidRPr="00872130">
        <w:rPr>
          <w:lang w:val="es-ES_tradnl"/>
        </w:rPr>
        <w:t>los procedimientos arriba citados</w:t>
      </w:r>
      <w:r w:rsidRPr="00872130">
        <w:rPr>
          <w:lang w:val="es-ES_tradnl"/>
        </w:rPr>
        <w:t xml:space="preserve"> se comunicarán mediante Circular Administrativa y se publicarán las Recomendaci</w:t>
      </w:r>
      <w:r w:rsidR="00872130" w:rsidRPr="00872130">
        <w:rPr>
          <w:lang w:val="es-ES_tradnl"/>
        </w:rPr>
        <w:t>o</w:t>
      </w:r>
      <w:r w:rsidRPr="00872130">
        <w:rPr>
          <w:lang w:val="es-ES_tradnl"/>
        </w:rPr>
        <w:t>ne</w:t>
      </w:r>
      <w:r w:rsidR="00872130" w:rsidRPr="00872130">
        <w:rPr>
          <w:lang w:val="es-ES_tradnl"/>
        </w:rPr>
        <w:t>s</w:t>
      </w:r>
      <w:r w:rsidRPr="00872130">
        <w:rPr>
          <w:lang w:val="es-ES_tradnl"/>
        </w:rPr>
        <w:t xml:space="preserve"> aprobadas tan pronto como sea posible (véase </w:t>
      </w:r>
      <w:hyperlink r:id="rId8" w:history="1">
        <w:r w:rsidRPr="00872130">
          <w:rPr>
            <w:color w:val="0000FF"/>
            <w:u w:val="single"/>
            <w:lang w:val="es-ES_tradnl"/>
          </w:rPr>
          <w:t>http://</w:t>
        </w:r>
        <w:proofErr w:type="spellStart"/>
        <w:r w:rsidRPr="00872130">
          <w:rPr>
            <w:color w:val="0000FF"/>
            <w:u w:val="single"/>
            <w:lang w:val="es-ES_tradnl"/>
          </w:rPr>
          <w:t>www.itu.int</w:t>
        </w:r>
        <w:proofErr w:type="spellEnd"/>
        <w:r w:rsidRPr="00872130">
          <w:rPr>
            <w:color w:val="0000FF"/>
            <w:u w:val="single"/>
            <w:lang w:val="es-ES_tradnl"/>
          </w:rPr>
          <w:t>/pub/R-</w:t>
        </w:r>
        <w:proofErr w:type="spellStart"/>
        <w:r w:rsidRPr="00872130">
          <w:rPr>
            <w:color w:val="0000FF"/>
            <w:u w:val="single"/>
            <w:lang w:val="es-ES_tradnl"/>
          </w:rPr>
          <w:t>REC</w:t>
        </w:r>
        <w:proofErr w:type="spellEnd"/>
      </w:hyperlink>
      <w:r w:rsidRPr="00872130">
        <w:rPr>
          <w:lang w:val="es-ES_tradnl"/>
        </w:rPr>
        <w:t>).</w:t>
      </w:r>
    </w:p>
    <w:p w14:paraId="5716B823" w14:textId="77777777" w:rsidR="00872130" w:rsidRDefault="008721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11139BB8" w14:textId="4D20DF8F" w:rsidR="006A124F" w:rsidRDefault="002E6646" w:rsidP="005E40B8">
      <w:pPr>
        <w:keepLines/>
        <w:rPr>
          <w:lang w:val="es-ES_tradnl"/>
        </w:rPr>
      </w:pPr>
      <w:r w:rsidRPr="00872130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</w:t>
      </w:r>
      <w:r w:rsidR="005E40B8" w:rsidRPr="00872130">
        <w:rPr>
          <w:lang w:val="es-ES_tradnl"/>
        </w:rPr>
        <w:t xml:space="preserve">de los </w:t>
      </w:r>
      <w:r w:rsidRPr="00872130">
        <w:rPr>
          <w:lang w:val="es-ES_tradnl"/>
        </w:rPr>
        <w:t xml:space="preserve">proyectos de </w:t>
      </w:r>
      <w:r w:rsidR="00475DD1" w:rsidRPr="00872130">
        <w:rPr>
          <w:lang w:val="es-ES_tradnl"/>
        </w:rPr>
        <w:t>Recomendación</w:t>
      </w:r>
      <w:r w:rsidRPr="00872130">
        <w:rPr>
          <w:lang w:val="es-ES_tradnl"/>
        </w:rPr>
        <w:t xml:space="preserve"> mencionados en esta carta, que comunique dicha información a la Secretaría tan pronto como sea posible. La Política común en materia de patentes para UIT</w:t>
      </w:r>
      <w:r w:rsidR="00A33D80" w:rsidRPr="00872130">
        <w:rPr>
          <w:lang w:val="es-ES_tradnl"/>
        </w:rPr>
        <w:noBreakHyphen/>
      </w:r>
      <w:r w:rsidRPr="00872130">
        <w:rPr>
          <w:lang w:val="es-ES_tradnl"/>
        </w:rPr>
        <w:t>T/UIT</w:t>
      </w:r>
      <w:r w:rsidR="00A33D80" w:rsidRPr="00872130">
        <w:rPr>
          <w:lang w:val="es-ES_tradnl"/>
        </w:rPr>
        <w:noBreakHyphen/>
      </w:r>
      <w:r w:rsidRPr="00872130">
        <w:rPr>
          <w:lang w:val="es-ES_tradnl"/>
        </w:rPr>
        <w:t>R/ISO/CEI puede consultarse en</w:t>
      </w:r>
      <w:r w:rsidR="006A124F" w:rsidRPr="00872130">
        <w:rPr>
          <w:lang w:val="es-ES_tradnl"/>
        </w:rPr>
        <w:t xml:space="preserve"> </w:t>
      </w:r>
      <w:hyperlink r:id="rId9" w:history="1">
        <w:r w:rsidR="006A124F" w:rsidRPr="00872130">
          <w:rPr>
            <w:rStyle w:val="Hyperlink"/>
            <w:lang w:val="es-ES_tradnl"/>
          </w:rPr>
          <w:t>http://</w:t>
        </w:r>
        <w:proofErr w:type="spellStart"/>
        <w:r w:rsidR="006A124F" w:rsidRPr="00872130">
          <w:rPr>
            <w:rStyle w:val="Hyperlink"/>
            <w:lang w:val="es-ES_tradnl"/>
          </w:rPr>
          <w:t>www.itu.int</w:t>
        </w:r>
        <w:proofErr w:type="spellEnd"/>
        <w:r w:rsidR="006A124F" w:rsidRPr="00872130">
          <w:rPr>
            <w:rStyle w:val="Hyperlink"/>
            <w:lang w:val="es-ES_tradnl"/>
          </w:rPr>
          <w:t>/en/ITU-T/</w:t>
        </w:r>
        <w:proofErr w:type="spellStart"/>
        <w:r w:rsidR="006A124F" w:rsidRPr="00872130">
          <w:rPr>
            <w:rStyle w:val="Hyperlink"/>
            <w:lang w:val="es-ES_tradnl"/>
          </w:rPr>
          <w:t>ipr</w:t>
        </w:r>
        <w:proofErr w:type="spellEnd"/>
        <w:r w:rsidR="006A124F" w:rsidRPr="00872130">
          <w:rPr>
            <w:rStyle w:val="Hyperlink"/>
            <w:lang w:val="es-ES_tradnl"/>
          </w:rPr>
          <w:t>/Pages/</w:t>
        </w:r>
        <w:proofErr w:type="spellStart"/>
        <w:r w:rsidR="006A124F" w:rsidRPr="00872130">
          <w:rPr>
            <w:rStyle w:val="Hyperlink"/>
            <w:lang w:val="es-ES_tradnl"/>
          </w:rPr>
          <w:t>policy.aspx</w:t>
        </w:r>
        <w:proofErr w:type="spellEnd"/>
      </w:hyperlink>
      <w:r w:rsidR="006A124F" w:rsidRPr="00872130">
        <w:rPr>
          <w:lang w:val="es-ES_tradnl"/>
        </w:rPr>
        <w:t>.</w:t>
      </w:r>
    </w:p>
    <w:p w14:paraId="384989DB" w14:textId="02635BD6" w:rsidR="002E6646" w:rsidRPr="0062522E" w:rsidRDefault="00475DD1" w:rsidP="00A621D6">
      <w:pPr>
        <w:spacing w:before="1560" w:line="240" w:lineRule="auto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 xml:space="preserve">Mario </w:t>
      </w:r>
      <w:proofErr w:type="spellStart"/>
      <w:r>
        <w:rPr>
          <w:szCs w:val="24"/>
          <w:lang w:val="es-ES_tradnl"/>
        </w:rPr>
        <w:t>Maniewicz</w:t>
      </w:r>
      <w:proofErr w:type="spellEnd"/>
      <w:r w:rsidR="0062522E" w:rsidRPr="0012191D">
        <w:rPr>
          <w:szCs w:val="24"/>
          <w:lang w:val="es-ES_tradnl"/>
        </w:rPr>
        <w:br/>
      </w:r>
      <w:r w:rsidR="002E6646" w:rsidRPr="0062522E">
        <w:rPr>
          <w:szCs w:val="24"/>
          <w:lang w:val="es-ES_tradnl"/>
        </w:rPr>
        <w:t>Director</w:t>
      </w:r>
    </w:p>
    <w:p w14:paraId="783A703F" w14:textId="06A85EF5" w:rsidR="002E6646" w:rsidRPr="00872130" w:rsidRDefault="002E6646" w:rsidP="00BD4DC1">
      <w:pPr>
        <w:spacing w:before="1080"/>
        <w:rPr>
          <w:lang w:val="es-ES_tradnl"/>
        </w:rPr>
      </w:pPr>
      <w:r w:rsidRPr="00872130">
        <w:rPr>
          <w:b/>
          <w:bCs/>
          <w:lang w:val="es-ES_tradnl"/>
        </w:rPr>
        <w:t>Anexo:</w:t>
      </w:r>
      <w:r w:rsidRPr="00872130">
        <w:rPr>
          <w:lang w:val="es-ES_tradnl"/>
        </w:rPr>
        <w:t xml:space="preserve"> </w:t>
      </w:r>
      <w:r w:rsidR="001F1D56" w:rsidRPr="00872130">
        <w:rPr>
          <w:lang w:val="es-ES_tradnl"/>
        </w:rPr>
        <w:tab/>
      </w:r>
      <w:r w:rsidRPr="00872130">
        <w:rPr>
          <w:lang w:val="es-ES_tradnl"/>
        </w:rPr>
        <w:t>Títulos y res</w:t>
      </w:r>
      <w:r w:rsidR="00BD4DC1" w:rsidRPr="00872130">
        <w:rPr>
          <w:lang w:val="es-ES_tradnl"/>
        </w:rPr>
        <w:t>ú</w:t>
      </w:r>
      <w:r w:rsidRPr="00872130">
        <w:rPr>
          <w:lang w:val="es-ES_tradnl"/>
        </w:rPr>
        <w:t xml:space="preserve">menes </w:t>
      </w:r>
      <w:r w:rsidR="00475DD1" w:rsidRPr="00872130">
        <w:rPr>
          <w:lang w:val="es-ES_tradnl"/>
        </w:rPr>
        <w:t>de</w:t>
      </w:r>
      <w:r w:rsidRPr="00872130">
        <w:rPr>
          <w:lang w:val="es-ES_tradnl"/>
        </w:rPr>
        <w:t xml:space="preserve"> los proyectos de Recomendación</w:t>
      </w:r>
    </w:p>
    <w:p w14:paraId="3C9A7D43" w14:textId="346C7EC6" w:rsidR="002E6646" w:rsidRPr="00872130" w:rsidRDefault="002E6646" w:rsidP="00A621D6">
      <w:pPr>
        <w:spacing w:before="1320"/>
        <w:rPr>
          <w:lang w:val="es-ES_tradnl"/>
        </w:rPr>
      </w:pPr>
      <w:r w:rsidRPr="00872130">
        <w:rPr>
          <w:b/>
          <w:bCs/>
          <w:lang w:val="es-ES_tradnl"/>
        </w:rPr>
        <w:t>Documentos:</w:t>
      </w:r>
      <w:r w:rsidRPr="00872130">
        <w:rPr>
          <w:lang w:val="es-ES_tradnl"/>
        </w:rPr>
        <w:t xml:space="preserve"> </w:t>
      </w:r>
      <w:r w:rsidR="001F1D56" w:rsidRPr="00872130">
        <w:rPr>
          <w:lang w:val="es-ES_tradnl"/>
        </w:rPr>
        <w:tab/>
      </w:r>
      <w:r w:rsidR="00872130" w:rsidRPr="00872130">
        <w:rPr>
          <w:lang w:val="es-ES_tradnl"/>
        </w:rPr>
        <w:t xml:space="preserve">Documentos </w:t>
      </w:r>
      <w:hyperlink r:id="rId10" w:history="1">
        <w:r w:rsidR="00872130" w:rsidRPr="00872130">
          <w:rPr>
            <w:rStyle w:val="Hyperlink"/>
            <w:lang w:val="es-ES_tradnl"/>
          </w:rPr>
          <w:t>6/110</w:t>
        </w:r>
      </w:hyperlink>
      <w:r w:rsidR="00872130" w:rsidRPr="00872130">
        <w:rPr>
          <w:lang w:val="es-ES_tradnl"/>
        </w:rPr>
        <w:t xml:space="preserve"> y </w:t>
      </w:r>
      <w:hyperlink r:id="rId11" w:history="1">
        <w:r w:rsidR="00872130" w:rsidRPr="00872130">
          <w:rPr>
            <w:rStyle w:val="Hyperlink"/>
            <w:lang w:val="es-ES_tradnl"/>
          </w:rPr>
          <w:t>6/123</w:t>
        </w:r>
      </w:hyperlink>
    </w:p>
    <w:p w14:paraId="0DC44D1B" w14:textId="01D0714B" w:rsidR="002E6646" w:rsidRPr="00D00AD1" w:rsidRDefault="002E6646" w:rsidP="00CB23E1">
      <w:pPr>
        <w:jc w:val="left"/>
        <w:rPr>
          <w:lang w:val="es-ES_tradnl"/>
        </w:rPr>
      </w:pPr>
      <w:r w:rsidRPr="00872130">
        <w:rPr>
          <w:lang w:val="es-ES_tradnl"/>
        </w:rPr>
        <w:t>Dichos documentos están disponibles en formato electrónico en la dirección:</w:t>
      </w:r>
      <w:r w:rsidR="00475DD1" w:rsidRPr="00872130">
        <w:rPr>
          <w:lang w:val="es-ES"/>
        </w:rPr>
        <w:t xml:space="preserve"> </w:t>
      </w:r>
      <w:hyperlink r:id="rId12" w:history="1">
        <w:r w:rsidR="00872130" w:rsidRPr="00872130">
          <w:rPr>
            <w:rStyle w:val="Hyperlink"/>
            <w:lang w:val="es-ES_tradnl"/>
          </w:rPr>
          <w:t>https://</w:t>
        </w:r>
        <w:proofErr w:type="spellStart"/>
        <w:r w:rsidR="00872130" w:rsidRPr="00872130">
          <w:rPr>
            <w:rStyle w:val="Hyperlink"/>
            <w:lang w:val="es-ES_tradnl"/>
          </w:rPr>
          <w:t>www.itu.int</w:t>
        </w:r>
        <w:proofErr w:type="spellEnd"/>
        <w:r w:rsidR="00872130" w:rsidRPr="00872130">
          <w:rPr>
            <w:rStyle w:val="Hyperlink"/>
            <w:lang w:val="es-ES_tradnl"/>
          </w:rPr>
          <w:t>/</w:t>
        </w:r>
        <w:proofErr w:type="spellStart"/>
        <w:r w:rsidR="00872130" w:rsidRPr="00872130">
          <w:rPr>
            <w:rStyle w:val="Hyperlink"/>
            <w:lang w:val="es-ES_tradnl"/>
          </w:rPr>
          <w:t>md</w:t>
        </w:r>
        <w:proofErr w:type="spellEnd"/>
        <w:r w:rsidR="00872130" w:rsidRPr="00872130">
          <w:rPr>
            <w:rStyle w:val="Hyperlink"/>
            <w:lang w:val="es-ES_tradnl"/>
          </w:rPr>
          <w:t>/</w:t>
        </w:r>
        <w:proofErr w:type="spellStart"/>
        <w:r w:rsidR="00872130" w:rsidRPr="00872130">
          <w:rPr>
            <w:rStyle w:val="Hyperlink"/>
            <w:lang w:val="es-ES_tradnl"/>
          </w:rPr>
          <w:t>R19</w:t>
        </w:r>
        <w:proofErr w:type="spellEnd"/>
        <w:r w:rsidR="00872130" w:rsidRPr="00872130">
          <w:rPr>
            <w:rStyle w:val="Hyperlink"/>
            <w:lang w:val="es-ES_tradnl"/>
          </w:rPr>
          <w:t>-</w:t>
        </w:r>
        <w:proofErr w:type="spellStart"/>
        <w:r w:rsidR="00872130" w:rsidRPr="00872130">
          <w:rPr>
            <w:rStyle w:val="Hyperlink"/>
            <w:lang w:val="es-ES_tradnl"/>
          </w:rPr>
          <w:t>SG06</w:t>
        </w:r>
        <w:proofErr w:type="spellEnd"/>
        <w:r w:rsidR="00872130" w:rsidRPr="00872130">
          <w:rPr>
            <w:rStyle w:val="Hyperlink"/>
            <w:lang w:val="es-ES_tradnl"/>
          </w:rPr>
          <w:t>-C/es</w:t>
        </w:r>
      </w:hyperlink>
      <w:r w:rsidR="00872130" w:rsidRPr="00872130">
        <w:rPr>
          <w:lang w:val="es-ES_tradnl"/>
        </w:rPr>
        <w:t>.</w:t>
      </w:r>
    </w:p>
    <w:p w14:paraId="64353B33" w14:textId="77777777" w:rsidR="00475DD1" w:rsidRDefault="00475D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EF4CF9">
        <w:rPr>
          <w:lang w:val="es-ES"/>
        </w:rPr>
        <w:br w:type="page"/>
      </w:r>
    </w:p>
    <w:p w14:paraId="41FDC84F" w14:textId="17D6E830" w:rsidR="00C97519" w:rsidRPr="00825387" w:rsidRDefault="002E6646" w:rsidP="00C97519">
      <w:pPr>
        <w:pStyle w:val="AnnexNoTitle"/>
        <w:rPr>
          <w:sz w:val="28"/>
          <w:szCs w:val="28"/>
          <w:lang w:val="es-ES_tradnl"/>
        </w:rPr>
      </w:pPr>
      <w:r w:rsidRPr="00825387">
        <w:rPr>
          <w:rFonts w:asciiTheme="minorHAnsi" w:hAnsiTheme="minorHAnsi" w:cstheme="minorHAnsi"/>
          <w:sz w:val="28"/>
          <w:szCs w:val="28"/>
          <w:lang w:val="es-ES"/>
        </w:rPr>
        <w:lastRenderedPageBreak/>
        <w:t>Anexo</w:t>
      </w:r>
      <w:r w:rsidR="00623AE3" w:rsidRPr="00825387">
        <w:rPr>
          <w:rFonts w:asciiTheme="minorHAnsi" w:hAnsiTheme="minorHAnsi" w:cstheme="minorHAnsi"/>
          <w:sz w:val="28"/>
          <w:szCs w:val="28"/>
          <w:lang w:val="es-ES"/>
        </w:rPr>
        <w:br/>
      </w:r>
      <w:r w:rsidR="00623AE3" w:rsidRPr="00825387">
        <w:rPr>
          <w:rFonts w:asciiTheme="minorHAnsi" w:hAnsiTheme="minorHAnsi" w:cstheme="minorHAnsi"/>
          <w:sz w:val="28"/>
          <w:szCs w:val="28"/>
          <w:lang w:val="es-ES"/>
        </w:rPr>
        <w:br/>
      </w:r>
      <w:r w:rsidR="00C97519" w:rsidRPr="00825387">
        <w:rPr>
          <w:sz w:val="28"/>
          <w:szCs w:val="28"/>
          <w:lang w:val="es-ES_tradnl"/>
        </w:rPr>
        <w:t>Títulos y resúmenes de los proyectos de Recomendación UIT-R</w:t>
      </w:r>
    </w:p>
    <w:p w14:paraId="3FFA4C8D" w14:textId="77777777" w:rsidR="00C97519" w:rsidRPr="00F10960" w:rsidRDefault="00C97519" w:rsidP="00C97519">
      <w:pPr>
        <w:tabs>
          <w:tab w:val="left" w:pos="8370"/>
        </w:tabs>
        <w:spacing w:before="480"/>
        <w:rPr>
          <w:lang w:val="es-ES_tradnl"/>
        </w:rPr>
      </w:pPr>
      <w:r w:rsidRPr="00F10960">
        <w:rPr>
          <w:u w:val="single"/>
          <w:lang w:val="es-ES_tradnl"/>
        </w:rPr>
        <w:t xml:space="preserve">Proyecto de revisión de la Recomendación UIT-R </w:t>
      </w:r>
      <w:r w:rsidRPr="00F10960">
        <w:rPr>
          <w:rFonts w:asciiTheme="minorHAnsi" w:hAnsiTheme="minorHAnsi" w:cstheme="minorHAnsi"/>
          <w:szCs w:val="24"/>
          <w:u w:val="single"/>
          <w:lang w:val="es-ES_tradnl"/>
        </w:rPr>
        <w:t>BT.2036-3</w:t>
      </w:r>
      <w:r w:rsidRPr="00F10960">
        <w:rPr>
          <w:lang w:val="es-ES_tradnl"/>
        </w:rPr>
        <w:tab/>
        <w:t xml:space="preserve">Doc. </w:t>
      </w:r>
      <w:r w:rsidRPr="00F10960">
        <w:rPr>
          <w:rFonts w:asciiTheme="minorHAnsi" w:hAnsiTheme="minorHAnsi" w:cstheme="minorHAnsi"/>
          <w:szCs w:val="24"/>
          <w:lang w:val="es-ES_tradnl"/>
        </w:rPr>
        <w:t>6/110</w:t>
      </w:r>
    </w:p>
    <w:p w14:paraId="00578C80" w14:textId="77777777" w:rsidR="00C97519" w:rsidRPr="00F10960" w:rsidRDefault="00C97519" w:rsidP="00C97519">
      <w:pPr>
        <w:tabs>
          <w:tab w:val="right" w:pos="9639"/>
        </w:tabs>
        <w:spacing w:before="360" w:line="240" w:lineRule="auto"/>
        <w:jc w:val="center"/>
        <w:rPr>
          <w:rStyle w:val="RectitleChar"/>
          <w:rFonts w:eastAsia="MS Mincho"/>
          <w:szCs w:val="28"/>
          <w:lang w:val="es-ES_tradnl"/>
        </w:rPr>
      </w:pPr>
      <w:r w:rsidRPr="00F10960">
        <w:rPr>
          <w:rStyle w:val="RectitleChar"/>
          <w:rFonts w:eastAsia="MS Mincho"/>
          <w:szCs w:val="28"/>
          <w:lang w:val="es-ES_tradnl"/>
        </w:rPr>
        <w:t>Características de un sistema receptor de referencia para la planificación de frecuencias de sistemas de televisión digital terrenal</w:t>
      </w:r>
    </w:p>
    <w:p w14:paraId="39B5C4B8" w14:textId="77777777" w:rsidR="00C97519" w:rsidRPr="00F10960" w:rsidRDefault="00C97519" w:rsidP="00825387">
      <w:pPr>
        <w:spacing w:before="240"/>
        <w:rPr>
          <w:rFonts w:eastAsia="Malgun Gothic"/>
          <w:lang w:val="es-ES_tradnl" w:eastAsia="ko-KR"/>
        </w:rPr>
      </w:pPr>
      <w:r w:rsidRPr="00F10960">
        <w:rPr>
          <w:lang w:val="es-ES_tradnl"/>
        </w:rPr>
        <w:t>En este proyecto de revisión de la Recomendación UIT-R BT.2036-3 se presentan las características actualizadas de los receptores de ATSC 3.0 que pueden utilizarse para ayudar a planificar el despliegue de ATSC 3.0. Esta Recomendación se elaboró en principio para describir las características del receptor de los sistemas de primera generación y posteriormente se actualizó para incluir los sistemas de segunda generación en el Anexo 3. El material pertinente de ATSC 3.0 se incluye ahora en este Anexo 3</w:t>
      </w:r>
      <w:r w:rsidRPr="00F10960">
        <w:rPr>
          <w:rFonts w:eastAsia="Malgun Gothic"/>
          <w:lang w:val="es-ES_tradnl" w:eastAsia="ko-KR"/>
        </w:rPr>
        <w:t>.</w:t>
      </w:r>
    </w:p>
    <w:p w14:paraId="0D48A5DC" w14:textId="3BCB5AAA" w:rsidR="00C97519" w:rsidRPr="00F10960" w:rsidRDefault="00C97519" w:rsidP="00C97519">
      <w:pPr>
        <w:tabs>
          <w:tab w:val="left" w:pos="8460"/>
        </w:tabs>
        <w:spacing w:before="480"/>
        <w:rPr>
          <w:lang w:val="es-ES_tradnl"/>
        </w:rPr>
      </w:pPr>
      <w:r w:rsidRPr="00F10960">
        <w:rPr>
          <w:u w:val="single"/>
          <w:lang w:val="es-ES_tradnl"/>
        </w:rPr>
        <w:t xml:space="preserve">Proyecto de revisión de la Recomendación UIT-R </w:t>
      </w:r>
      <w:r w:rsidRPr="00F10960">
        <w:rPr>
          <w:rFonts w:asciiTheme="minorHAnsi" w:hAnsiTheme="minorHAnsi" w:cstheme="minorHAnsi"/>
          <w:szCs w:val="24"/>
          <w:u w:val="single"/>
          <w:lang w:val="es-ES_tradnl"/>
        </w:rPr>
        <w:t>BT.2077-2</w:t>
      </w:r>
      <w:r w:rsidRPr="00F10960">
        <w:rPr>
          <w:lang w:val="es-ES_tradnl"/>
        </w:rPr>
        <w:tab/>
        <w:t xml:space="preserve">Doc. </w:t>
      </w:r>
      <w:r w:rsidRPr="00F10960">
        <w:rPr>
          <w:rFonts w:asciiTheme="minorHAnsi" w:hAnsiTheme="minorHAnsi" w:cstheme="minorHAnsi"/>
          <w:szCs w:val="24"/>
          <w:lang w:val="es-ES_tradnl"/>
        </w:rPr>
        <w:t>6/1</w:t>
      </w:r>
      <w:r w:rsidR="00CA2FA8">
        <w:rPr>
          <w:rFonts w:asciiTheme="minorHAnsi" w:hAnsiTheme="minorHAnsi" w:cstheme="minorHAnsi"/>
          <w:szCs w:val="24"/>
          <w:lang w:val="es-ES_tradnl"/>
        </w:rPr>
        <w:t>2</w:t>
      </w:r>
      <w:r w:rsidRPr="00F10960">
        <w:rPr>
          <w:rFonts w:asciiTheme="minorHAnsi" w:hAnsiTheme="minorHAnsi" w:cstheme="minorHAnsi"/>
          <w:szCs w:val="24"/>
          <w:lang w:val="es-ES_tradnl"/>
        </w:rPr>
        <w:t>3</w:t>
      </w:r>
    </w:p>
    <w:p w14:paraId="370F90B6" w14:textId="77777777" w:rsidR="00C97519" w:rsidRPr="00F10960" w:rsidRDefault="00C97519" w:rsidP="00C97519">
      <w:pPr>
        <w:tabs>
          <w:tab w:val="right" w:pos="9639"/>
        </w:tabs>
        <w:spacing w:before="360" w:line="240" w:lineRule="auto"/>
        <w:jc w:val="center"/>
        <w:rPr>
          <w:rStyle w:val="RectitleChar"/>
          <w:rFonts w:eastAsia="MS Mincho"/>
          <w:szCs w:val="28"/>
          <w:lang w:val="es-ES_tradnl"/>
        </w:rPr>
      </w:pPr>
      <w:r w:rsidRPr="00F10960">
        <w:rPr>
          <w:rStyle w:val="RectitleChar"/>
          <w:rFonts w:eastAsia="MS Mincho"/>
          <w:szCs w:val="28"/>
          <w:lang w:val="es-ES_tradnl"/>
        </w:rPr>
        <w:t>Interfaces digitales en serie y en tiempo real para señales de TVUAD</w:t>
      </w:r>
    </w:p>
    <w:p w14:paraId="6B2F5AE6" w14:textId="77777777" w:rsidR="00C97519" w:rsidRPr="00F10960" w:rsidRDefault="00C97519" w:rsidP="00825387">
      <w:pPr>
        <w:spacing w:before="240"/>
        <w:rPr>
          <w:lang w:val="es-ES_tradnl"/>
        </w:rPr>
      </w:pPr>
      <w:r w:rsidRPr="00F10960">
        <w:rPr>
          <w:lang w:val="es-ES_tradnl"/>
        </w:rPr>
        <w:t>En esta revisión se aportan una serie de aclaraciones sobre la interfaz digital en serie especificada en la Parte 1 y se añade una nueva Parte 4 que define una interfaz óptica de gran ancho de banda con las siguientes características:</w:t>
      </w:r>
    </w:p>
    <w:p w14:paraId="12BF2005" w14:textId="77777777" w:rsidR="00C97519" w:rsidRPr="00F10960" w:rsidRDefault="00C97519" w:rsidP="00C97519">
      <w:pPr>
        <w:pStyle w:val="enumlev1"/>
        <w:rPr>
          <w:lang w:val="es-ES_tradnl"/>
        </w:rPr>
      </w:pPr>
      <w:r w:rsidRPr="00F10960">
        <w:rPr>
          <w:lang w:val="es-ES_tradnl"/>
        </w:rPr>
        <w:t>a)</w:t>
      </w:r>
      <w:r w:rsidRPr="00F10960">
        <w:rPr>
          <w:lang w:val="es-ES_tradnl"/>
        </w:rPr>
        <w:tab/>
        <w:t>capacidad de 100 Gbps;</w:t>
      </w:r>
    </w:p>
    <w:p w14:paraId="493C1A09" w14:textId="77777777" w:rsidR="00C97519" w:rsidRPr="00F10960" w:rsidRDefault="00C97519" w:rsidP="00C97519">
      <w:pPr>
        <w:pStyle w:val="enumlev1"/>
        <w:rPr>
          <w:lang w:val="es-ES_tradnl"/>
        </w:rPr>
      </w:pPr>
      <w:r w:rsidRPr="00F10960">
        <w:rPr>
          <w:lang w:val="es-ES_tradnl"/>
        </w:rPr>
        <w:t>b)</w:t>
      </w:r>
      <w:r w:rsidRPr="00F10960">
        <w:rPr>
          <w:lang w:val="es-ES_tradnl"/>
        </w:rPr>
        <w:tab/>
        <w:t>utilización de un único cable de fibra para la mayoría de los formatos de imagen de TVUAD;</w:t>
      </w:r>
    </w:p>
    <w:p w14:paraId="21BFAA48" w14:textId="77777777" w:rsidR="00C97519" w:rsidRPr="00F10960" w:rsidRDefault="00C97519" w:rsidP="00C97519">
      <w:pPr>
        <w:pStyle w:val="enumlev1"/>
        <w:rPr>
          <w:lang w:val="es-ES_tradnl"/>
        </w:rPr>
      </w:pPr>
      <w:r w:rsidRPr="00F10960">
        <w:rPr>
          <w:lang w:val="es-ES_tradnl"/>
        </w:rPr>
        <w:t>c)</w:t>
      </w:r>
      <w:r w:rsidRPr="00F10960">
        <w:rPr>
          <w:lang w:val="es-ES_tradnl"/>
        </w:rPr>
        <w:tab/>
        <w:t>definición del mecanismo para convertir las señales de 12 bits en señales de 10 bits con una mínima pérdida de señal;</w:t>
      </w:r>
    </w:p>
    <w:p w14:paraId="50F44BEB" w14:textId="77777777" w:rsidR="00C97519" w:rsidRPr="00F10960" w:rsidRDefault="00C97519" w:rsidP="00C97519">
      <w:pPr>
        <w:pStyle w:val="enumlev1"/>
        <w:rPr>
          <w:lang w:val="es-ES_tradnl"/>
        </w:rPr>
      </w:pPr>
      <w:r w:rsidRPr="00F10960">
        <w:rPr>
          <w:lang w:val="es-ES_tradnl"/>
        </w:rPr>
        <w:t>d)</w:t>
      </w:r>
      <w:r w:rsidRPr="00F10960">
        <w:rPr>
          <w:lang w:val="es-ES_tradnl"/>
        </w:rPr>
        <w:tab/>
        <w:t>introducción de un retardo de sólo una línea en las señales en tiempo real.</w:t>
      </w:r>
    </w:p>
    <w:p w14:paraId="47116650" w14:textId="77777777" w:rsidR="00C97519" w:rsidRPr="00F10960" w:rsidRDefault="00C97519" w:rsidP="00C97519">
      <w:pPr>
        <w:rPr>
          <w:color w:val="000000"/>
          <w:szCs w:val="24"/>
          <w:lang w:val="es-ES_tradnl"/>
        </w:rPr>
      </w:pPr>
      <w:r w:rsidRPr="00F10960">
        <w:rPr>
          <w:lang w:val="es-ES_tradnl"/>
        </w:rPr>
        <w:t>Asimismo, se actualiza el Cuadro 1, en el que resume las principales características de las interfaces de las Partes 1, 2, 3 y 4</w:t>
      </w:r>
      <w:r w:rsidRPr="00F10960">
        <w:rPr>
          <w:color w:val="000000"/>
          <w:szCs w:val="24"/>
          <w:lang w:val="es-ES_tradnl"/>
        </w:rPr>
        <w:t>.</w:t>
      </w:r>
    </w:p>
    <w:p w14:paraId="31AB5BD1" w14:textId="6F397AC3" w:rsidR="00623AE3" w:rsidRDefault="00623AE3" w:rsidP="00C97519">
      <w:pPr>
        <w:pStyle w:val="AnnexNotitle0"/>
      </w:pPr>
      <w:r>
        <w:t>______________</w:t>
      </w:r>
    </w:p>
    <w:sectPr w:rsidR="00623AE3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503B" w14:textId="079ABC7B" w:rsidR="00CD1697" w:rsidRPr="009440C7" w:rsidRDefault="00307AFE" w:rsidP="00307AF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440C7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440C7">
      <w:rPr>
        <w:color w:val="4F81BD" w:themeColor="accent1"/>
        <w:sz w:val="19"/>
        <w:szCs w:val="19"/>
        <w:lang w:val="es-ES"/>
      </w:rPr>
      <w:t>Nations</w:t>
    </w:r>
    <w:proofErr w:type="spellEnd"/>
    <w:r w:rsidRPr="009440C7">
      <w:rPr>
        <w:color w:val="4F81BD" w:themeColor="accent1"/>
        <w:sz w:val="19"/>
        <w:szCs w:val="19"/>
        <w:lang w:val="es-ES"/>
      </w:rPr>
      <w:t>, CH</w:t>
    </w:r>
    <w:r w:rsidRPr="009440C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440C7">
      <w:rPr>
        <w:color w:val="4F81BD" w:themeColor="accent1"/>
        <w:sz w:val="19"/>
        <w:szCs w:val="19"/>
        <w:lang w:val="es-ES"/>
      </w:rPr>
      <w:br/>
      <w:t>Tel</w:t>
    </w:r>
    <w:r w:rsidR="00643B50" w:rsidRPr="009440C7">
      <w:rPr>
        <w:color w:val="4F81BD" w:themeColor="accent1"/>
        <w:sz w:val="19"/>
        <w:szCs w:val="19"/>
        <w:lang w:val="es-ES"/>
      </w:rPr>
      <w:t>.</w:t>
    </w:r>
    <w:r w:rsidRPr="009440C7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9440C7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9440C7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9440C7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B3E3A" w14:textId="35FAC7A8" w:rsidR="00CD1697" w:rsidRPr="00D239B4" w:rsidRDefault="00CD1697" w:rsidP="00307AF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77273" w14:textId="77777777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3EEA1" w14:textId="3DA22ADA" w:rsidR="00CD1697" w:rsidRPr="00367ECB" w:rsidRDefault="005F011A" w:rsidP="00367ECB"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240" w:line="360" w:lineRule="auto"/>
      <w:jc w:val="center"/>
      <w:textAlignment w:val="auto"/>
      <w:rPr>
        <w:rFonts w:eastAsia="SimSun" w:cs="Arial"/>
        <w:sz w:val="22"/>
        <w:lang w:val="en-GB" w:eastAsia="zh-CN"/>
      </w:rPr>
    </w:pPr>
    <w:r w:rsidRPr="005F011A">
      <w:rPr>
        <w:rFonts w:eastAsia="SimSun" w:cs="Arial"/>
        <w:noProof/>
        <w:sz w:val="22"/>
        <w:lang w:val="en-GB" w:eastAsia="zh-CN"/>
      </w:rPr>
      <w:drawing>
        <wp:inline distT="0" distB="0" distL="0" distR="0" wp14:anchorId="2346E9F2" wp14:editId="7289BFF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264"/>
    <w:rsid w:val="000C03C7"/>
    <w:rsid w:val="000C2AD0"/>
    <w:rsid w:val="000D3F3B"/>
    <w:rsid w:val="000E3DEE"/>
    <w:rsid w:val="000E4BCD"/>
    <w:rsid w:val="00100B72"/>
    <w:rsid w:val="00101F7D"/>
    <w:rsid w:val="00103C76"/>
    <w:rsid w:val="001119C8"/>
    <w:rsid w:val="0011265F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563F5"/>
    <w:rsid w:val="00266E74"/>
    <w:rsid w:val="0028193E"/>
    <w:rsid w:val="00283C3B"/>
    <w:rsid w:val="002861E6"/>
    <w:rsid w:val="00287D18"/>
    <w:rsid w:val="002A2618"/>
    <w:rsid w:val="002A5DD7"/>
    <w:rsid w:val="002A693B"/>
    <w:rsid w:val="002B0A1E"/>
    <w:rsid w:val="002B0CAC"/>
    <w:rsid w:val="002C09A3"/>
    <w:rsid w:val="002D5A15"/>
    <w:rsid w:val="002D5BDD"/>
    <w:rsid w:val="002E3D27"/>
    <w:rsid w:val="002E6646"/>
    <w:rsid w:val="002F0890"/>
    <w:rsid w:val="002F2531"/>
    <w:rsid w:val="002F2EB3"/>
    <w:rsid w:val="002F4967"/>
    <w:rsid w:val="00306452"/>
    <w:rsid w:val="00307AFE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67ECB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75DD1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1627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40B8"/>
    <w:rsid w:val="005E5EB3"/>
    <w:rsid w:val="005F011A"/>
    <w:rsid w:val="005F3CB6"/>
    <w:rsid w:val="005F657C"/>
    <w:rsid w:val="005F78BF"/>
    <w:rsid w:val="00602D53"/>
    <w:rsid w:val="006047E5"/>
    <w:rsid w:val="00623AE3"/>
    <w:rsid w:val="0062522E"/>
    <w:rsid w:val="006259E9"/>
    <w:rsid w:val="0062700F"/>
    <w:rsid w:val="00631740"/>
    <w:rsid w:val="0064371D"/>
    <w:rsid w:val="00643B50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0D9E"/>
    <w:rsid w:val="00775DB8"/>
    <w:rsid w:val="00782354"/>
    <w:rsid w:val="007921A7"/>
    <w:rsid w:val="007A7FF8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5387"/>
    <w:rsid w:val="00854131"/>
    <w:rsid w:val="0085652D"/>
    <w:rsid w:val="00872130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40C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00AE"/>
    <w:rsid w:val="00A119E6"/>
    <w:rsid w:val="00A20FBC"/>
    <w:rsid w:val="00A243E2"/>
    <w:rsid w:val="00A31370"/>
    <w:rsid w:val="00A33D80"/>
    <w:rsid w:val="00A34D6F"/>
    <w:rsid w:val="00A41F91"/>
    <w:rsid w:val="00A621D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13C9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4DC1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7519"/>
    <w:rsid w:val="00CA2FA8"/>
    <w:rsid w:val="00CA3F44"/>
    <w:rsid w:val="00CA4E58"/>
    <w:rsid w:val="00CB23E1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D5D1C"/>
    <w:rsid w:val="00DE3CE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037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EF4CF9"/>
    <w:rsid w:val="00F23AE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563F5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2563F5"/>
    <w:rPr>
      <w:rFonts w:ascii="Calibri" w:hAnsi="Calibri"/>
      <w:b/>
      <w:sz w:val="24"/>
    </w:rPr>
  </w:style>
  <w:style w:type="character" w:customStyle="1" w:styleId="RectitleChar">
    <w:name w:val="Rec_title Char"/>
    <w:link w:val="Rectitle"/>
    <w:uiPriority w:val="99"/>
    <w:rsid w:val="00C97519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6-C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6-C-0123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6-C-0110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591FC3DA584A6D8E2235DF7659D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8BF7-AEA8-41A4-9114-EAE4FFE38854}"/>
      </w:docPartPr>
      <w:docPartBody>
        <w:p w:rsidR="005B6DFD" w:rsidRDefault="007518D3" w:rsidP="007518D3">
          <w:pPr>
            <w:pStyle w:val="51591FC3DA584A6D8E2235DF7659D54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1ABD74BE52794B70AD719F37280D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6D47-1895-490C-939A-648FACEDAEBA}"/>
      </w:docPartPr>
      <w:docPartBody>
        <w:p w:rsidR="00577A8C" w:rsidRDefault="00DF71E1" w:rsidP="00DF71E1">
          <w:pPr>
            <w:pStyle w:val="1ABD74BE52794B70AD719F37280D949D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7F19A888429D45C991C9861CE52A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B8EF-CC80-4CA7-B134-050E441062BA}"/>
      </w:docPartPr>
      <w:docPartBody>
        <w:p w:rsidR="00577A8C" w:rsidRDefault="00DF71E1" w:rsidP="00DF71E1">
          <w:pPr>
            <w:pStyle w:val="7F19A888429D45C991C9861CE52AAD0F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0C"/>
    <w:rsid w:val="001A23E6"/>
    <w:rsid w:val="0039750A"/>
    <w:rsid w:val="00577A8C"/>
    <w:rsid w:val="005B6DFD"/>
    <w:rsid w:val="005F720C"/>
    <w:rsid w:val="007518D3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1E1"/>
    <w:rPr>
      <w:color w:val="808080"/>
    </w:rPr>
  </w:style>
  <w:style w:type="paragraph" w:customStyle="1" w:styleId="51591FC3DA584A6D8E2235DF7659D54C">
    <w:name w:val="51591FC3DA584A6D8E2235DF7659D54C"/>
    <w:rsid w:val="007518D3"/>
  </w:style>
  <w:style w:type="paragraph" w:customStyle="1" w:styleId="1ABD74BE52794B70AD719F37280D949D">
    <w:name w:val="1ABD74BE52794B70AD719F37280D949D"/>
    <w:rsid w:val="00DF71E1"/>
  </w:style>
  <w:style w:type="paragraph" w:customStyle="1" w:styleId="7F19A888429D45C991C9861CE52AAD0F">
    <w:name w:val="7F19A888429D45C991C9861CE52AAD0F"/>
    <w:rsid w:val="00DF7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067E-A5D7-49BA-8D9B-13A31F26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174</TotalTime>
  <Pages>3</Pages>
  <Words>655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23</cp:revision>
  <cp:lastPrinted>2020-02-07T14:00:00Z</cp:lastPrinted>
  <dcterms:created xsi:type="dcterms:W3CDTF">2020-02-04T10:48:00Z</dcterms:created>
  <dcterms:modified xsi:type="dcterms:W3CDTF">2021-04-09T12:53:00Z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