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761C9F" w14:paraId="32C8C815" w14:textId="77777777" w:rsidTr="006A1921">
        <w:trPr>
          <w:jc w:val="center"/>
        </w:trPr>
        <w:tc>
          <w:tcPr>
            <w:tcW w:w="9889" w:type="dxa"/>
            <w:gridSpan w:val="3"/>
            <w:shd w:val="clear" w:color="auto" w:fill="auto"/>
          </w:tcPr>
          <w:p w14:paraId="18EDE2BD" w14:textId="77777777" w:rsidR="00EA15B3" w:rsidRPr="00761C9F" w:rsidRDefault="008E38B4" w:rsidP="00117282">
            <w:pPr>
              <w:spacing w:before="0"/>
              <w:jc w:val="left"/>
              <w:rPr>
                <w:rFonts w:cstheme="minorHAnsi"/>
                <w:b/>
                <w:bCs/>
                <w:color w:val="808080"/>
                <w:sz w:val="28"/>
                <w:szCs w:val="28"/>
                <w:lang w:val="en-GB"/>
              </w:rPr>
            </w:pPr>
            <w:r w:rsidRPr="00761C9F">
              <w:rPr>
                <w:rFonts w:cstheme="minorHAnsi"/>
                <w:b/>
                <w:bCs/>
                <w:color w:val="808080"/>
                <w:sz w:val="28"/>
                <w:szCs w:val="28"/>
                <w:lang w:val="en-GB"/>
              </w:rPr>
              <w:t xml:space="preserve">Radiocommunication </w:t>
            </w:r>
            <w:r w:rsidR="00AF70DA" w:rsidRPr="00761C9F">
              <w:rPr>
                <w:rFonts w:cstheme="minorHAnsi"/>
                <w:b/>
                <w:bCs/>
                <w:color w:val="808080"/>
                <w:sz w:val="28"/>
                <w:szCs w:val="28"/>
                <w:lang w:val="en-GB"/>
              </w:rPr>
              <w:t>Bureau (BR)</w:t>
            </w:r>
          </w:p>
          <w:p w14:paraId="792036FC" w14:textId="77777777" w:rsidR="008E38B4" w:rsidRPr="00761C9F" w:rsidRDefault="008E38B4" w:rsidP="00117282">
            <w:pPr>
              <w:spacing w:before="0"/>
              <w:jc w:val="left"/>
              <w:rPr>
                <w:rFonts w:cstheme="minorHAnsi"/>
                <w:b/>
                <w:bCs/>
                <w:color w:val="808080"/>
                <w:sz w:val="28"/>
                <w:szCs w:val="28"/>
                <w:lang w:val="en-GB"/>
              </w:rPr>
            </w:pPr>
          </w:p>
          <w:p w14:paraId="63EA68F1" w14:textId="77777777" w:rsidR="008E38B4" w:rsidRPr="00761C9F" w:rsidRDefault="008E38B4" w:rsidP="00117282">
            <w:pPr>
              <w:spacing w:before="0"/>
              <w:jc w:val="left"/>
              <w:rPr>
                <w:rFonts w:cs="Times New Roman Bold"/>
                <w:b/>
                <w:bCs/>
                <w:color w:val="808080"/>
                <w:sz w:val="28"/>
                <w:szCs w:val="28"/>
                <w:lang w:val="en-GB"/>
              </w:rPr>
            </w:pPr>
          </w:p>
        </w:tc>
      </w:tr>
      <w:tr w:rsidR="00651777" w:rsidRPr="00761C9F" w14:paraId="5A9B6224" w14:textId="77777777" w:rsidTr="006A1921">
        <w:trPr>
          <w:jc w:val="center"/>
        </w:trPr>
        <w:tc>
          <w:tcPr>
            <w:tcW w:w="7054" w:type="dxa"/>
            <w:gridSpan w:val="2"/>
            <w:shd w:val="clear" w:color="auto" w:fill="auto"/>
          </w:tcPr>
          <w:p w14:paraId="5BB0A1FF" w14:textId="77777777" w:rsidR="00A52F57" w:rsidRPr="00761C9F" w:rsidRDefault="00A52F57" w:rsidP="00D74BDE">
            <w:pPr>
              <w:spacing w:before="0"/>
              <w:jc w:val="left"/>
              <w:rPr>
                <w:sz w:val="28"/>
                <w:szCs w:val="28"/>
                <w:lang w:val="en-GB"/>
              </w:rPr>
            </w:pPr>
            <w:r w:rsidRPr="00761C9F">
              <w:rPr>
                <w:szCs w:val="24"/>
                <w:lang w:val="en-GB"/>
              </w:rPr>
              <w:t>Administrative Circular</w:t>
            </w:r>
          </w:p>
          <w:p w14:paraId="2243A1B5" w14:textId="1D64C45E" w:rsidR="00651777" w:rsidRPr="00761C9F" w:rsidRDefault="00A52F57" w:rsidP="00D74BDE">
            <w:pPr>
              <w:spacing w:before="0"/>
              <w:jc w:val="left"/>
              <w:rPr>
                <w:b/>
                <w:bCs/>
                <w:szCs w:val="24"/>
                <w:lang w:val="en-GB"/>
              </w:rPr>
            </w:pPr>
            <w:r w:rsidRPr="00761C9F">
              <w:rPr>
                <w:b/>
                <w:bCs/>
                <w:szCs w:val="24"/>
                <w:lang w:val="en-GB"/>
              </w:rPr>
              <w:t>CACE</w:t>
            </w:r>
            <w:r w:rsidR="00D74BDE" w:rsidRPr="00761C9F">
              <w:rPr>
                <w:b/>
                <w:bCs/>
                <w:szCs w:val="24"/>
                <w:lang w:val="en-GB"/>
              </w:rPr>
              <w:t>/</w:t>
            </w:r>
            <w:r w:rsidR="00A252E1">
              <w:rPr>
                <w:b/>
                <w:bCs/>
                <w:szCs w:val="24"/>
                <w:lang w:val="en-GB"/>
              </w:rPr>
              <w:t>965</w:t>
            </w:r>
          </w:p>
        </w:tc>
        <w:tc>
          <w:tcPr>
            <w:tcW w:w="2835" w:type="dxa"/>
            <w:shd w:val="clear" w:color="auto" w:fill="auto"/>
          </w:tcPr>
          <w:p w14:paraId="179F7014" w14:textId="5C90DFAE" w:rsidR="00651777" w:rsidRPr="00761C9F" w:rsidRDefault="00A252E1" w:rsidP="00542F0C">
            <w:pPr>
              <w:spacing w:before="0"/>
              <w:jc w:val="right"/>
              <w:rPr>
                <w:szCs w:val="24"/>
                <w:lang w:val="en-GB"/>
              </w:rPr>
            </w:pPr>
            <w:sdt>
              <w:sdtPr>
                <w:rPr>
                  <w:rFonts w:cs="Arial"/>
                  <w:szCs w:val="24"/>
                  <w:lang w:val="en-GB"/>
                </w:rPr>
                <w:alias w:val="Date"/>
                <w:tag w:val="Date"/>
                <w:id w:val="444659277"/>
                <w:placeholder>
                  <w:docPart w:val="8890A0C56BBF40AC8BB40BA8ED1E6C8D"/>
                </w:placeholder>
                <w:date w:fullDate="2020-12-01T00:00:00Z">
                  <w:dateFormat w:val="d MMMM yyyy"/>
                  <w:lid w:val="en-GB"/>
                  <w:storeMappedDataAs w:val="date"/>
                  <w:calendar w:val="gregorian"/>
                </w:date>
              </w:sdtPr>
              <w:sdtEndPr/>
              <w:sdtContent>
                <w:r w:rsidR="00484F87" w:rsidRPr="00761C9F">
                  <w:rPr>
                    <w:rFonts w:cs="Arial"/>
                    <w:szCs w:val="24"/>
                    <w:lang w:val="en-GB"/>
                  </w:rPr>
                  <w:t>1 December 2020</w:t>
                </w:r>
              </w:sdtContent>
            </w:sdt>
          </w:p>
        </w:tc>
      </w:tr>
      <w:tr w:rsidR="0037309C" w:rsidRPr="00761C9F" w14:paraId="214A0AEE" w14:textId="77777777" w:rsidTr="006A1921">
        <w:trPr>
          <w:jc w:val="center"/>
        </w:trPr>
        <w:tc>
          <w:tcPr>
            <w:tcW w:w="9889" w:type="dxa"/>
            <w:gridSpan w:val="3"/>
            <w:shd w:val="clear" w:color="auto" w:fill="auto"/>
          </w:tcPr>
          <w:p w14:paraId="1610E5BC" w14:textId="77777777" w:rsidR="0037309C" w:rsidRPr="00761C9F" w:rsidRDefault="0037309C" w:rsidP="006047E5">
            <w:pPr>
              <w:spacing w:before="0"/>
              <w:jc w:val="left"/>
              <w:rPr>
                <w:rFonts w:cs="Arial"/>
                <w:szCs w:val="24"/>
                <w:lang w:val="en-GB"/>
              </w:rPr>
            </w:pPr>
          </w:p>
        </w:tc>
      </w:tr>
      <w:tr w:rsidR="0037309C" w:rsidRPr="00761C9F" w14:paraId="6FA3A2DC" w14:textId="77777777" w:rsidTr="006A1921">
        <w:trPr>
          <w:jc w:val="center"/>
        </w:trPr>
        <w:tc>
          <w:tcPr>
            <w:tcW w:w="9889" w:type="dxa"/>
            <w:gridSpan w:val="3"/>
            <w:shd w:val="clear" w:color="auto" w:fill="auto"/>
          </w:tcPr>
          <w:p w14:paraId="309217B1" w14:textId="77777777" w:rsidR="0037309C" w:rsidRPr="00761C9F" w:rsidRDefault="0037309C" w:rsidP="00D374CD">
            <w:pPr>
              <w:spacing w:before="0"/>
              <w:jc w:val="left"/>
              <w:rPr>
                <w:szCs w:val="24"/>
                <w:lang w:val="en-GB"/>
              </w:rPr>
            </w:pPr>
          </w:p>
        </w:tc>
      </w:tr>
      <w:tr w:rsidR="0037309C" w:rsidRPr="00761C9F" w14:paraId="214A0BB7" w14:textId="77777777" w:rsidTr="006A1921">
        <w:trPr>
          <w:jc w:val="center"/>
        </w:trPr>
        <w:tc>
          <w:tcPr>
            <w:tcW w:w="9889" w:type="dxa"/>
            <w:gridSpan w:val="3"/>
            <w:shd w:val="clear" w:color="auto" w:fill="auto"/>
          </w:tcPr>
          <w:p w14:paraId="73ABCFA6" w14:textId="708F37C7" w:rsidR="0040406F" w:rsidRPr="00761C9F" w:rsidRDefault="0040406F" w:rsidP="0073517E">
            <w:pPr>
              <w:spacing w:before="0"/>
              <w:jc w:val="left"/>
              <w:rPr>
                <w:b/>
                <w:bCs/>
                <w:szCs w:val="24"/>
                <w:lang w:val="en-GB"/>
              </w:rPr>
            </w:pPr>
            <w:r w:rsidRPr="00761C9F">
              <w:rPr>
                <w:b/>
                <w:bCs/>
                <w:szCs w:val="24"/>
                <w:lang w:val="en-GB"/>
              </w:rPr>
              <w:t xml:space="preserve">To Administrations of Member States of the ITU, Radiocommunication Sector Members, </w:t>
            </w:r>
            <w:r w:rsidRPr="00761C9F">
              <w:rPr>
                <w:b/>
                <w:bCs/>
                <w:szCs w:val="24"/>
                <w:lang w:val="en-GB"/>
              </w:rPr>
              <w:br/>
              <w:t xml:space="preserve">ITU-R Associates participating in the work of Radiocommunication Study Group </w:t>
            </w:r>
            <w:r w:rsidR="00263FD0" w:rsidRPr="00761C9F">
              <w:rPr>
                <w:b/>
                <w:bCs/>
                <w:szCs w:val="24"/>
                <w:lang w:val="en-GB"/>
              </w:rPr>
              <w:t>5</w:t>
            </w:r>
            <w:r w:rsidRPr="00761C9F">
              <w:rPr>
                <w:b/>
                <w:bCs/>
                <w:szCs w:val="24"/>
                <w:lang w:val="en-GB"/>
              </w:rPr>
              <w:br/>
              <w:t>and ITU Academia</w:t>
            </w:r>
          </w:p>
        </w:tc>
      </w:tr>
      <w:tr w:rsidR="0037309C" w:rsidRPr="00761C9F" w14:paraId="74CAB32F" w14:textId="77777777" w:rsidTr="006A1921">
        <w:trPr>
          <w:jc w:val="center"/>
        </w:trPr>
        <w:tc>
          <w:tcPr>
            <w:tcW w:w="9889" w:type="dxa"/>
            <w:gridSpan w:val="3"/>
            <w:shd w:val="clear" w:color="auto" w:fill="auto"/>
          </w:tcPr>
          <w:p w14:paraId="30B0416D" w14:textId="77777777" w:rsidR="0037309C" w:rsidRPr="00761C9F" w:rsidRDefault="0037309C" w:rsidP="006047E5">
            <w:pPr>
              <w:spacing w:before="0"/>
              <w:jc w:val="left"/>
              <w:rPr>
                <w:szCs w:val="24"/>
                <w:lang w:val="en-GB"/>
              </w:rPr>
            </w:pPr>
          </w:p>
        </w:tc>
      </w:tr>
      <w:tr w:rsidR="0073517E" w:rsidRPr="00761C9F" w14:paraId="4EDC5BBB" w14:textId="77777777" w:rsidTr="006A1921">
        <w:trPr>
          <w:jc w:val="center"/>
        </w:trPr>
        <w:tc>
          <w:tcPr>
            <w:tcW w:w="9889" w:type="dxa"/>
            <w:gridSpan w:val="3"/>
            <w:shd w:val="clear" w:color="auto" w:fill="auto"/>
          </w:tcPr>
          <w:p w14:paraId="1F4901F2" w14:textId="77777777" w:rsidR="0073517E" w:rsidRPr="00761C9F" w:rsidRDefault="0073517E" w:rsidP="006047E5">
            <w:pPr>
              <w:spacing w:before="0"/>
              <w:jc w:val="left"/>
              <w:rPr>
                <w:szCs w:val="24"/>
                <w:lang w:val="en-GB"/>
              </w:rPr>
            </w:pPr>
          </w:p>
        </w:tc>
      </w:tr>
      <w:tr w:rsidR="00703E02" w:rsidRPr="00761C9F" w14:paraId="12B38C4F" w14:textId="77777777" w:rsidTr="006A1921">
        <w:trPr>
          <w:jc w:val="center"/>
        </w:trPr>
        <w:tc>
          <w:tcPr>
            <w:tcW w:w="1526" w:type="dxa"/>
            <w:shd w:val="clear" w:color="auto" w:fill="auto"/>
          </w:tcPr>
          <w:p w14:paraId="76B80553" w14:textId="77777777" w:rsidR="00703E02" w:rsidRPr="00761C9F" w:rsidRDefault="00703E02" w:rsidP="00703E02">
            <w:pPr>
              <w:spacing w:before="0"/>
              <w:jc w:val="left"/>
              <w:rPr>
                <w:szCs w:val="24"/>
                <w:lang w:val="en-GB"/>
              </w:rPr>
            </w:pPr>
            <w:r w:rsidRPr="00761C9F">
              <w:rPr>
                <w:szCs w:val="24"/>
                <w:lang w:val="en-GB"/>
              </w:rPr>
              <w:t>Subject:</w:t>
            </w:r>
          </w:p>
        </w:tc>
        <w:tc>
          <w:tcPr>
            <w:tcW w:w="8363" w:type="dxa"/>
            <w:gridSpan w:val="2"/>
            <w:shd w:val="clear" w:color="auto" w:fill="auto"/>
          </w:tcPr>
          <w:p w14:paraId="0CB12CAE" w14:textId="57D49661" w:rsidR="00703E02" w:rsidRPr="00761C9F" w:rsidRDefault="00703E02" w:rsidP="00703E02">
            <w:pPr>
              <w:spacing w:before="0"/>
              <w:jc w:val="left"/>
              <w:rPr>
                <w:b/>
                <w:bCs/>
                <w:lang w:val="en-GB"/>
              </w:rPr>
            </w:pPr>
            <w:r w:rsidRPr="00761C9F">
              <w:rPr>
                <w:b/>
                <w:bCs/>
                <w:szCs w:val="24"/>
                <w:lang w:val="en-GB"/>
              </w:rPr>
              <w:t xml:space="preserve">Radiocommunication Study Group </w:t>
            </w:r>
            <w:r w:rsidR="00263FD0" w:rsidRPr="00761C9F">
              <w:rPr>
                <w:b/>
                <w:bCs/>
                <w:lang w:val="en-GB"/>
              </w:rPr>
              <w:t>5 (Terrestrial services)</w:t>
            </w:r>
          </w:p>
          <w:p w14:paraId="503EC25F" w14:textId="57E206F4" w:rsidR="00703E02" w:rsidRPr="00761C9F" w:rsidRDefault="00703E02" w:rsidP="0073517E">
            <w:pPr>
              <w:spacing w:before="120"/>
              <w:ind w:left="794" w:hanging="794"/>
              <w:jc w:val="left"/>
              <w:rPr>
                <w:rFonts w:asciiTheme="minorHAnsi" w:hAnsiTheme="minorHAnsi" w:cstheme="minorHAnsi"/>
                <w:b/>
                <w:bCs/>
                <w:szCs w:val="24"/>
                <w:lang w:val="en-GB"/>
              </w:rPr>
            </w:pPr>
            <w:r w:rsidRPr="00761C9F">
              <w:rPr>
                <w:rFonts w:asciiTheme="minorHAnsi" w:hAnsiTheme="minorHAnsi" w:cstheme="minorHAnsi"/>
                <w:b/>
                <w:bCs/>
                <w:szCs w:val="24"/>
                <w:lang w:val="en-GB"/>
              </w:rPr>
              <w:t>–</w:t>
            </w:r>
            <w:r w:rsidRPr="00761C9F">
              <w:rPr>
                <w:rFonts w:asciiTheme="minorHAnsi" w:hAnsiTheme="minorHAnsi" w:cstheme="minorHAnsi"/>
                <w:b/>
                <w:bCs/>
                <w:szCs w:val="24"/>
                <w:lang w:val="en-GB"/>
              </w:rPr>
              <w:tab/>
              <w:t xml:space="preserve">Proposed adoption of </w:t>
            </w:r>
            <w:r w:rsidR="00952FBB" w:rsidRPr="00761C9F">
              <w:rPr>
                <w:rFonts w:asciiTheme="minorHAnsi" w:hAnsiTheme="minorHAnsi" w:cstheme="minorHAnsi"/>
                <w:b/>
                <w:bCs/>
                <w:szCs w:val="24"/>
                <w:lang w:val="en-GB"/>
              </w:rPr>
              <w:t>1</w:t>
            </w:r>
            <w:r w:rsidRPr="00761C9F">
              <w:rPr>
                <w:rFonts w:asciiTheme="minorHAnsi" w:hAnsiTheme="minorHAnsi" w:cstheme="minorHAnsi"/>
                <w:b/>
                <w:bCs/>
                <w:szCs w:val="24"/>
                <w:lang w:val="en-GB"/>
              </w:rPr>
              <w:t xml:space="preserve"> draft new and </w:t>
            </w:r>
            <w:r w:rsidR="00952FBB" w:rsidRPr="00761C9F">
              <w:rPr>
                <w:rFonts w:asciiTheme="minorHAnsi" w:hAnsiTheme="minorHAnsi" w:cstheme="minorHAnsi"/>
                <w:b/>
                <w:bCs/>
                <w:szCs w:val="24"/>
                <w:lang w:val="en-GB"/>
              </w:rPr>
              <w:t>2</w:t>
            </w:r>
            <w:r w:rsidRPr="00761C9F">
              <w:rPr>
                <w:rFonts w:asciiTheme="minorHAnsi" w:hAnsiTheme="minorHAnsi" w:cstheme="minorHAnsi"/>
                <w:b/>
                <w:bCs/>
                <w:szCs w:val="24"/>
                <w:lang w:val="en-GB"/>
              </w:rPr>
              <w:t xml:space="preserve"> draft revised ITU-R Recommendations and their simultaneous approval by correspondence in accordance with § A2.6.2.4 of Resolution ITU</w:t>
            </w:r>
            <w:r w:rsidRPr="00761C9F">
              <w:rPr>
                <w:rFonts w:asciiTheme="minorHAnsi" w:hAnsiTheme="minorHAnsi" w:cstheme="minorHAnsi"/>
                <w:b/>
                <w:bCs/>
                <w:szCs w:val="24"/>
                <w:lang w:val="en-GB"/>
              </w:rPr>
              <w:noBreakHyphen/>
              <w:t>R 1-8 (Procedure for the simultaneous adoption and approval by correspondence)</w:t>
            </w:r>
          </w:p>
        </w:tc>
      </w:tr>
      <w:tr w:rsidR="00703E02" w:rsidRPr="00761C9F" w14:paraId="48AEFF71" w14:textId="77777777" w:rsidTr="006A1921">
        <w:trPr>
          <w:jc w:val="center"/>
        </w:trPr>
        <w:tc>
          <w:tcPr>
            <w:tcW w:w="9889" w:type="dxa"/>
            <w:gridSpan w:val="3"/>
            <w:shd w:val="clear" w:color="auto" w:fill="auto"/>
          </w:tcPr>
          <w:p w14:paraId="0D1A655B" w14:textId="77777777" w:rsidR="00703E02" w:rsidRPr="00761C9F" w:rsidRDefault="00703E02" w:rsidP="00703E02">
            <w:pPr>
              <w:spacing w:before="0"/>
              <w:jc w:val="left"/>
              <w:rPr>
                <w:b/>
                <w:bCs/>
                <w:szCs w:val="24"/>
                <w:lang w:val="en-GB"/>
              </w:rPr>
            </w:pPr>
          </w:p>
        </w:tc>
      </w:tr>
    </w:tbl>
    <w:p w14:paraId="7C8A7268" w14:textId="2D48F3E3" w:rsidR="0040406F" w:rsidRPr="00761C9F" w:rsidRDefault="0040406F" w:rsidP="00FC2FFE">
      <w:pPr>
        <w:pStyle w:val="Normalaftertitle"/>
        <w:spacing w:before="360"/>
        <w:rPr>
          <w:szCs w:val="24"/>
          <w:lang w:val="en-GB"/>
        </w:rPr>
      </w:pPr>
      <w:r w:rsidRPr="00761C9F">
        <w:rPr>
          <w:szCs w:val="24"/>
          <w:lang w:val="en-GB"/>
        </w:rPr>
        <w:t xml:space="preserve">At the meeting of Radiocommunication Study Group </w:t>
      </w:r>
      <w:r w:rsidR="00484F87" w:rsidRPr="00761C9F">
        <w:rPr>
          <w:szCs w:val="24"/>
          <w:lang w:val="en-GB"/>
        </w:rPr>
        <w:t>5</w:t>
      </w:r>
      <w:r w:rsidRPr="00761C9F">
        <w:rPr>
          <w:szCs w:val="24"/>
          <w:lang w:val="en-GB"/>
        </w:rPr>
        <w:t xml:space="preserve">, held </w:t>
      </w:r>
      <w:r w:rsidR="00484F87" w:rsidRPr="00761C9F">
        <w:rPr>
          <w:szCs w:val="24"/>
          <w:lang w:val="en-GB"/>
        </w:rPr>
        <w:t>on 23 November 202</w:t>
      </w:r>
      <w:r w:rsidR="00A93310" w:rsidRPr="00761C9F">
        <w:rPr>
          <w:szCs w:val="24"/>
          <w:lang w:val="en-GB"/>
        </w:rPr>
        <w:t>0</w:t>
      </w:r>
      <w:r w:rsidRPr="00761C9F">
        <w:rPr>
          <w:szCs w:val="24"/>
          <w:lang w:val="en-GB"/>
        </w:rPr>
        <w:t xml:space="preserve">, the Study Group decided to seek adoption of </w:t>
      </w:r>
      <w:r w:rsidR="00952FBB" w:rsidRPr="00761C9F">
        <w:rPr>
          <w:szCs w:val="24"/>
          <w:lang w:val="en-GB"/>
        </w:rPr>
        <w:t>1</w:t>
      </w:r>
      <w:r w:rsidRPr="00761C9F">
        <w:rPr>
          <w:szCs w:val="24"/>
          <w:lang w:val="en-GB"/>
        </w:rPr>
        <w:t xml:space="preserve"> draft new </w:t>
      </w:r>
      <w:r w:rsidRPr="00761C9F">
        <w:rPr>
          <w:bCs/>
          <w:szCs w:val="24"/>
          <w:lang w:val="en-GB"/>
        </w:rPr>
        <w:t xml:space="preserve">and </w:t>
      </w:r>
      <w:r w:rsidR="00952FBB" w:rsidRPr="00761C9F">
        <w:rPr>
          <w:bCs/>
          <w:szCs w:val="24"/>
          <w:lang w:val="en-GB"/>
        </w:rPr>
        <w:t>2</w:t>
      </w:r>
      <w:r w:rsidRPr="00761C9F">
        <w:rPr>
          <w:bCs/>
          <w:szCs w:val="24"/>
          <w:lang w:val="en-GB"/>
        </w:rPr>
        <w:t xml:space="preserve"> draft revised ITU-R Recommendations</w:t>
      </w:r>
      <w:r w:rsidRPr="00761C9F">
        <w:rPr>
          <w:szCs w:val="24"/>
          <w:lang w:val="en-GB"/>
        </w:rPr>
        <w:t xml:space="preserve"> by correspondence (§ A2.6.2 of Resolution ITU-R 1-</w:t>
      </w:r>
      <w:r w:rsidR="00703EBE" w:rsidRPr="00761C9F">
        <w:rPr>
          <w:szCs w:val="24"/>
          <w:lang w:val="en-GB"/>
        </w:rPr>
        <w:t>8</w:t>
      </w:r>
      <w:r w:rsidRPr="00761C9F">
        <w:rPr>
          <w:szCs w:val="24"/>
          <w:lang w:val="en-GB"/>
        </w:rPr>
        <w:t>) and further decided to apply the procedure for simultaneous adoption and approval by correspondence (PSAA, § A2.6.2.4 of Resolution ITU</w:t>
      </w:r>
      <w:r w:rsidRPr="00761C9F">
        <w:rPr>
          <w:szCs w:val="24"/>
          <w:lang w:val="en-GB"/>
        </w:rPr>
        <w:noBreakHyphen/>
        <w:t>R 1</w:t>
      </w:r>
      <w:r w:rsidRPr="00761C9F">
        <w:rPr>
          <w:szCs w:val="24"/>
          <w:lang w:val="en-GB"/>
        </w:rPr>
        <w:noBreakHyphen/>
      </w:r>
      <w:r w:rsidR="00703EBE" w:rsidRPr="00761C9F">
        <w:rPr>
          <w:szCs w:val="24"/>
          <w:lang w:val="en-GB"/>
        </w:rPr>
        <w:t>8</w:t>
      </w:r>
      <w:r w:rsidRPr="00761C9F">
        <w:rPr>
          <w:szCs w:val="24"/>
          <w:lang w:val="en-GB"/>
        </w:rPr>
        <w:t>). The titles and summaries of the draft Recommendations are given in the Annex to this letter. Any Member State who objects to the adoption of a draft Recommendation is requested to inform the Director and the Chairman of the Study Group of the reasons for the objection.</w:t>
      </w:r>
    </w:p>
    <w:p w14:paraId="6653F03F" w14:textId="43216009" w:rsidR="0040406F" w:rsidRPr="00761C9F" w:rsidRDefault="0040406F" w:rsidP="0040406F">
      <w:pPr>
        <w:rPr>
          <w:szCs w:val="24"/>
          <w:lang w:val="en-GB"/>
        </w:rPr>
      </w:pPr>
      <w:r w:rsidRPr="00761C9F">
        <w:rPr>
          <w:szCs w:val="24"/>
          <w:lang w:val="en-GB"/>
        </w:rPr>
        <w:t xml:space="preserve">The consideration period shall extend for 2 months ending on </w:t>
      </w:r>
      <w:r w:rsidR="00484F87" w:rsidRPr="00761C9F">
        <w:rPr>
          <w:szCs w:val="24"/>
          <w:u w:val="single"/>
          <w:lang w:val="en-GB"/>
        </w:rPr>
        <w:t>1 February 202</w:t>
      </w:r>
      <w:r w:rsidR="00412393" w:rsidRPr="00761C9F">
        <w:rPr>
          <w:szCs w:val="24"/>
          <w:u w:val="single"/>
          <w:lang w:val="en-GB"/>
        </w:rPr>
        <w:t>1</w:t>
      </w:r>
      <w:r w:rsidRPr="00761C9F">
        <w:rPr>
          <w:szCs w:val="24"/>
          <w:lang w:val="en-GB"/>
        </w:rPr>
        <w:t xml:space="preserve">. If within this period no objections are received from Member States, the draft Recommendations shall be considered to be adopted by Study Group </w:t>
      </w:r>
      <w:r w:rsidR="00484F87" w:rsidRPr="00761C9F">
        <w:rPr>
          <w:szCs w:val="24"/>
          <w:lang w:val="en-GB"/>
        </w:rPr>
        <w:t>5</w:t>
      </w:r>
      <w:r w:rsidRPr="00761C9F">
        <w:rPr>
          <w:szCs w:val="24"/>
          <w:lang w:val="en-GB"/>
        </w:rPr>
        <w:t xml:space="preserve">. Furthermore, since the PSAA procedure has been followed, the draft Recommendations shall also be considered as approved. </w:t>
      </w:r>
    </w:p>
    <w:p w14:paraId="7C2EBAD4" w14:textId="5F5D1612" w:rsidR="0040406F" w:rsidRPr="00761C9F" w:rsidRDefault="0040406F" w:rsidP="002E579B">
      <w:pPr>
        <w:rPr>
          <w:lang w:val="en-GB"/>
        </w:rPr>
      </w:pPr>
      <w:r w:rsidRPr="00761C9F">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Pr="00761C9F">
          <w:rPr>
            <w:rStyle w:val="Hyperlink"/>
            <w:szCs w:val="24"/>
            <w:lang w:val="en-GB"/>
          </w:rPr>
          <w:t>http://www.itu.int/pub/R-REC</w:t>
        </w:r>
      </w:hyperlink>
      <w:r w:rsidRPr="00761C9F">
        <w:rPr>
          <w:lang w:val="en-GB"/>
        </w:rPr>
        <w:t xml:space="preserve">). </w:t>
      </w:r>
    </w:p>
    <w:p w14:paraId="27C25426" w14:textId="42F45BD4" w:rsidR="0040406F" w:rsidRPr="00761C9F" w:rsidRDefault="0040406F" w:rsidP="00FC2FFE">
      <w:pPr>
        <w:keepNext/>
        <w:keepLines/>
        <w:rPr>
          <w:szCs w:val="24"/>
          <w:lang w:val="en-GB"/>
        </w:rPr>
      </w:pPr>
      <w:r w:rsidRPr="00761C9F">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761C9F">
        <w:rPr>
          <w:szCs w:val="24"/>
          <w:lang w:val="en-GB"/>
        </w:rPr>
        <w:noBreakHyphen/>
        <w:t>T/ITU</w:t>
      </w:r>
      <w:r w:rsidRPr="00761C9F">
        <w:rPr>
          <w:szCs w:val="24"/>
          <w:lang w:val="en-GB"/>
        </w:rPr>
        <w:noBreakHyphen/>
        <w:t>R/ISO/IEC is available at</w:t>
      </w:r>
      <w:r w:rsidRPr="00761C9F">
        <w:rPr>
          <w:rStyle w:val="Hyperlink"/>
          <w:szCs w:val="24"/>
          <w:u w:val="none"/>
          <w:lang w:val="en-GB"/>
        </w:rPr>
        <w:t xml:space="preserve"> </w:t>
      </w:r>
      <w:hyperlink r:id="rId9" w:history="1">
        <w:r w:rsidRPr="00761C9F">
          <w:rPr>
            <w:rStyle w:val="Hyperlink"/>
            <w:szCs w:val="24"/>
            <w:lang w:val="en-GB"/>
          </w:rPr>
          <w:t>http://www.itu.int/en/ITU-T/ipr/Pages/policy.aspx</w:t>
        </w:r>
      </w:hyperlink>
      <w:r w:rsidRPr="00761C9F">
        <w:rPr>
          <w:szCs w:val="24"/>
          <w:lang w:val="en-GB"/>
        </w:rPr>
        <w:t>.</w:t>
      </w:r>
    </w:p>
    <w:p w14:paraId="6522F677" w14:textId="77777777" w:rsidR="0040406F" w:rsidRPr="00761C9F" w:rsidRDefault="0040406F" w:rsidP="00FC2FFE">
      <w:pPr>
        <w:keepNext/>
        <w:keepLines/>
        <w:spacing w:before="1560" w:line="240" w:lineRule="auto"/>
        <w:jc w:val="left"/>
        <w:rPr>
          <w:rFonts w:asciiTheme="minorHAnsi" w:hAnsiTheme="minorHAnsi" w:cstheme="minorHAnsi"/>
          <w:szCs w:val="24"/>
          <w:lang w:val="en-GB"/>
        </w:rPr>
      </w:pPr>
      <w:r w:rsidRPr="00761C9F">
        <w:rPr>
          <w:szCs w:val="24"/>
          <w:lang w:val="en-GB"/>
        </w:rPr>
        <w:t>Mario Maniewicz</w:t>
      </w:r>
      <w:r w:rsidR="00133F9E" w:rsidRPr="00761C9F">
        <w:rPr>
          <w:szCs w:val="24"/>
          <w:lang w:val="en-GB"/>
        </w:rPr>
        <w:br/>
      </w:r>
      <w:r w:rsidRPr="00761C9F">
        <w:rPr>
          <w:rFonts w:asciiTheme="minorHAnsi" w:hAnsiTheme="minorHAnsi" w:cstheme="minorHAnsi"/>
          <w:szCs w:val="24"/>
          <w:lang w:val="en-GB"/>
        </w:rPr>
        <w:t>Director</w:t>
      </w:r>
    </w:p>
    <w:p w14:paraId="09562A12" w14:textId="5D8D06A0" w:rsidR="0040406F" w:rsidRPr="00761C9F" w:rsidRDefault="0040406F" w:rsidP="0040406F">
      <w:pPr>
        <w:spacing w:before="1080"/>
        <w:ind w:left="1191" w:hanging="1191"/>
        <w:rPr>
          <w:szCs w:val="24"/>
          <w:lang w:val="en-GB"/>
        </w:rPr>
      </w:pPr>
      <w:r w:rsidRPr="00761C9F">
        <w:rPr>
          <w:b/>
          <w:bCs/>
          <w:szCs w:val="24"/>
          <w:lang w:val="en-GB"/>
        </w:rPr>
        <w:t>Annex:</w:t>
      </w:r>
      <w:r w:rsidRPr="00761C9F">
        <w:rPr>
          <w:szCs w:val="24"/>
          <w:lang w:val="en-GB"/>
        </w:rPr>
        <w:t xml:space="preserve"> </w:t>
      </w:r>
      <w:r w:rsidRPr="00761C9F">
        <w:rPr>
          <w:szCs w:val="24"/>
          <w:lang w:val="en-GB"/>
        </w:rPr>
        <w:tab/>
        <w:t>Titles and summaries of the draft Recommendations</w:t>
      </w:r>
    </w:p>
    <w:p w14:paraId="00EB2DB3" w14:textId="2C9D4DB6" w:rsidR="0040406F" w:rsidRPr="00A252E1" w:rsidRDefault="0040406F" w:rsidP="00B92E21">
      <w:pPr>
        <w:spacing w:before="1320"/>
        <w:jc w:val="left"/>
        <w:rPr>
          <w:szCs w:val="24"/>
          <w:lang w:val="fr-FR"/>
        </w:rPr>
      </w:pPr>
      <w:r w:rsidRPr="00A252E1">
        <w:rPr>
          <w:b/>
          <w:bCs/>
          <w:szCs w:val="24"/>
          <w:lang w:val="fr-FR"/>
        </w:rPr>
        <w:t>Documents:</w:t>
      </w:r>
      <w:r w:rsidRPr="00A252E1">
        <w:rPr>
          <w:szCs w:val="24"/>
          <w:lang w:val="fr-FR"/>
        </w:rPr>
        <w:tab/>
        <w:t>Document</w:t>
      </w:r>
      <w:r w:rsidR="00A41923" w:rsidRPr="00A252E1">
        <w:rPr>
          <w:szCs w:val="24"/>
          <w:lang w:val="fr-FR"/>
        </w:rPr>
        <w:t>s</w:t>
      </w:r>
      <w:r w:rsidRPr="00A252E1">
        <w:rPr>
          <w:szCs w:val="24"/>
          <w:lang w:val="fr-FR"/>
        </w:rPr>
        <w:t xml:space="preserve"> </w:t>
      </w:r>
      <w:r w:rsidR="0049787D" w:rsidRPr="00A252E1">
        <w:rPr>
          <w:lang w:val="fr-FR"/>
        </w:rPr>
        <w:t>5/24</w:t>
      </w:r>
      <w:r w:rsidR="00E96806" w:rsidRPr="00A252E1">
        <w:rPr>
          <w:szCs w:val="24"/>
          <w:lang w:val="fr-FR"/>
        </w:rPr>
        <w:t xml:space="preserve">, </w:t>
      </w:r>
      <w:r w:rsidR="0049787D" w:rsidRPr="00A252E1">
        <w:rPr>
          <w:lang w:val="fr-FR"/>
        </w:rPr>
        <w:t>5/27(Rev.1)</w:t>
      </w:r>
      <w:r w:rsidR="00E96806" w:rsidRPr="00A252E1">
        <w:rPr>
          <w:lang w:val="fr-FR"/>
        </w:rPr>
        <w:t xml:space="preserve"> and </w:t>
      </w:r>
      <w:r w:rsidR="0049787D" w:rsidRPr="00A252E1">
        <w:rPr>
          <w:lang w:val="fr-FR"/>
        </w:rPr>
        <w:t>5/2</w:t>
      </w:r>
      <w:r w:rsidR="00817650" w:rsidRPr="00A252E1">
        <w:rPr>
          <w:lang w:val="fr-FR"/>
        </w:rPr>
        <w:t>2</w:t>
      </w:r>
      <w:r w:rsidR="0049787D" w:rsidRPr="00A252E1">
        <w:rPr>
          <w:lang w:val="fr-FR"/>
        </w:rPr>
        <w:t>(Rev.1)</w:t>
      </w:r>
    </w:p>
    <w:p w14:paraId="5944CB6C" w14:textId="00A1963E" w:rsidR="0040406F" w:rsidRPr="00761C9F" w:rsidRDefault="0040406F" w:rsidP="002E462D">
      <w:pPr>
        <w:tabs>
          <w:tab w:val="clear" w:pos="1588"/>
          <w:tab w:val="left" w:pos="2552"/>
        </w:tabs>
        <w:rPr>
          <w:szCs w:val="24"/>
          <w:lang w:val="en-GB"/>
        </w:rPr>
      </w:pPr>
      <w:r w:rsidRPr="00761C9F">
        <w:rPr>
          <w:szCs w:val="24"/>
          <w:lang w:val="en-GB"/>
        </w:rPr>
        <w:t>These documents are available in electronic format at:</w:t>
      </w:r>
      <w:r w:rsidR="0049787D" w:rsidRPr="00761C9F">
        <w:rPr>
          <w:lang w:val="en-GB"/>
        </w:rPr>
        <w:t xml:space="preserve"> </w:t>
      </w:r>
      <w:hyperlink r:id="rId10" w:history="1">
        <w:r w:rsidR="0049787D" w:rsidRPr="00761C9F">
          <w:rPr>
            <w:rStyle w:val="Hyperlink"/>
            <w:lang w:val="en-GB"/>
          </w:rPr>
          <w:t>https://www.itu.int/md/R19-SG05-C/en</w:t>
        </w:r>
      </w:hyperlink>
      <w:r w:rsidR="002E462D" w:rsidRPr="00761C9F">
        <w:rPr>
          <w:szCs w:val="24"/>
          <w:lang w:val="en-GB"/>
        </w:rPr>
        <w:t xml:space="preserve"> </w:t>
      </w:r>
    </w:p>
    <w:p w14:paraId="3F3CCC32" w14:textId="77777777" w:rsidR="0040406F" w:rsidRPr="00761C9F" w:rsidRDefault="0040406F" w:rsidP="0040406F">
      <w:pPr>
        <w:pStyle w:val="BodyTextIndent"/>
        <w:ind w:left="284" w:hanging="284"/>
        <w:rPr>
          <w:lang w:val="en-GB"/>
        </w:rPr>
      </w:pPr>
      <w:r w:rsidRPr="00761C9F">
        <w:rPr>
          <w:lang w:val="en-GB"/>
        </w:rPr>
        <w:br w:type="page"/>
      </w:r>
    </w:p>
    <w:p w14:paraId="1A7276EE" w14:textId="27B56F4D" w:rsidR="0040406F" w:rsidRPr="00761C9F" w:rsidRDefault="0040406F" w:rsidP="00A41923">
      <w:pPr>
        <w:pStyle w:val="AnnexNotitle0"/>
        <w:rPr>
          <w:rFonts w:asciiTheme="minorHAnsi" w:hAnsiTheme="minorHAnsi" w:cstheme="minorHAnsi"/>
          <w:szCs w:val="28"/>
        </w:rPr>
      </w:pPr>
      <w:r w:rsidRPr="00761C9F">
        <w:rPr>
          <w:rFonts w:asciiTheme="minorHAnsi" w:hAnsiTheme="minorHAnsi" w:cstheme="minorHAnsi"/>
          <w:szCs w:val="28"/>
        </w:rPr>
        <w:lastRenderedPageBreak/>
        <w:t>Annex</w:t>
      </w:r>
      <w:r w:rsidR="00A41923" w:rsidRPr="00761C9F">
        <w:rPr>
          <w:rFonts w:asciiTheme="minorHAnsi" w:hAnsiTheme="minorHAnsi" w:cstheme="minorHAnsi"/>
          <w:szCs w:val="28"/>
        </w:rPr>
        <w:br/>
      </w:r>
      <w:r w:rsidR="00A41923" w:rsidRPr="00761C9F">
        <w:rPr>
          <w:rFonts w:asciiTheme="minorHAnsi" w:hAnsiTheme="minorHAnsi" w:cstheme="minorHAnsi"/>
          <w:szCs w:val="28"/>
        </w:rPr>
        <w:br/>
      </w:r>
      <w:r w:rsidRPr="00761C9F">
        <w:rPr>
          <w:rFonts w:asciiTheme="minorHAnsi" w:hAnsiTheme="minorHAnsi" w:cstheme="minorHAnsi"/>
          <w:szCs w:val="28"/>
        </w:rPr>
        <w:t xml:space="preserve">Titles and summaries of the draft </w:t>
      </w:r>
      <w:r w:rsidR="00041CF8" w:rsidRPr="00761C9F">
        <w:rPr>
          <w:rFonts w:asciiTheme="minorHAnsi" w:hAnsiTheme="minorHAnsi" w:cstheme="minorHAnsi"/>
          <w:szCs w:val="28"/>
        </w:rPr>
        <w:t xml:space="preserve">ITU-R </w:t>
      </w:r>
      <w:r w:rsidRPr="00761C9F">
        <w:rPr>
          <w:rFonts w:asciiTheme="minorHAnsi" w:hAnsiTheme="minorHAnsi" w:cstheme="minorHAnsi"/>
          <w:szCs w:val="28"/>
        </w:rPr>
        <w:t>Recommendations</w:t>
      </w:r>
    </w:p>
    <w:p w14:paraId="344936FE" w14:textId="6D49AA03" w:rsidR="0040406F" w:rsidRPr="00761C9F" w:rsidRDefault="0040406F" w:rsidP="007C656B">
      <w:pPr>
        <w:tabs>
          <w:tab w:val="right" w:pos="9639"/>
        </w:tabs>
        <w:spacing w:before="480"/>
        <w:rPr>
          <w:rFonts w:asciiTheme="minorHAnsi" w:hAnsiTheme="minorHAnsi" w:cstheme="minorHAnsi"/>
          <w:szCs w:val="24"/>
          <w:lang w:val="en-GB"/>
        </w:rPr>
      </w:pPr>
      <w:r w:rsidRPr="00761C9F">
        <w:rPr>
          <w:rFonts w:asciiTheme="minorHAnsi" w:hAnsiTheme="minorHAnsi" w:cstheme="minorHAnsi"/>
          <w:szCs w:val="24"/>
          <w:u w:val="single"/>
          <w:lang w:val="en-GB"/>
        </w:rPr>
        <w:t xml:space="preserve">Draft revision of Recommendation ITU-R </w:t>
      </w:r>
      <w:r w:rsidR="00D64A91" w:rsidRPr="00761C9F">
        <w:rPr>
          <w:rFonts w:asciiTheme="minorHAnsi" w:hAnsiTheme="minorHAnsi" w:cstheme="minorHAnsi"/>
          <w:szCs w:val="24"/>
          <w:u w:val="single"/>
          <w:lang w:val="en-GB"/>
        </w:rPr>
        <w:t>M.1798-1</w:t>
      </w:r>
      <w:r w:rsidRPr="00761C9F">
        <w:rPr>
          <w:rFonts w:asciiTheme="minorHAnsi" w:hAnsiTheme="minorHAnsi" w:cstheme="minorHAnsi"/>
          <w:szCs w:val="24"/>
          <w:lang w:val="en-GB"/>
        </w:rPr>
        <w:tab/>
        <w:t xml:space="preserve">Doc. </w:t>
      </w:r>
      <w:r w:rsidR="00D64A91" w:rsidRPr="00761C9F">
        <w:rPr>
          <w:rFonts w:asciiTheme="minorHAnsi" w:hAnsiTheme="minorHAnsi" w:cstheme="minorHAnsi"/>
          <w:szCs w:val="24"/>
          <w:lang w:val="en-GB"/>
        </w:rPr>
        <w:t>5/24</w:t>
      </w:r>
    </w:p>
    <w:p w14:paraId="77CF8064" w14:textId="3E0C2123" w:rsidR="0040406F" w:rsidRPr="00761C9F" w:rsidRDefault="00D64A91" w:rsidP="00EE0B9E">
      <w:pPr>
        <w:tabs>
          <w:tab w:val="right" w:pos="9639"/>
        </w:tabs>
        <w:spacing w:before="360"/>
        <w:jc w:val="center"/>
        <w:rPr>
          <w:rStyle w:val="RectitleChar"/>
          <w:rFonts w:asciiTheme="minorHAnsi" w:eastAsia="MS Mincho" w:hAnsiTheme="minorHAnsi" w:cstheme="minorHAnsi"/>
          <w:szCs w:val="28"/>
          <w:lang w:val="en-GB"/>
        </w:rPr>
      </w:pPr>
      <w:r w:rsidRPr="00761C9F">
        <w:rPr>
          <w:rStyle w:val="RectitleChar"/>
          <w:rFonts w:eastAsia="MS Mincho"/>
          <w:szCs w:val="28"/>
          <w:lang w:val="en-GB"/>
        </w:rPr>
        <w:t>Characteristics of HF radio equipment for the exchange of digital data and electronic mail in the maritime mobile service</w:t>
      </w:r>
    </w:p>
    <w:p w14:paraId="6FE94F1E" w14:textId="70405C3A" w:rsidR="00D64A91" w:rsidRPr="00761C9F" w:rsidRDefault="00D64A91" w:rsidP="00FC2FFE">
      <w:pPr>
        <w:spacing w:before="240"/>
        <w:rPr>
          <w:rFonts w:eastAsia="Malgun Gothic"/>
          <w:lang w:val="en-GB" w:eastAsia="ko-KR"/>
        </w:rPr>
      </w:pPr>
      <w:r w:rsidRPr="00761C9F">
        <w:rPr>
          <w:lang w:val="en-GB"/>
        </w:rPr>
        <w:t>Th</w:t>
      </w:r>
      <w:r w:rsidR="00E96806" w:rsidRPr="00761C9F">
        <w:rPr>
          <w:lang w:val="en-GB"/>
        </w:rPr>
        <w:t>is</w:t>
      </w:r>
      <w:r w:rsidRPr="00761C9F">
        <w:rPr>
          <w:lang w:val="en-GB"/>
        </w:rPr>
        <w:t xml:space="preserve"> revision </w:t>
      </w:r>
      <w:r w:rsidR="00A93310" w:rsidRPr="00761C9F">
        <w:rPr>
          <w:lang w:val="en-GB"/>
        </w:rPr>
        <w:t>i</w:t>
      </w:r>
      <w:r w:rsidRPr="00761C9F">
        <w:rPr>
          <w:lang w:val="en-GB"/>
        </w:rPr>
        <w:t xml:space="preserve">ntroduces an additional system that provides </w:t>
      </w:r>
      <w:r w:rsidRPr="00761C9F">
        <w:rPr>
          <w:rFonts w:eastAsia="Malgun Gothic"/>
          <w:lang w:val="en-GB" w:eastAsia="ko-KR"/>
        </w:rPr>
        <w:t>point-to-point communication</w:t>
      </w:r>
      <w:r w:rsidRPr="00761C9F">
        <w:rPr>
          <w:lang w:val="en-GB"/>
        </w:rPr>
        <w:t xml:space="preserve"> </w:t>
      </w:r>
      <w:r w:rsidRPr="00761C9F">
        <w:rPr>
          <w:rFonts w:eastAsia="Malgun Gothic"/>
          <w:lang w:val="en-GB" w:eastAsia="ko-KR"/>
        </w:rPr>
        <w:t>for shore-to</w:t>
      </w:r>
      <w:r w:rsidRPr="00761C9F">
        <w:rPr>
          <w:rFonts w:eastAsia="Malgun Gothic"/>
          <w:lang w:val="en-GB"/>
        </w:rPr>
        <w:t>-</w:t>
      </w:r>
      <w:r w:rsidRPr="00761C9F">
        <w:rPr>
          <w:rFonts w:eastAsia="Malgun Gothic"/>
          <w:lang w:val="en-GB" w:eastAsia="ko-KR"/>
        </w:rPr>
        <w:t>ship, ship-to-shore, and ship-to-ship</w:t>
      </w:r>
      <w:r w:rsidRPr="00761C9F">
        <w:rPr>
          <w:lang w:val="en-GB"/>
        </w:rPr>
        <w:t xml:space="preserve"> in</w:t>
      </w:r>
      <w:r w:rsidRPr="00761C9F">
        <w:rPr>
          <w:rFonts w:eastAsia="Malgun Gothic"/>
          <w:color w:val="0000FF"/>
          <w:lang w:val="en-GB" w:eastAsia="ko-KR"/>
        </w:rPr>
        <w:t xml:space="preserve"> </w:t>
      </w:r>
      <w:r w:rsidRPr="00761C9F">
        <w:rPr>
          <w:rFonts w:eastAsia="Malgun Gothic"/>
          <w:lang w:val="en-GB" w:eastAsia="ko-KR"/>
        </w:rPr>
        <w:t xml:space="preserve">the </w:t>
      </w:r>
      <w:r w:rsidRPr="00761C9F">
        <w:rPr>
          <w:lang w:val="en-GB"/>
        </w:rPr>
        <w:t>maritime HF band</w:t>
      </w:r>
      <w:r w:rsidRPr="00761C9F">
        <w:rPr>
          <w:rFonts w:eastAsia="Malgun Gothic"/>
          <w:lang w:val="en-GB" w:eastAsia="ko-KR"/>
        </w:rPr>
        <w:t>.</w:t>
      </w:r>
    </w:p>
    <w:p w14:paraId="648D1ACC" w14:textId="7AF2AE19" w:rsidR="00D64A91" w:rsidRPr="00761C9F" w:rsidRDefault="00D64A91">
      <w:pPr>
        <w:rPr>
          <w:rFonts w:eastAsia="Malgun Gothic"/>
          <w:lang w:val="en-GB" w:eastAsia="ko-KR"/>
        </w:rPr>
      </w:pPr>
      <w:r w:rsidRPr="00761C9F">
        <w:rPr>
          <w:rFonts w:eastAsia="Malgun Gothic"/>
          <w:lang w:val="en-GB" w:eastAsia="ko-KR"/>
        </w:rPr>
        <w:t xml:space="preserve">Annex 1, </w:t>
      </w:r>
      <w:r w:rsidR="009B14EB" w:rsidRPr="00761C9F">
        <w:rPr>
          <w:rFonts w:eastAsia="Malgun Gothic"/>
          <w:lang w:val="en-GB" w:eastAsia="ko-KR"/>
        </w:rPr>
        <w:t xml:space="preserve">System </w:t>
      </w:r>
      <w:r w:rsidRPr="00761C9F">
        <w:rPr>
          <w:rFonts w:eastAsia="Malgun Gothic"/>
          <w:lang w:val="en-GB" w:eastAsia="ko-KR"/>
        </w:rPr>
        <w:t>interoperability, is modified (Section 1).</w:t>
      </w:r>
    </w:p>
    <w:p w14:paraId="1449E957" w14:textId="70F5814F" w:rsidR="00D64A91" w:rsidRPr="00761C9F" w:rsidRDefault="00D64A91">
      <w:pPr>
        <w:rPr>
          <w:rFonts w:eastAsia="Malgun Gothic"/>
          <w:lang w:val="en-GB" w:eastAsia="ko-KR"/>
        </w:rPr>
      </w:pPr>
      <w:r w:rsidRPr="00761C9F">
        <w:rPr>
          <w:rFonts w:eastAsia="Malgun Gothic"/>
          <w:lang w:val="en-GB" w:eastAsia="ko-KR"/>
        </w:rPr>
        <w:t>Annex 2, HF data services modem protocol using orthogonal frequency division multiplexing (OFDM), is revised (CALLING control block section).</w:t>
      </w:r>
    </w:p>
    <w:p w14:paraId="7289714A" w14:textId="77777777" w:rsidR="00D64A91" w:rsidRPr="00761C9F" w:rsidRDefault="00D64A91">
      <w:pPr>
        <w:rPr>
          <w:rFonts w:eastAsia="Malgun Gothic"/>
          <w:lang w:val="en-GB" w:eastAsia="ko-KR"/>
        </w:rPr>
      </w:pPr>
      <w:r w:rsidRPr="00761C9F">
        <w:rPr>
          <w:rFonts w:eastAsia="Malgun Gothic"/>
          <w:lang w:val="en-GB" w:eastAsia="ko-KR"/>
        </w:rPr>
        <w:t xml:space="preserve">Annex 5, Wideband HF data exchange system for point to point communication system, is added. </w:t>
      </w:r>
    </w:p>
    <w:p w14:paraId="1DCC170D" w14:textId="0FF468EE" w:rsidR="00D64A91" w:rsidRPr="00761C9F" w:rsidRDefault="00D64A91">
      <w:pPr>
        <w:rPr>
          <w:rFonts w:eastAsia="Malgun Gothic"/>
          <w:lang w:val="en-GB" w:eastAsia="ko-KR"/>
        </w:rPr>
      </w:pPr>
      <w:r w:rsidRPr="00761C9F">
        <w:rPr>
          <w:rFonts w:eastAsia="Malgun Gothic"/>
          <w:lang w:val="en-GB" w:eastAsia="ko-KR"/>
        </w:rPr>
        <w:t>Old Annex 5 is deleted and moved to Abbreviations/Glossary</w:t>
      </w:r>
      <w:r w:rsidR="00E96806" w:rsidRPr="00761C9F">
        <w:rPr>
          <w:rFonts w:eastAsia="Malgun Gothic"/>
          <w:lang w:val="en-GB" w:eastAsia="ko-KR"/>
        </w:rPr>
        <w:t>.</w:t>
      </w:r>
    </w:p>
    <w:p w14:paraId="3F789B57" w14:textId="60209446" w:rsidR="0049787D" w:rsidRPr="00761C9F" w:rsidRDefault="0049787D" w:rsidP="0049787D">
      <w:pPr>
        <w:tabs>
          <w:tab w:val="right" w:pos="9639"/>
        </w:tabs>
        <w:spacing w:before="480"/>
        <w:rPr>
          <w:rFonts w:asciiTheme="minorHAnsi" w:hAnsiTheme="minorHAnsi" w:cstheme="minorHAnsi"/>
          <w:szCs w:val="24"/>
          <w:lang w:val="en-GB"/>
        </w:rPr>
      </w:pPr>
      <w:r w:rsidRPr="00761C9F">
        <w:rPr>
          <w:rFonts w:asciiTheme="minorHAnsi" w:hAnsiTheme="minorHAnsi" w:cstheme="minorHAnsi"/>
          <w:szCs w:val="24"/>
          <w:u w:val="single"/>
          <w:lang w:val="en-GB"/>
        </w:rPr>
        <w:t xml:space="preserve">Draft revision of Recommendation ITU-R </w:t>
      </w:r>
      <w:r w:rsidR="00040C52" w:rsidRPr="00761C9F">
        <w:rPr>
          <w:rFonts w:asciiTheme="minorHAnsi" w:hAnsiTheme="minorHAnsi" w:cstheme="minorHAnsi"/>
          <w:szCs w:val="24"/>
          <w:u w:val="single"/>
          <w:lang w:val="en-GB"/>
        </w:rPr>
        <w:t>F.383-9</w:t>
      </w:r>
      <w:r w:rsidRPr="00761C9F">
        <w:rPr>
          <w:rFonts w:asciiTheme="minorHAnsi" w:hAnsiTheme="minorHAnsi" w:cstheme="minorHAnsi"/>
          <w:szCs w:val="24"/>
          <w:lang w:val="en-GB"/>
        </w:rPr>
        <w:tab/>
        <w:t xml:space="preserve">Doc. </w:t>
      </w:r>
      <w:r w:rsidR="00E96806" w:rsidRPr="00761C9F">
        <w:rPr>
          <w:lang w:val="en-GB"/>
        </w:rPr>
        <w:t>5/27</w:t>
      </w:r>
      <w:r w:rsidR="00CE3A84" w:rsidRPr="00761C9F">
        <w:rPr>
          <w:rFonts w:asciiTheme="minorHAnsi" w:hAnsiTheme="minorHAnsi" w:cstheme="minorHAnsi"/>
          <w:szCs w:val="24"/>
          <w:lang w:val="en-GB"/>
        </w:rPr>
        <w:t>(Rev.1)</w:t>
      </w:r>
    </w:p>
    <w:p w14:paraId="10EC2F00" w14:textId="0F569E0E" w:rsidR="0049787D" w:rsidRPr="00761C9F" w:rsidRDefault="00040C52" w:rsidP="0049787D">
      <w:pPr>
        <w:tabs>
          <w:tab w:val="right" w:pos="9639"/>
        </w:tabs>
        <w:spacing w:before="360"/>
        <w:jc w:val="center"/>
        <w:rPr>
          <w:rStyle w:val="RectitleChar"/>
          <w:rFonts w:asciiTheme="minorHAnsi" w:eastAsia="MS Mincho" w:hAnsiTheme="minorHAnsi" w:cstheme="minorHAnsi"/>
          <w:szCs w:val="28"/>
          <w:lang w:val="en-GB"/>
        </w:rPr>
      </w:pPr>
      <w:bookmarkStart w:id="0" w:name="_Hlk47469413"/>
      <w:r w:rsidRPr="00761C9F">
        <w:rPr>
          <w:rStyle w:val="RectitleChar"/>
          <w:rFonts w:asciiTheme="minorHAnsi" w:eastAsia="MS Mincho" w:hAnsiTheme="minorHAnsi" w:cstheme="minorHAnsi"/>
          <w:szCs w:val="28"/>
          <w:lang w:val="en-GB"/>
        </w:rPr>
        <w:t>Radio-frequency channel arrangements for high-capacity fixed wireless systems operating in the lower 6 GHz (5 925 to 6 425 MHz) band</w:t>
      </w:r>
      <w:bookmarkEnd w:id="0"/>
    </w:p>
    <w:p w14:paraId="3ACD8B12" w14:textId="77777777" w:rsidR="00040C52" w:rsidRPr="00761C9F" w:rsidRDefault="00040C52" w:rsidP="00FC2FFE">
      <w:pPr>
        <w:spacing w:before="240"/>
        <w:rPr>
          <w:b/>
          <w:sz w:val="22"/>
          <w:lang w:val="en-GB"/>
        </w:rPr>
      </w:pPr>
      <w:r w:rsidRPr="00761C9F">
        <w:rPr>
          <w:lang w:val="en-GB"/>
        </w:rPr>
        <w:t xml:space="preserve">This revision includes a new 59.3 MHz RF channel width as described in a modified </w:t>
      </w:r>
      <w:r w:rsidRPr="00761C9F">
        <w:rPr>
          <w:i/>
          <w:lang w:val="en-GB"/>
        </w:rPr>
        <w:t>recommends</w:t>
      </w:r>
      <w:r w:rsidRPr="00761C9F">
        <w:rPr>
          <w:lang w:val="en-GB"/>
        </w:rPr>
        <w:t xml:space="preserve"> 5. The scope has been modified accordingly.</w:t>
      </w:r>
    </w:p>
    <w:p w14:paraId="4FD3D709" w14:textId="6C7F93A1" w:rsidR="0049787D" w:rsidRPr="00761C9F" w:rsidRDefault="0049787D" w:rsidP="0049787D">
      <w:pPr>
        <w:tabs>
          <w:tab w:val="right" w:pos="9639"/>
        </w:tabs>
        <w:spacing w:before="480"/>
        <w:rPr>
          <w:rFonts w:asciiTheme="minorHAnsi" w:hAnsiTheme="minorHAnsi" w:cstheme="minorHAnsi"/>
          <w:szCs w:val="24"/>
          <w:lang w:val="en-GB"/>
        </w:rPr>
      </w:pPr>
      <w:r w:rsidRPr="00761C9F">
        <w:rPr>
          <w:rFonts w:asciiTheme="minorHAnsi" w:hAnsiTheme="minorHAnsi" w:cstheme="minorHAnsi"/>
          <w:szCs w:val="24"/>
          <w:u w:val="single"/>
          <w:lang w:val="en-GB"/>
        </w:rPr>
        <w:t xml:space="preserve">Draft new Recommendation ITU-R </w:t>
      </w:r>
      <w:r w:rsidR="00040C52" w:rsidRPr="00761C9F">
        <w:rPr>
          <w:rFonts w:asciiTheme="minorHAnsi" w:hAnsiTheme="minorHAnsi" w:cstheme="minorHAnsi"/>
          <w:szCs w:val="24"/>
          <w:u w:val="single"/>
          <w:lang w:val="en-GB"/>
        </w:rPr>
        <w:t>M.[IMT-2020.SPECS]</w:t>
      </w:r>
      <w:r w:rsidRPr="00761C9F">
        <w:rPr>
          <w:rFonts w:asciiTheme="minorHAnsi" w:hAnsiTheme="minorHAnsi" w:cstheme="minorHAnsi"/>
          <w:szCs w:val="24"/>
          <w:lang w:val="en-GB"/>
        </w:rPr>
        <w:tab/>
        <w:t xml:space="preserve">Doc. </w:t>
      </w:r>
      <w:r w:rsidR="00E96806" w:rsidRPr="00761C9F">
        <w:rPr>
          <w:lang w:val="en-GB"/>
        </w:rPr>
        <w:t>5/22</w:t>
      </w:r>
      <w:r w:rsidR="00CE3A84" w:rsidRPr="00761C9F">
        <w:rPr>
          <w:rFonts w:asciiTheme="minorHAnsi" w:hAnsiTheme="minorHAnsi" w:cstheme="minorHAnsi"/>
          <w:szCs w:val="24"/>
          <w:lang w:val="en-GB"/>
        </w:rPr>
        <w:t>(Rev.1)</w:t>
      </w:r>
    </w:p>
    <w:p w14:paraId="0CED4B6A" w14:textId="7E2EE9A1" w:rsidR="0049787D" w:rsidRPr="00761C9F" w:rsidRDefault="00040C52" w:rsidP="0049787D">
      <w:pPr>
        <w:tabs>
          <w:tab w:val="right" w:pos="9639"/>
        </w:tabs>
        <w:spacing w:before="360"/>
        <w:jc w:val="center"/>
        <w:rPr>
          <w:rStyle w:val="RectitleChar"/>
          <w:rFonts w:asciiTheme="minorHAnsi" w:eastAsia="MS Mincho" w:hAnsiTheme="minorHAnsi" w:cstheme="minorHAnsi"/>
          <w:szCs w:val="28"/>
          <w:lang w:val="en-GB"/>
        </w:rPr>
      </w:pPr>
      <w:r w:rsidRPr="00761C9F">
        <w:rPr>
          <w:rStyle w:val="RectitleChar"/>
          <w:rFonts w:asciiTheme="minorHAnsi" w:eastAsia="MS Mincho" w:hAnsiTheme="minorHAnsi" w:cstheme="minorHAnsi"/>
          <w:szCs w:val="28"/>
          <w:lang w:val="en-GB"/>
        </w:rPr>
        <w:t>Detailed specifications of the terrestrial radio interfaces of International Mobile Telecommunications-2020 (IMT-2020)</w:t>
      </w:r>
    </w:p>
    <w:p w14:paraId="2C7298AB" w14:textId="5DB50174" w:rsidR="00A208FB" w:rsidRPr="00761C9F" w:rsidRDefault="00A208FB" w:rsidP="00FC2FFE">
      <w:pPr>
        <w:spacing w:before="240"/>
        <w:rPr>
          <w:lang w:val="en-GB"/>
        </w:rPr>
      </w:pPr>
      <w:r w:rsidRPr="00761C9F">
        <w:rPr>
          <w:lang w:val="en-GB"/>
        </w:rPr>
        <w:t xml:space="preserve">This Recommendation contains the IMT-2020 terrestrial </w:t>
      </w:r>
      <w:r w:rsidR="00187F14" w:rsidRPr="00761C9F">
        <w:rPr>
          <w:lang w:val="en-GB"/>
        </w:rPr>
        <w:t xml:space="preserve">radio interface </w:t>
      </w:r>
      <w:r w:rsidR="00146AC8" w:rsidRPr="00761C9F">
        <w:rPr>
          <w:lang w:val="en-GB"/>
        </w:rPr>
        <w:t xml:space="preserve">technologies </w:t>
      </w:r>
      <w:r w:rsidRPr="00761C9F">
        <w:rPr>
          <w:lang w:val="en-GB"/>
        </w:rPr>
        <w:t xml:space="preserve">which have, as per the principles expressed in Resolution </w:t>
      </w:r>
      <w:hyperlink r:id="rId11" w:history="1">
        <w:r w:rsidRPr="00761C9F">
          <w:rPr>
            <w:rStyle w:val="Hyperlink"/>
            <w:lang w:val="en-GB"/>
          </w:rPr>
          <w:t>ITU-R 65</w:t>
        </w:r>
      </w:hyperlink>
      <w:r w:rsidRPr="00761C9F">
        <w:rPr>
          <w:lang w:val="en-GB"/>
        </w:rPr>
        <w:t xml:space="preserve">, fulfilled all the minimum requirements (technical performance, services and spectrum) contained in Circular Letter </w:t>
      </w:r>
      <w:hyperlink r:id="rId12" w:history="1">
        <w:r w:rsidRPr="00761C9F">
          <w:rPr>
            <w:color w:val="0000FF"/>
            <w:u w:val="single"/>
            <w:lang w:val="en-GB"/>
          </w:rPr>
          <w:t>5/LCCE/59</w:t>
        </w:r>
      </w:hyperlink>
      <w:r w:rsidRPr="00761C9F">
        <w:rPr>
          <w:lang w:val="en-GB"/>
        </w:rPr>
        <w:t xml:space="preserve"> (including its addenda), such fulfilment having been assessed and evaluated by ITU-R Working Party 5D </w:t>
      </w:r>
      <w:r w:rsidRPr="00761C9F">
        <w:rPr>
          <w:lang w:val="en-GB" w:eastAsia="ko-KR"/>
        </w:rPr>
        <w:t>in collaboration with</w:t>
      </w:r>
      <w:r w:rsidRPr="00761C9F">
        <w:rPr>
          <w:lang w:val="en-GB"/>
        </w:rPr>
        <w:t xml:space="preserve"> Independent Evaluation Groups (external to the ITU), over a period of more than two years.</w:t>
      </w:r>
    </w:p>
    <w:p w14:paraId="4357AF56" w14:textId="06CDAEC9" w:rsidR="00A208FB" w:rsidRPr="00761C9F" w:rsidRDefault="00A208FB" w:rsidP="00A208FB">
      <w:pPr>
        <w:rPr>
          <w:lang w:val="en-GB"/>
        </w:rPr>
      </w:pPr>
      <w:r w:rsidRPr="00761C9F">
        <w:rPr>
          <w:lang w:val="en-GB"/>
        </w:rPr>
        <w:t xml:space="preserve">This Recommendation also contains the detailed specifications of IMT-2020 </w:t>
      </w:r>
      <w:r w:rsidR="00146AC8" w:rsidRPr="00761C9F">
        <w:rPr>
          <w:lang w:val="en-GB"/>
        </w:rPr>
        <w:t xml:space="preserve">radio interface technologies </w:t>
      </w:r>
      <w:r w:rsidRPr="00761C9F">
        <w:rPr>
          <w:lang w:val="en-GB"/>
        </w:rPr>
        <w:t>in Annexes.</w:t>
      </w:r>
    </w:p>
    <w:p w14:paraId="07C7273B" w14:textId="77777777" w:rsidR="007238CC" w:rsidRPr="00761C9F" w:rsidRDefault="007238CC" w:rsidP="00A93310">
      <w:pPr>
        <w:rPr>
          <w:rFonts w:eastAsia="MS Mincho"/>
          <w:lang w:val="en-GB"/>
        </w:rPr>
      </w:pPr>
    </w:p>
    <w:p w14:paraId="59A884BB" w14:textId="77777777" w:rsidR="002E462D" w:rsidRPr="00761C9F" w:rsidRDefault="002E462D" w:rsidP="002E462D">
      <w:pPr>
        <w:jc w:val="center"/>
        <w:rPr>
          <w:lang w:val="en-GB"/>
        </w:rPr>
      </w:pPr>
      <w:r w:rsidRPr="00761C9F">
        <w:rPr>
          <w:lang w:val="en-GB"/>
        </w:rPr>
        <w:t>______________</w:t>
      </w:r>
    </w:p>
    <w:sectPr w:rsidR="002E462D" w:rsidRPr="00761C9F"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AEF6F" w14:textId="77777777" w:rsidR="00AD4554" w:rsidRPr="00FC2FFE" w:rsidRDefault="00941E6E" w:rsidP="0040406F">
    <w:pPr>
      <w:pStyle w:val="FirstFooter"/>
      <w:spacing w:line="240" w:lineRule="auto"/>
      <w:ind w:left="-397" w:right="-397"/>
      <w:jc w:val="center"/>
      <w:rPr>
        <w:color w:val="4F81BD" w:themeColor="accent1"/>
        <w:sz w:val="19"/>
        <w:szCs w:val="19"/>
        <w:lang w:val="en-GB"/>
      </w:rPr>
    </w:pPr>
    <w:r w:rsidRPr="00FC2FFE">
      <w:rPr>
        <w:color w:val="4F81BD"/>
        <w:sz w:val="19"/>
        <w:szCs w:val="19"/>
        <w:lang w:val="en-GB"/>
      </w:rPr>
      <w:t>International Telecommunication Union • Place des Nations, CH</w:t>
    </w:r>
    <w:r w:rsidRPr="00FC2FFE">
      <w:rPr>
        <w:color w:val="4F81BD"/>
        <w:sz w:val="19"/>
        <w:szCs w:val="19"/>
        <w:lang w:val="en-GB"/>
      </w:rPr>
      <w:noBreakHyphen/>
      <w:t xml:space="preserve">1211 Geneva 20, Switzerland • </w:t>
    </w:r>
    <w:r w:rsidRPr="00FC2FFE">
      <w:rPr>
        <w:color w:val="4F81BD"/>
        <w:sz w:val="19"/>
        <w:szCs w:val="19"/>
        <w:lang w:val="en-GB"/>
      </w:rPr>
      <w:br/>
    </w:r>
    <w:r w:rsidRPr="00FC2FFE">
      <w:rPr>
        <w:color w:val="4F81BD" w:themeColor="accent1"/>
        <w:sz w:val="19"/>
        <w:szCs w:val="19"/>
        <w:lang w:val="en-GB"/>
      </w:rPr>
      <w:t xml:space="preserve">Tel: +41 22 730 5111 • E-mail: </w:t>
    </w:r>
    <w:hyperlink r:id="rId1" w:history="1">
      <w:r w:rsidRPr="00FC2FFE">
        <w:rPr>
          <w:rStyle w:val="Hyperlink"/>
          <w:sz w:val="19"/>
          <w:szCs w:val="19"/>
          <w:lang w:val="en-GB"/>
        </w:rPr>
        <w:t>itumail@itu.int</w:t>
      </w:r>
    </w:hyperlink>
    <w:r w:rsidRPr="00FC2FFE">
      <w:rPr>
        <w:color w:val="4F81BD" w:themeColor="accent1"/>
        <w:sz w:val="19"/>
        <w:szCs w:val="19"/>
        <w:lang w:val="en-GB"/>
      </w:rPr>
      <w:t xml:space="preserve"> • Fax: +41 22 733 7256 • </w:t>
    </w:r>
    <w:hyperlink r:id="rId2" w:history="1">
      <w:r w:rsidR="00133F9E" w:rsidRPr="00FC2FFE">
        <w:rPr>
          <w:rStyle w:val="Hyperlink"/>
          <w:sz w:val="19"/>
          <w:szCs w:val="19"/>
          <w:lang w:val="en-GB"/>
        </w:rPr>
        <w:t>www.itu.int</w:t>
      </w:r>
    </w:hyperlink>
    <w:r w:rsidR="00133F9E" w:rsidRPr="00FC2FF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7899" w14:textId="77777777"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D44C7">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FEFC9" w14:textId="77777777"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5D44C7">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BA6C"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0C52"/>
    <w:rsid w:val="00041CF8"/>
    <w:rsid w:val="00044164"/>
    <w:rsid w:val="00045A8D"/>
    <w:rsid w:val="0005167A"/>
    <w:rsid w:val="00054E5D"/>
    <w:rsid w:val="0006543F"/>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46AC8"/>
    <w:rsid w:val="00181E26"/>
    <w:rsid w:val="00187CA3"/>
    <w:rsid w:val="00187F14"/>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3FD0"/>
    <w:rsid w:val="00266E74"/>
    <w:rsid w:val="002835C3"/>
    <w:rsid w:val="00283C3B"/>
    <w:rsid w:val="002861E6"/>
    <w:rsid w:val="00287D18"/>
    <w:rsid w:val="002A1F10"/>
    <w:rsid w:val="002A2618"/>
    <w:rsid w:val="002A5DD7"/>
    <w:rsid w:val="002B0CAC"/>
    <w:rsid w:val="002D5A15"/>
    <w:rsid w:val="002D5BDD"/>
    <w:rsid w:val="002E3D27"/>
    <w:rsid w:val="002E462D"/>
    <w:rsid w:val="002E579B"/>
    <w:rsid w:val="002F0890"/>
    <w:rsid w:val="002F1EFD"/>
    <w:rsid w:val="002F2531"/>
    <w:rsid w:val="002F4967"/>
    <w:rsid w:val="00316935"/>
    <w:rsid w:val="003266ED"/>
    <w:rsid w:val="003370B8"/>
    <w:rsid w:val="003443EB"/>
    <w:rsid w:val="00345D38"/>
    <w:rsid w:val="00352097"/>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12393"/>
    <w:rsid w:val="004269E0"/>
    <w:rsid w:val="004326DB"/>
    <w:rsid w:val="0043682E"/>
    <w:rsid w:val="00436CD1"/>
    <w:rsid w:val="00447ECB"/>
    <w:rsid w:val="004623F7"/>
    <w:rsid w:val="0047113B"/>
    <w:rsid w:val="00480F51"/>
    <w:rsid w:val="00481124"/>
    <w:rsid w:val="004815EB"/>
    <w:rsid w:val="00484F87"/>
    <w:rsid w:val="00487569"/>
    <w:rsid w:val="004875B7"/>
    <w:rsid w:val="00492584"/>
    <w:rsid w:val="00496864"/>
    <w:rsid w:val="00496920"/>
    <w:rsid w:val="0049787D"/>
    <w:rsid w:val="004A4496"/>
    <w:rsid w:val="004B080E"/>
    <w:rsid w:val="004B11AB"/>
    <w:rsid w:val="004B7C9A"/>
    <w:rsid w:val="004C6779"/>
    <w:rsid w:val="004D733B"/>
    <w:rsid w:val="004E0DC4"/>
    <w:rsid w:val="004E0FB5"/>
    <w:rsid w:val="004E43BB"/>
    <w:rsid w:val="004E460D"/>
    <w:rsid w:val="004F16C7"/>
    <w:rsid w:val="004F178E"/>
    <w:rsid w:val="004F4543"/>
    <w:rsid w:val="004F57BB"/>
    <w:rsid w:val="0050063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A03A3"/>
    <w:rsid w:val="005A2B92"/>
    <w:rsid w:val="005A79E9"/>
    <w:rsid w:val="005B214C"/>
    <w:rsid w:val="005C76E4"/>
    <w:rsid w:val="005D2CC7"/>
    <w:rsid w:val="005D3669"/>
    <w:rsid w:val="005D44C7"/>
    <w:rsid w:val="005E5EB3"/>
    <w:rsid w:val="005F3CB6"/>
    <w:rsid w:val="005F657C"/>
    <w:rsid w:val="00602D53"/>
    <w:rsid w:val="006047E5"/>
    <w:rsid w:val="006231F4"/>
    <w:rsid w:val="00624EFE"/>
    <w:rsid w:val="00641DBF"/>
    <w:rsid w:val="0064371D"/>
    <w:rsid w:val="00650B2A"/>
    <w:rsid w:val="00651777"/>
    <w:rsid w:val="006550F8"/>
    <w:rsid w:val="00656226"/>
    <w:rsid w:val="006829F3"/>
    <w:rsid w:val="006A1921"/>
    <w:rsid w:val="006A518B"/>
    <w:rsid w:val="006B0590"/>
    <w:rsid w:val="006B49DA"/>
    <w:rsid w:val="006B4C75"/>
    <w:rsid w:val="006C397D"/>
    <w:rsid w:val="006C53F8"/>
    <w:rsid w:val="006C7CDE"/>
    <w:rsid w:val="00703E02"/>
    <w:rsid w:val="00703EBE"/>
    <w:rsid w:val="00714B22"/>
    <w:rsid w:val="007234B1"/>
    <w:rsid w:val="007238CC"/>
    <w:rsid w:val="00723D08"/>
    <w:rsid w:val="00725FDA"/>
    <w:rsid w:val="007268BA"/>
    <w:rsid w:val="00727816"/>
    <w:rsid w:val="00730B9A"/>
    <w:rsid w:val="00734786"/>
    <w:rsid w:val="0073517E"/>
    <w:rsid w:val="00750CFA"/>
    <w:rsid w:val="007527C9"/>
    <w:rsid w:val="007553DA"/>
    <w:rsid w:val="00761C9F"/>
    <w:rsid w:val="00782354"/>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17650"/>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12D8"/>
    <w:rsid w:val="00925023"/>
    <w:rsid w:val="009277BC"/>
    <w:rsid w:val="00927D57"/>
    <w:rsid w:val="00931A51"/>
    <w:rsid w:val="00941E6E"/>
    <w:rsid w:val="00947185"/>
    <w:rsid w:val="009518B3"/>
    <w:rsid w:val="00952FBB"/>
    <w:rsid w:val="009578C8"/>
    <w:rsid w:val="00963D9D"/>
    <w:rsid w:val="0098013E"/>
    <w:rsid w:val="00981B54"/>
    <w:rsid w:val="009842C3"/>
    <w:rsid w:val="009A009A"/>
    <w:rsid w:val="009A6BB6"/>
    <w:rsid w:val="009B14EB"/>
    <w:rsid w:val="009B3F43"/>
    <w:rsid w:val="009B5CFA"/>
    <w:rsid w:val="009C161F"/>
    <w:rsid w:val="009C56B4"/>
    <w:rsid w:val="009D51A2"/>
    <w:rsid w:val="009E04A8"/>
    <w:rsid w:val="009E4AEC"/>
    <w:rsid w:val="009E50C2"/>
    <w:rsid w:val="009E5BD8"/>
    <w:rsid w:val="009E681E"/>
    <w:rsid w:val="00A119E6"/>
    <w:rsid w:val="00A208FB"/>
    <w:rsid w:val="00A20FBC"/>
    <w:rsid w:val="00A252E1"/>
    <w:rsid w:val="00A31370"/>
    <w:rsid w:val="00A34D6F"/>
    <w:rsid w:val="00A41923"/>
    <w:rsid w:val="00A41F91"/>
    <w:rsid w:val="00A52F57"/>
    <w:rsid w:val="00A63355"/>
    <w:rsid w:val="00A7596D"/>
    <w:rsid w:val="00A93310"/>
    <w:rsid w:val="00A963DF"/>
    <w:rsid w:val="00AC0C22"/>
    <w:rsid w:val="00AC3896"/>
    <w:rsid w:val="00AD2CF2"/>
    <w:rsid w:val="00AD38A7"/>
    <w:rsid w:val="00AD4554"/>
    <w:rsid w:val="00AE2D88"/>
    <w:rsid w:val="00AE6F6F"/>
    <w:rsid w:val="00AF3325"/>
    <w:rsid w:val="00AF34D9"/>
    <w:rsid w:val="00AF70DA"/>
    <w:rsid w:val="00B019D3"/>
    <w:rsid w:val="00B34CF9"/>
    <w:rsid w:val="00B37559"/>
    <w:rsid w:val="00B4054B"/>
    <w:rsid w:val="00B579B0"/>
    <w:rsid w:val="00B57D11"/>
    <w:rsid w:val="00B6016F"/>
    <w:rsid w:val="00B649D7"/>
    <w:rsid w:val="00B75983"/>
    <w:rsid w:val="00B81C2F"/>
    <w:rsid w:val="00B90743"/>
    <w:rsid w:val="00B90C45"/>
    <w:rsid w:val="00B92E21"/>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3A84"/>
    <w:rsid w:val="00CE463D"/>
    <w:rsid w:val="00D10BA0"/>
    <w:rsid w:val="00D1456A"/>
    <w:rsid w:val="00D21694"/>
    <w:rsid w:val="00D24EB5"/>
    <w:rsid w:val="00D35AB9"/>
    <w:rsid w:val="00D41571"/>
    <w:rsid w:val="00D416A0"/>
    <w:rsid w:val="00D47672"/>
    <w:rsid w:val="00D5123C"/>
    <w:rsid w:val="00D55560"/>
    <w:rsid w:val="00D61C5A"/>
    <w:rsid w:val="00D64A91"/>
    <w:rsid w:val="00D6790C"/>
    <w:rsid w:val="00D73277"/>
    <w:rsid w:val="00D74BDE"/>
    <w:rsid w:val="00D76586"/>
    <w:rsid w:val="00D82657"/>
    <w:rsid w:val="00D87E20"/>
    <w:rsid w:val="00DA195D"/>
    <w:rsid w:val="00DA4037"/>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6806"/>
    <w:rsid w:val="00EA15B3"/>
    <w:rsid w:val="00EB2358"/>
    <w:rsid w:val="00EB3EB8"/>
    <w:rsid w:val="00EC02FE"/>
    <w:rsid w:val="00EC4A96"/>
    <w:rsid w:val="00EC7352"/>
    <w:rsid w:val="00EE0B9E"/>
    <w:rsid w:val="00EF05AD"/>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2FFE"/>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qFormat/>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49787D"/>
    <w:rPr>
      <w:color w:val="605E5C"/>
      <w:shd w:val="clear" w:color="auto" w:fill="E1DFDD"/>
    </w:rPr>
  </w:style>
  <w:style w:type="character" w:customStyle="1" w:styleId="HeadingbChar">
    <w:name w:val="Heading_b Char"/>
    <w:basedOn w:val="DefaultParagraphFont"/>
    <w:link w:val="Headingb"/>
    <w:uiPriority w:val="99"/>
    <w:qFormat/>
    <w:locked/>
    <w:rsid w:val="00D64A91"/>
    <w:rPr>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00-SG05-CIR-005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6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5-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890A0C56BBF40AC8BB40BA8ED1E6C8D"/>
        <w:category>
          <w:name w:val="General"/>
          <w:gallery w:val="placeholder"/>
        </w:category>
        <w:types>
          <w:type w:val="bbPlcHdr"/>
        </w:types>
        <w:behaviors>
          <w:behavior w:val="content"/>
        </w:behaviors>
        <w:guid w:val="{0AE463B5-52CF-4308-86E0-5F5B3D600753}"/>
      </w:docPartPr>
      <w:docPartBody>
        <w:p w:rsidR="009F191C" w:rsidRDefault="00194D4D" w:rsidP="00194D4D">
          <w:pPr>
            <w:pStyle w:val="8890A0C56BBF40AC8BB40BA8ED1E6C8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D"/>
    <w:rsid w:val="00194D4D"/>
    <w:rsid w:val="009F191C"/>
    <w:rsid w:val="009F5986"/>
    <w:rsid w:val="00A81E0D"/>
    <w:rsid w:val="00E372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86"/>
    <w:rPr>
      <w:color w:val="808080"/>
    </w:rPr>
  </w:style>
  <w:style w:type="paragraph" w:customStyle="1" w:styleId="8890A0C56BBF40AC8BB40BA8ED1E6C8D">
    <w:name w:val="8890A0C56BBF40AC8BB40BA8ED1E6C8D"/>
    <w:rsid w:val="00194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8AF4-AED0-4D08-A4E5-74873C6A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TotalTime>
  <Pages>3</Pages>
  <Words>605</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11</cp:revision>
  <cp:lastPrinted>2020-01-30T15:57:00Z</cp:lastPrinted>
  <dcterms:created xsi:type="dcterms:W3CDTF">2020-11-24T11:42:00Z</dcterms:created>
  <dcterms:modified xsi:type="dcterms:W3CDTF">2020-11-27T15:45:00Z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