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96B6024" w14:textId="77777777" w:rsidTr="00153E23">
        <w:tc>
          <w:tcPr>
            <w:tcW w:w="5000" w:type="pct"/>
            <w:gridSpan w:val="3"/>
            <w:shd w:val="clear" w:color="auto" w:fill="auto"/>
          </w:tcPr>
          <w:p w14:paraId="3FBA6B46"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DB23A16" w14:textId="77777777" w:rsidR="000F7BBE" w:rsidRPr="000F7BBE" w:rsidRDefault="000F7BBE" w:rsidP="000F7BBE">
            <w:pPr>
              <w:rPr>
                <w:b/>
                <w:bCs/>
                <w:rtl/>
                <w:lang w:bidi="ar-EG"/>
              </w:rPr>
            </w:pPr>
          </w:p>
        </w:tc>
      </w:tr>
      <w:tr w:rsidR="000F7BBE" w:rsidRPr="000F7BBE" w14:paraId="22C48351" w14:textId="77777777" w:rsidTr="00153E23">
        <w:tc>
          <w:tcPr>
            <w:tcW w:w="2707" w:type="pct"/>
            <w:gridSpan w:val="2"/>
            <w:shd w:val="clear" w:color="auto" w:fill="auto"/>
          </w:tcPr>
          <w:p w14:paraId="5754328C" w14:textId="120194EE" w:rsidR="000F7BBE" w:rsidRPr="000F7BBE" w:rsidRDefault="000F7BBE" w:rsidP="000F7BBE">
            <w:pPr>
              <w:spacing w:before="80" w:after="60" w:line="300" w:lineRule="exact"/>
              <w:rPr>
                <w:position w:val="2"/>
                <w:lang w:bidi="ar-EG"/>
              </w:rPr>
            </w:pPr>
            <w:r w:rsidRPr="00233A6E">
              <w:rPr>
                <w:rFonts w:hint="cs"/>
                <w:position w:val="2"/>
                <w:rtl/>
                <w:lang w:bidi="ar-AE"/>
              </w:rPr>
              <w:t>الرسالة الإدارية المعممة</w:t>
            </w:r>
          </w:p>
          <w:p w14:paraId="54240D29" w14:textId="2B51EB29" w:rsidR="000F7BBE" w:rsidRPr="00B710F6" w:rsidRDefault="000F7BBE" w:rsidP="000F7BBE">
            <w:pPr>
              <w:spacing w:before="80" w:after="60" w:line="300" w:lineRule="exact"/>
              <w:rPr>
                <w:position w:val="2"/>
                <w:rtl/>
                <w:lang w:bidi="ar-SY"/>
              </w:rPr>
            </w:pPr>
            <w:r w:rsidRPr="000F7BBE">
              <w:rPr>
                <w:b/>
                <w:bCs/>
                <w:position w:val="2"/>
                <w:lang w:val="en-GB" w:bidi="ar-EG"/>
              </w:rPr>
              <w:t>CACE/</w:t>
            </w:r>
            <w:r w:rsidR="004D7759">
              <w:rPr>
                <w:b/>
                <w:bCs/>
                <w:position w:val="2"/>
                <w:lang w:bidi="ar-EG"/>
              </w:rPr>
              <w:t>965</w:t>
            </w:r>
          </w:p>
        </w:tc>
        <w:tc>
          <w:tcPr>
            <w:tcW w:w="2293" w:type="pct"/>
            <w:shd w:val="clear" w:color="auto" w:fill="auto"/>
          </w:tcPr>
          <w:p w14:paraId="0619B1BE" w14:textId="090C27BA" w:rsidR="000F7BBE" w:rsidRPr="000F7BBE" w:rsidRDefault="00233A6E" w:rsidP="00F16820">
            <w:pPr>
              <w:spacing w:before="80" w:after="60" w:line="300" w:lineRule="exact"/>
              <w:jc w:val="right"/>
              <w:rPr>
                <w:position w:val="2"/>
                <w:rtl/>
                <w:lang w:bidi="ar-EG"/>
              </w:rPr>
            </w:pPr>
            <w:r>
              <w:rPr>
                <w:rFonts w:hint="cs"/>
                <w:position w:val="2"/>
                <w:rtl/>
                <w:lang w:val="fr-FR" w:bidi="ar-EG"/>
              </w:rPr>
              <w:t>1 ديسمبر 2020</w:t>
            </w:r>
          </w:p>
        </w:tc>
      </w:tr>
      <w:tr w:rsidR="000F7BBE" w:rsidRPr="000F7BBE" w14:paraId="4453A20D" w14:textId="77777777" w:rsidTr="00153E23">
        <w:tc>
          <w:tcPr>
            <w:tcW w:w="5000" w:type="pct"/>
            <w:gridSpan w:val="3"/>
            <w:shd w:val="clear" w:color="auto" w:fill="auto"/>
          </w:tcPr>
          <w:p w14:paraId="67EE843A" w14:textId="77777777" w:rsidR="000F7BBE" w:rsidRPr="000F7BBE" w:rsidRDefault="000F7BBE" w:rsidP="002612B8">
            <w:pPr>
              <w:spacing w:before="0" w:line="260" w:lineRule="exact"/>
              <w:rPr>
                <w:position w:val="2"/>
                <w:rtl/>
                <w:lang w:bidi="ar-EG"/>
              </w:rPr>
            </w:pPr>
          </w:p>
        </w:tc>
      </w:tr>
      <w:tr w:rsidR="000F7BBE" w:rsidRPr="000F7BBE" w14:paraId="63EC3589" w14:textId="77777777" w:rsidTr="00153E23">
        <w:tc>
          <w:tcPr>
            <w:tcW w:w="5000" w:type="pct"/>
            <w:gridSpan w:val="3"/>
            <w:shd w:val="clear" w:color="auto" w:fill="auto"/>
          </w:tcPr>
          <w:p w14:paraId="577CA5A9" w14:textId="77777777" w:rsidR="000F7BBE" w:rsidRPr="000F7BBE" w:rsidRDefault="000F7BBE" w:rsidP="002612B8">
            <w:pPr>
              <w:spacing w:before="0" w:line="260" w:lineRule="exact"/>
              <w:rPr>
                <w:position w:val="2"/>
                <w:rtl/>
                <w:lang w:bidi="ar-SY"/>
              </w:rPr>
            </w:pPr>
          </w:p>
        </w:tc>
      </w:tr>
      <w:tr w:rsidR="000F7BBE" w:rsidRPr="000F7BBE" w14:paraId="4ED939FB" w14:textId="77777777" w:rsidTr="00153E23">
        <w:tc>
          <w:tcPr>
            <w:tcW w:w="5000" w:type="pct"/>
            <w:gridSpan w:val="3"/>
            <w:shd w:val="clear" w:color="auto" w:fill="auto"/>
          </w:tcPr>
          <w:p w14:paraId="77CEAD3F" w14:textId="3974CE62" w:rsidR="000F7BBE" w:rsidRPr="000F7BBE" w:rsidRDefault="00233A6E" w:rsidP="00F16820">
            <w:pPr>
              <w:spacing w:before="80" w:after="60" w:line="300" w:lineRule="exact"/>
              <w:jc w:val="left"/>
              <w:rPr>
                <w:b/>
                <w:bCs/>
                <w:position w:val="2"/>
                <w:lang w:bidi="ar-EG"/>
              </w:rPr>
            </w:pPr>
            <w:r w:rsidRPr="0086160E">
              <w:rPr>
                <w:b/>
                <w:bCs/>
                <w:w w:val="115"/>
                <w:position w:val="2"/>
                <w:rtl/>
              </w:rPr>
              <w:t xml:space="preserve">إلى إدارات الدول الأعضاء في </w:t>
            </w:r>
            <w:r w:rsidRPr="0086160E">
              <w:rPr>
                <w:rFonts w:hint="cs"/>
                <w:b/>
                <w:bCs/>
                <w:w w:val="115"/>
                <w:position w:val="2"/>
                <w:rtl/>
              </w:rPr>
              <w:t>الاتحاد</w:t>
            </w:r>
            <w:r w:rsidRPr="0086160E">
              <w:rPr>
                <w:b/>
                <w:bCs/>
                <w:w w:val="115"/>
                <w:position w:val="2"/>
                <w:rtl/>
              </w:rPr>
              <w:t xml:space="preserve"> وأعضاء قطاع الاتصالات الراديوية</w:t>
            </w:r>
            <w:r w:rsidRPr="0086160E">
              <w:rPr>
                <w:rFonts w:hint="cs"/>
                <w:b/>
                <w:bCs/>
                <w:w w:val="115"/>
                <w:position w:val="2"/>
                <w:rtl/>
              </w:rPr>
              <w:t xml:space="preserve"> والمنتسبين</w:t>
            </w:r>
            <w:r w:rsidRPr="0086160E">
              <w:rPr>
                <w:b/>
                <w:bCs/>
                <w:w w:val="115"/>
                <w:position w:val="2"/>
                <w:rtl/>
              </w:rPr>
              <w:t xml:space="preserve"> إليه</w:t>
            </w:r>
            <w:r w:rsidRPr="00E071D0">
              <w:rPr>
                <w:b/>
                <w:bCs/>
                <w:position w:val="2"/>
                <w:rtl/>
              </w:rPr>
              <w:br/>
            </w:r>
            <w:r w:rsidRPr="00E071D0">
              <w:rPr>
                <w:b/>
                <w:bCs/>
                <w:position w:val="2"/>
                <w:rtl/>
                <w:lang w:bidi="ar-EG"/>
              </w:rPr>
              <w:t xml:space="preserve">المشاركين في أعمال لجنة الدراسات </w:t>
            </w:r>
            <w:r w:rsidR="00D3395F">
              <w:rPr>
                <w:b/>
                <w:bCs/>
                <w:position w:val="2"/>
                <w:lang w:val="en-GB"/>
              </w:rPr>
              <w:t>5</w:t>
            </w:r>
            <w:r w:rsidRPr="00E071D0">
              <w:rPr>
                <w:b/>
                <w:bCs/>
                <w:position w:val="2"/>
                <w:rtl/>
                <w:lang w:bidi="ar-EG"/>
              </w:rPr>
              <w:t xml:space="preserve"> للاتصالات الراديوية</w:t>
            </w:r>
            <w:r w:rsidRPr="00E071D0">
              <w:rPr>
                <w:rFonts w:hint="cs"/>
                <w:b/>
                <w:bCs/>
                <w:position w:val="2"/>
                <w:rtl/>
                <w:lang w:bidi="ar-EG"/>
              </w:rPr>
              <w:t xml:space="preserve"> والهيئات الأكاديمية المنضمة إلى الاتحاد</w:t>
            </w:r>
          </w:p>
        </w:tc>
      </w:tr>
      <w:tr w:rsidR="000F7BBE" w:rsidRPr="000F7BBE" w14:paraId="4728C571" w14:textId="77777777" w:rsidTr="00153E23">
        <w:tc>
          <w:tcPr>
            <w:tcW w:w="5000" w:type="pct"/>
            <w:gridSpan w:val="3"/>
            <w:shd w:val="clear" w:color="auto" w:fill="auto"/>
          </w:tcPr>
          <w:p w14:paraId="7E9221D4" w14:textId="77777777" w:rsidR="000F7BBE" w:rsidRPr="000F7BBE" w:rsidRDefault="000F7BBE" w:rsidP="002612B8">
            <w:pPr>
              <w:spacing w:before="0" w:line="260" w:lineRule="exact"/>
              <w:rPr>
                <w:position w:val="2"/>
                <w:rtl/>
                <w:lang w:bidi="ar-SY"/>
              </w:rPr>
            </w:pPr>
          </w:p>
        </w:tc>
      </w:tr>
      <w:tr w:rsidR="000F7BBE" w:rsidRPr="000F7BBE" w14:paraId="51D9EBE2" w14:textId="77777777" w:rsidTr="00153E23">
        <w:tc>
          <w:tcPr>
            <w:tcW w:w="5000" w:type="pct"/>
            <w:gridSpan w:val="3"/>
            <w:shd w:val="clear" w:color="auto" w:fill="auto"/>
          </w:tcPr>
          <w:p w14:paraId="022B4A9C" w14:textId="77777777" w:rsidR="000F7BBE" w:rsidRPr="000F7BBE" w:rsidRDefault="000F7BBE" w:rsidP="002612B8">
            <w:pPr>
              <w:spacing w:before="0" w:line="260" w:lineRule="exact"/>
              <w:rPr>
                <w:position w:val="2"/>
                <w:rtl/>
                <w:lang w:bidi="ar-SY"/>
              </w:rPr>
            </w:pPr>
          </w:p>
        </w:tc>
      </w:tr>
      <w:tr w:rsidR="000F7BBE" w:rsidRPr="004D7759" w14:paraId="5E871E40" w14:textId="77777777" w:rsidTr="00153E23">
        <w:trPr>
          <w:trHeight w:val="452"/>
        </w:trPr>
        <w:tc>
          <w:tcPr>
            <w:tcW w:w="699" w:type="pct"/>
            <w:shd w:val="clear" w:color="auto" w:fill="auto"/>
          </w:tcPr>
          <w:p w14:paraId="303B133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5EF9A52" w14:textId="48DCA69F" w:rsidR="00233A6E" w:rsidRPr="004D7759" w:rsidRDefault="00233A6E" w:rsidP="00233A6E">
            <w:pPr>
              <w:spacing w:before="60" w:after="60" w:line="300" w:lineRule="exact"/>
              <w:rPr>
                <w:b/>
                <w:bCs/>
                <w:lang w:val="fr-FR"/>
              </w:rPr>
            </w:pPr>
            <w:r w:rsidRPr="008D3F8E">
              <w:rPr>
                <w:b/>
                <w:bCs/>
                <w:rtl/>
                <w:lang w:bidi="ar-EG"/>
              </w:rPr>
              <w:t xml:space="preserve">لجنة الدراسات </w:t>
            </w:r>
            <w:r w:rsidR="00006ECF" w:rsidRPr="004D7759">
              <w:rPr>
                <w:b/>
                <w:bCs/>
                <w:lang w:val="fr-FR" w:bidi="ar-SY"/>
              </w:rPr>
              <w:t>5</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w:t>
            </w:r>
            <w:sdt>
              <w:sdtPr>
                <w:rPr>
                  <w:b/>
                  <w:bCs/>
                  <w:rtl/>
                </w:rPr>
                <w:alias w:val="SG"/>
                <w:tag w:val="SG"/>
                <w:id w:val="-2083972692"/>
                <w:placeholder>
                  <w:docPart w:val="6218918002C9423CAD3BBE5CA5140E96"/>
                </w:placeholder>
              </w:sdtPr>
              <w:sdtEndPr>
                <w:rPr>
                  <w:rFonts w:hint="cs"/>
                </w:rPr>
              </w:sdtEndPr>
              <w:sdtContent>
                <w:sdt>
                  <w:sdtPr>
                    <w:rPr>
                      <w:b/>
                      <w:bCs/>
                      <w:color w:val="808080" w:themeColor="background1" w:themeShade="80"/>
                      <w:rtl/>
                    </w:rPr>
                    <w:id w:val="1324467921"/>
                    <w:placeholder>
                      <w:docPart w:val="8249D94484884580A13C331605643F9B"/>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00D3395F">
                      <w:rPr>
                        <w:b/>
                        <w:bCs/>
                        <w:color w:val="808080" w:themeColor="background1" w:themeShade="80"/>
                        <w:rtl/>
                      </w:rPr>
                      <w:t xml:space="preserve"> (خدمات الأرض)</w:t>
                    </w:r>
                  </w:sdtContent>
                </w:sdt>
              </w:sdtContent>
            </w:sdt>
          </w:p>
          <w:p w14:paraId="3F6D489A" w14:textId="2C9D32FE" w:rsidR="000F7BBE" w:rsidRPr="004D7759" w:rsidRDefault="00233A6E" w:rsidP="00D3395F">
            <w:pPr>
              <w:tabs>
                <w:tab w:val="clear" w:pos="794"/>
                <w:tab w:val="left" w:pos="385"/>
              </w:tabs>
              <w:spacing w:before="60" w:after="60" w:line="300" w:lineRule="exact"/>
              <w:ind w:left="386" w:hanging="386"/>
              <w:rPr>
                <w:b/>
                <w:bCs/>
                <w:lang w:val="fr-FR" w:bidi="ar-EG"/>
              </w:rPr>
            </w:pPr>
            <w:r w:rsidRPr="008D3F8E">
              <w:rPr>
                <w:rFonts w:hint="cs"/>
                <w:b/>
                <w:bCs/>
                <w:rtl/>
                <w:lang w:bidi="ar-EG"/>
              </w:rPr>
              <w:t>-</w:t>
            </w:r>
            <w:r w:rsidRPr="008D3F8E">
              <w:rPr>
                <w:b/>
                <w:bCs/>
                <w:rtl/>
                <w:lang w:bidi="ar-EG"/>
              </w:rPr>
              <w:tab/>
            </w:r>
            <w:r w:rsidRPr="00FA56BA">
              <w:rPr>
                <w:rFonts w:hint="cs"/>
                <w:b/>
                <w:bCs/>
                <w:spacing w:val="-4"/>
                <w:rtl/>
                <w:lang w:bidi="ar-EG"/>
              </w:rPr>
              <w:t xml:space="preserve">اقتراح </w:t>
            </w:r>
            <w:r w:rsidRPr="00FA56BA">
              <w:rPr>
                <w:b/>
                <w:bCs/>
                <w:spacing w:val="-4"/>
                <w:rtl/>
                <w:lang w:bidi="ar-EG"/>
              </w:rPr>
              <w:t>اعتماد</w:t>
            </w:r>
            <w:r w:rsidRPr="00FA56BA">
              <w:rPr>
                <w:rFonts w:hint="cs"/>
                <w:b/>
                <w:bCs/>
                <w:spacing w:val="-4"/>
                <w:rtl/>
                <w:lang w:bidi="ar-EG"/>
              </w:rPr>
              <w:t xml:space="preserve"> مشروع </w:t>
            </w:r>
            <w:r w:rsidRPr="00FA56BA">
              <w:rPr>
                <w:rFonts w:hint="cs"/>
                <w:b/>
                <w:bCs/>
                <w:spacing w:val="-4"/>
                <w:rtl/>
              </w:rPr>
              <w:t xml:space="preserve">توصية جديدة </w:t>
            </w:r>
            <w:r w:rsidR="00D3395F">
              <w:rPr>
                <w:rFonts w:hint="cs"/>
                <w:b/>
                <w:bCs/>
                <w:spacing w:val="-4"/>
                <w:rtl/>
                <w:lang w:bidi="ar-EG"/>
              </w:rPr>
              <w:t>و</w:t>
            </w:r>
            <w:r w:rsidR="00D3395F" w:rsidRPr="00D3395F">
              <w:rPr>
                <w:b/>
                <w:bCs/>
                <w:spacing w:val="-4"/>
                <w:rtl/>
              </w:rPr>
              <w:t xml:space="preserve">مشروعي مراجعة توصيتين </w:t>
            </w:r>
            <w:r w:rsidRPr="00FA56BA">
              <w:rPr>
                <w:rFonts w:hint="cs"/>
                <w:b/>
                <w:bCs/>
                <w:spacing w:val="-4"/>
                <w:rtl/>
              </w:rPr>
              <w:t>لقطاع الاتصالات الراديوية</w:t>
            </w:r>
            <w:r w:rsidRPr="00FA56BA">
              <w:rPr>
                <w:b/>
                <w:bCs/>
                <w:spacing w:val="-4"/>
                <w:rtl/>
                <w:lang w:bidi="ar-EG"/>
              </w:rPr>
              <w:t xml:space="preserve"> والموافقة عليها في</w:t>
            </w:r>
            <w:r w:rsidRPr="00FA56BA">
              <w:rPr>
                <w:rFonts w:hint="eastAsia"/>
                <w:b/>
                <w:bCs/>
                <w:spacing w:val="-4"/>
                <w:rtl/>
                <w:lang w:bidi="ar-EG"/>
              </w:rPr>
              <w:t> </w:t>
            </w:r>
            <w:r w:rsidRPr="00FA56BA">
              <w:rPr>
                <w:b/>
                <w:bCs/>
                <w:spacing w:val="-4"/>
                <w:rtl/>
                <w:lang w:bidi="ar-EG"/>
              </w:rPr>
              <w:t>نفس الوقت</w:t>
            </w:r>
            <w:r w:rsidRPr="00FA56BA">
              <w:rPr>
                <w:rFonts w:hint="cs"/>
                <w:b/>
                <w:bCs/>
                <w:spacing w:val="-4"/>
                <w:rtl/>
                <w:lang w:bidi="ar-EG"/>
              </w:rPr>
              <w:t xml:space="preserve"> بالمراسلة</w:t>
            </w:r>
            <w:r w:rsidRPr="00FA56BA">
              <w:rPr>
                <w:b/>
                <w:bCs/>
                <w:spacing w:val="-4"/>
                <w:rtl/>
                <w:lang w:bidi="ar-EG"/>
              </w:rPr>
              <w:t xml:space="preserve"> وفقاً للفقرة</w:t>
            </w:r>
            <w:r w:rsidRPr="00FA56BA">
              <w:rPr>
                <w:rFonts w:hint="cs"/>
                <w:b/>
                <w:bCs/>
                <w:spacing w:val="-4"/>
                <w:rtl/>
                <w:lang w:bidi="ar-EG"/>
              </w:rPr>
              <w:t> </w:t>
            </w:r>
            <w:r w:rsidRPr="00FA56BA">
              <w:rPr>
                <w:b/>
                <w:bCs/>
                <w:spacing w:val="-4"/>
                <w:lang w:val="fr-FR" w:bidi="ar-SY"/>
              </w:rPr>
              <w:t>4.2.6.A2</w:t>
            </w:r>
            <w:r w:rsidRPr="00FA56BA">
              <w:rPr>
                <w:b/>
                <w:bCs/>
                <w:spacing w:val="-4"/>
                <w:rtl/>
                <w:lang w:bidi="ar-EG"/>
              </w:rPr>
              <w:t xml:space="preserve"> من القرار </w:t>
            </w:r>
            <w:r w:rsidRPr="00FA56BA">
              <w:rPr>
                <w:b/>
                <w:bCs/>
                <w:spacing w:val="-4"/>
                <w:lang w:val="fr-FR" w:bidi="ar-SY"/>
              </w:rPr>
              <w:t>ITU-R 1-8</w:t>
            </w:r>
            <w:r w:rsidRPr="00FA56BA">
              <w:rPr>
                <w:b/>
                <w:bCs/>
                <w:spacing w:val="-4"/>
                <w:rtl/>
                <w:lang w:bidi="ar-EG"/>
              </w:rPr>
              <w:t xml:space="preserve"> (إجراء الاعتماد والموافقة في</w:t>
            </w:r>
            <w:r w:rsidRPr="00FA56BA">
              <w:rPr>
                <w:rFonts w:hint="eastAsia"/>
                <w:b/>
                <w:bCs/>
                <w:spacing w:val="-4"/>
                <w:rtl/>
                <w:lang w:bidi="ar-EG"/>
              </w:rPr>
              <w:t> </w:t>
            </w:r>
            <w:r w:rsidRPr="00FA56BA">
              <w:rPr>
                <w:b/>
                <w:bCs/>
                <w:spacing w:val="-4"/>
                <w:rtl/>
                <w:lang w:bidi="ar-EG"/>
              </w:rPr>
              <w:t xml:space="preserve">نفس الوقت </w:t>
            </w:r>
            <w:r w:rsidRPr="00FA56BA">
              <w:rPr>
                <w:rFonts w:hint="cs"/>
                <w:b/>
                <w:bCs/>
                <w:spacing w:val="-4"/>
                <w:rtl/>
                <w:lang w:bidi="ar-EG"/>
              </w:rPr>
              <w:t>عن طريق المراسلة</w:t>
            </w:r>
            <w:r w:rsidRPr="00FA56BA">
              <w:rPr>
                <w:b/>
                <w:bCs/>
                <w:spacing w:val="-4"/>
                <w:rtl/>
                <w:lang w:bidi="ar-EG"/>
              </w:rPr>
              <w:t>)</w:t>
            </w:r>
          </w:p>
        </w:tc>
      </w:tr>
    </w:tbl>
    <w:p w14:paraId="39C93C97" w14:textId="77777777" w:rsidR="00233A6E" w:rsidRPr="00FA56BA" w:rsidRDefault="00233A6E" w:rsidP="00233A6E">
      <w:pPr>
        <w:spacing w:before="600"/>
        <w:rPr>
          <w:rtl/>
          <w:lang w:bidi="ar-EG"/>
        </w:rPr>
      </w:pPr>
      <w:r w:rsidRPr="00FA56BA">
        <w:rPr>
          <w:rFonts w:hint="cs"/>
          <w:rtl/>
          <w:lang w:bidi="ar-EG"/>
        </w:rPr>
        <w:t>تحية طيبة وبعد،</w:t>
      </w:r>
    </w:p>
    <w:p w14:paraId="4DB30BD4" w14:textId="77777777" w:rsidR="0060080A" w:rsidRPr="0060080A" w:rsidRDefault="0060080A" w:rsidP="0060080A">
      <w:pPr>
        <w:rPr>
          <w:rtl/>
          <w:lang w:bidi="ar-EG"/>
        </w:rPr>
      </w:pPr>
      <w:r w:rsidRPr="0060080A">
        <w:rPr>
          <w:rtl/>
          <w:lang w:bidi="ar-EG"/>
        </w:rPr>
        <w:t>قررت لجنة الدراسات</w:t>
      </w:r>
      <w:r w:rsidRPr="0060080A">
        <w:rPr>
          <w:rFonts w:hint="cs"/>
          <w:rtl/>
          <w:lang w:bidi="ar-EG"/>
        </w:rPr>
        <w:t> 5</w:t>
      </w:r>
      <w:r w:rsidRPr="0060080A">
        <w:rPr>
          <w:rtl/>
          <w:lang w:bidi="ar-EG"/>
        </w:rPr>
        <w:t xml:space="preserve"> للاتصالات الراديوية في اجتماعها </w:t>
      </w:r>
      <w:r w:rsidRPr="0060080A">
        <w:rPr>
          <w:rFonts w:hint="cs"/>
          <w:rtl/>
          <w:lang w:bidi="ar-EG"/>
        </w:rPr>
        <w:t>الذي عُقد</w:t>
      </w:r>
      <w:r w:rsidRPr="0060080A">
        <w:rPr>
          <w:rtl/>
          <w:lang w:bidi="ar-EG"/>
        </w:rPr>
        <w:t xml:space="preserve"> </w:t>
      </w:r>
      <w:r w:rsidRPr="0060080A">
        <w:rPr>
          <w:rFonts w:hint="cs"/>
          <w:rtl/>
          <w:lang w:bidi="ar-EG"/>
        </w:rPr>
        <w:t xml:space="preserve">في 23 نوفمبر 2020 </w:t>
      </w:r>
      <w:r w:rsidRPr="0060080A">
        <w:rPr>
          <w:rtl/>
          <w:lang w:bidi="ar-EG"/>
        </w:rPr>
        <w:t xml:space="preserve">أن تلتمس اعتماد </w:t>
      </w:r>
      <w:r w:rsidRPr="0060080A">
        <w:rPr>
          <w:rFonts w:hint="cs"/>
          <w:rtl/>
          <w:lang w:bidi="ar-EG"/>
        </w:rPr>
        <w:t>مشروع توصية جديدة ومشروعي مراجَعة توصيتين لقطاع الاتصالات الراديوية عن طريق المراسلة (الفقرة</w:t>
      </w:r>
      <w:r w:rsidRPr="0060080A">
        <w:rPr>
          <w:rFonts w:hint="eastAsia"/>
          <w:rtl/>
          <w:lang w:bidi="ar-EG"/>
        </w:rPr>
        <w:t> </w:t>
      </w:r>
      <w:r w:rsidRPr="004D7759">
        <w:rPr>
          <w:lang w:val="fr-FR" w:bidi="ar-EG"/>
        </w:rPr>
        <w:t>2.6.A2</w:t>
      </w:r>
      <w:r w:rsidRPr="0060080A">
        <w:rPr>
          <w:rFonts w:hint="cs"/>
          <w:rtl/>
          <w:lang w:bidi="ar-EG"/>
        </w:rPr>
        <w:t xml:space="preserve"> من القرار </w:t>
      </w:r>
      <w:r w:rsidRPr="004D7759">
        <w:rPr>
          <w:lang w:val="fr-FR" w:bidi="ar-EG"/>
        </w:rPr>
        <w:t>ITU</w:t>
      </w:r>
      <w:r w:rsidRPr="004D7759">
        <w:rPr>
          <w:lang w:val="fr-FR" w:bidi="ar-EG"/>
        </w:rPr>
        <w:noBreakHyphen/>
        <w:t>R 1</w:t>
      </w:r>
      <w:r w:rsidRPr="004D7759">
        <w:rPr>
          <w:lang w:val="fr-FR" w:bidi="ar-EG"/>
        </w:rPr>
        <w:noBreakHyphen/>
        <w:t>8</w:t>
      </w:r>
      <w:r w:rsidRPr="0060080A">
        <w:rPr>
          <w:rFonts w:hint="cs"/>
          <w:rtl/>
          <w:lang w:bidi="ar-EG"/>
        </w:rPr>
        <w:t>) وقررت كذلك تطبيق إجراء الاعتماد والموافقة في نفس الوقت عن طريق المراسلة</w:t>
      </w:r>
      <w:r w:rsidRPr="0060080A">
        <w:rPr>
          <w:rFonts w:hint="eastAsia"/>
          <w:rtl/>
          <w:lang w:bidi="ar-EG"/>
        </w:rPr>
        <w:t> </w:t>
      </w:r>
      <w:r w:rsidRPr="004D7759">
        <w:rPr>
          <w:lang w:val="fr-FR" w:bidi="ar-EG"/>
        </w:rPr>
        <w:t>(PSAA)</w:t>
      </w:r>
      <w:r w:rsidRPr="0060080A">
        <w:rPr>
          <w:rFonts w:hint="cs"/>
          <w:rtl/>
          <w:lang w:bidi="ar-EG"/>
        </w:rPr>
        <w:t xml:space="preserve"> (الفقرة </w:t>
      </w:r>
      <w:r w:rsidRPr="004D7759">
        <w:rPr>
          <w:lang w:val="fr-FR" w:bidi="ar-EG"/>
        </w:rPr>
        <w:t>4.2.6.A2</w:t>
      </w:r>
      <w:r w:rsidRPr="0060080A">
        <w:rPr>
          <w:rFonts w:hint="cs"/>
          <w:rtl/>
          <w:lang w:bidi="ar-EG"/>
        </w:rPr>
        <w:t xml:space="preserve"> من القرار </w:t>
      </w:r>
      <w:r w:rsidRPr="004D7759">
        <w:rPr>
          <w:lang w:val="fr-FR" w:bidi="ar-EG"/>
        </w:rPr>
        <w:t>ITU</w:t>
      </w:r>
      <w:r w:rsidRPr="004D7759">
        <w:rPr>
          <w:lang w:val="fr-FR" w:bidi="ar-EG"/>
        </w:rPr>
        <w:noBreakHyphen/>
        <w:t>R 1</w:t>
      </w:r>
      <w:r w:rsidRPr="004D7759">
        <w:rPr>
          <w:lang w:val="fr-FR" w:bidi="ar-EG"/>
        </w:rPr>
        <w:noBreakHyphen/>
        <w:t>8</w:t>
      </w:r>
      <w:r w:rsidRPr="0060080A">
        <w:rPr>
          <w:rFonts w:hint="cs"/>
          <w:rtl/>
          <w:lang w:bidi="ar-EG"/>
        </w:rPr>
        <w:t xml:space="preserve">). وترد في </w:t>
      </w:r>
      <w:r w:rsidRPr="0060080A">
        <w:rPr>
          <w:rFonts w:hint="cs"/>
          <w:rtl/>
        </w:rPr>
        <w:t>الملحق بهذه الرسالة</w:t>
      </w:r>
      <w:r w:rsidRPr="0060080A">
        <w:rPr>
          <w:rFonts w:hint="cs"/>
          <w:rtl/>
          <w:lang w:bidi="ar-EG"/>
        </w:rPr>
        <w:t xml:space="preserve"> عناوين وملخصات مشاريع التوصيات. ويرجى من أي دولة عضو تعترض على اعتماد مشروع توصية أن تخبر المدير ورئيس لجنة الدراسات بأسباب</w:t>
      </w:r>
      <w:r w:rsidRPr="0060080A">
        <w:rPr>
          <w:rFonts w:hint="eastAsia"/>
          <w:rtl/>
          <w:lang w:bidi="ar-EG"/>
        </w:rPr>
        <w:t> </w:t>
      </w:r>
      <w:r w:rsidRPr="0060080A">
        <w:rPr>
          <w:rFonts w:hint="cs"/>
          <w:rtl/>
          <w:lang w:bidi="ar-EG"/>
        </w:rPr>
        <w:t>اعتراضها.</w:t>
      </w:r>
    </w:p>
    <w:p w14:paraId="68D9A352" w14:textId="77777777" w:rsidR="0060080A" w:rsidRPr="0060080A" w:rsidRDefault="0060080A" w:rsidP="0060080A">
      <w:pPr>
        <w:rPr>
          <w:rtl/>
          <w:lang w:bidi="ar-EG"/>
        </w:rPr>
      </w:pPr>
      <w:r w:rsidRPr="0060080A">
        <w:rPr>
          <w:rtl/>
          <w:lang w:bidi="ar-EG"/>
        </w:rPr>
        <w:t xml:space="preserve">وتمتد فترة النظر </w:t>
      </w:r>
      <w:r w:rsidRPr="0060080A">
        <w:rPr>
          <w:rFonts w:hint="cs"/>
          <w:rtl/>
          <w:lang w:bidi="ar-EG"/>
        </w:rPr>
        <w:t xml:space="preserve">لمدة شهرين </w:t>
      </w:r>
      <w:r w:rsidRPr="0060080A">
        <w:rPr>
          <w:rtl/>
          <w:lang w:bidi="ar-EG"/>
        </w:rPr>
        <w:t>تنتهي في</w:t>
      </w:r>
      <w:r w:rsidRPr="0060080A">
        <w:rPr>
          <w:rFonts w:hint="cs"/>
          <w:rtl/>
          <w:lang w:bidi="ar-EG"/>
        </w:rPr>
        <w:t xml:space="preserve"> </w:t>
      </w:r>
      <w:r w:rsidRPr="0060080A">
        <w:rPr>
          <w:rFonts w:hint="cs"/>
          <w:u w:val="single"/>
          <w:rtl/>
          <w:lang w:bidi="ar-EG"/>
        </w:rPr>
        <w:t>1 فبراير 2021</w:t>
      </w:r>
      <w:r w:rsidRPr="0060080A">
        <w:rPr>
          <w:rtl/>
          <w:lang w:bidi="ar-EG"/>
        </w:rPr>
        <w:t>. وإذا لم ترد أي اعتراضات من الدول الأعضاء خلال هذه الفترة فإن مشاريع التوصيات تعتبر قد اعتمدتها لجنة الدراسات</w:t>
      </w:r>
      <w:r w:rsidRPr="0060080A">
        <w:rPr>
          <w:rFonts w:hint="eastAsia"/>
          <w:rtl/>
          <w:lang w:bidi="ar-EG"/>
        </w:rPr>
        <w:t> </w:t>
      </w:r>
      <w:r w:rsidRPr="0060080A">
        <w:rPr>
          <w:rtl/>
        </w:rPr>
        <w:t>5</w:t>
      </w:r>
      <w:r w:rsidRPr="0060080A">
        <w:rPr>
          <w:rtl/>
          <w:lang w:bidi="ar-EG"/>
        </w:rPr>
        <w:t>. وعلاوةً على ذلك، ولما</w:t>
      </w:r>
      <w:r w:rsidRPr="0060080A">
        <w:rPr>
          <w:lang w:bidi="ar-EG"/>
        </w:rPr>
        <w:t> </w:t>
      </w:r>
      <w:r w:rsidRPr="0060080A">
        <w:rPr>
          <w:rtl/>
          <w:lang w:bidi="ar-EG"/>
        </w:rPr>
        <w:t>كان قد</w:t>
      </w:r>
      <w:r w:rsidRPr="0060080A">
        <w:rPr>
          <w:rFonts w:hint="eastAsia"/>
          <w:rtl/>
          <w:lang w:bidi="ar-EG"/>
        </w:rPr>
        <w:t> </w:t>
      </w:r>
      <w:r w:rsidRPr="0060080A">
        <w:rPr>
          <w:rtl/>
          <w:lang w:bidi="ar-EG"/>
        </w:rPr>
        <w:t>تم اتباع إجراء الاعتماد والموافقة في</w:t>
      </w:r>
      <w:r w:rsidRPr="0060080A">
        <w:rPr>
          <w:rFonts w:hint="eastAsia"/>
          <w:rtl/>
          <w:lang w:bidi="ar-EG"/>
        </w:rPr>
        <w:t> </w:t>
      </w:r>
      <w:r w:rsidRPr="0060080A">
        <w:rPr>
          <w:rtl/>
          <w:lang w:bidi="ar-EG"/>
        </w:rPr>
        <w:t>نفس الوقت عن طريق المراسلة، فإن مشاريع التوصيات ستعتبر أيضاً بحكم الموافَق عليها.</w:t>
      </w:r>
    </w:p>
    <w:p w14:paraId="58511D72" w14:textId="136D409A" w:rsidR="00233A6E" w:rsidRDefault="0060080A" w:rsidP="0060080A">
      <w:pPr>
        <w:rPr>
          <w:rtl/>
        </w:rPr>
      </w:pPr>
      <w:r w:rsidRPr="0060080A">
        <w:rPr>
          <w:rtl/>
          <w:lang w:bidi="ar-EG"/>
        </w:rPr>
        <w:t>وبعد المهلة المحددة أعلاه</w:t>
      </w:r>
      <w:r w:rsidRPr="0060080A">
        <w:rPr>
          <w:rFonts w:hint="cs"/>
          <w:rtl/>
          <w:lang w:bidi="ar-EG"/>
        </w:rPr>
        <w:t>،</w:t>
      </w:r>
      <w:r w:rsidRPr="0060080A">
        <w:rPr>
          <w:rtl/>
          <w:lang w:bidi="ar-EG"/>
        </w:rPr>
        <w:t xml:space="preserve"> ست</w:t>
      </w:r>
      <w:r w:rsidRPr="0060080A">
        <w:rPr>
          <w:rFonts w:hint="cs"/>
          <w:rtl/>
          <w:lang w:bidi="ar-EG"/>
        </w:rPr>
        <w:t>ُ</w:t>
      </w:r>
      <w:r w:rsidRPr="0060080A">
        <w:rPr>
          <w:rtl/>
          <w:lang w:bidi="ar-EG"/>
        </w:rPr>
        <w:t xml:space="preserve">علن نتائج </w:t>
      </w:r>
      <w:r w:rsidRPr="0060080A">
        <w:rPr>
          <w:rFonts w:hint="cs"/>
          <w:rtl/>
          <w:lang w:bidi="ar-EG"/>
        </w:rPr>
        <w:t>الإجراءات المذكورة أعلاه</w:t>
      </w:r>
      <w:r w:rsidRPr="0060080A">
        <w:rPr>
          <w:rtl/>
          <w:lang w:bidi="ar-EG"/>
        </w:rPr>
        <w:t xml:space="preserve"> في </w:t>
      </w:r>
      <w:r w:rsidRPr="0060080A">
        <w:rPr>
          <w:rFonts w:hint="cs"/>
          <w:rtl/>
          <w:lang w:bidi="ar-EG"/>
        </w:rPr>
        <w:t>رسالة</w:t>
      </w:r>
      <w:r w:rsidRPr="0060080A">
        <w:rPr>
          <w:rtl/>
          <w:lang w:bidi="ar-EG"/>
        </w:rPr>
        <w:t xml:space="preserve"> إدارية</w:t>
      </w:r>
      <w:r w:rsidRPr="0060080A">
        <w:rPr>
          <w:rFonts w:hint="cs"/>
          <w:rtl/>
          <w:lang w:bidi="ar-EG"/>
        </w:rPr>
        <w:t xml:space="preserve"> معممة</w:t>
      </w:r>
      <w:r w:rsidRPr="0060080A">
        <w:rPr>
          <w:rtl/>
          <w:lang w:bidi="ar-EG"/>
        </w:rPr>
        <w:t xml:space="preserve"> وست</w:t>
      </w:r>
      <w:r w:rsidRPr="0060080A">
        <w:rPr>
          <w:rFonts w:hint="cs"/>
          <w:rtl/>
          <w:lang w:bidi="ar-EG"/>
        </w:rPr>
        <w:t>ُ</w:t>
      </w:r>
      <w:r w:rsidRPr="0060080A">
        <w:rPr>
          <w:rtl/>
          <w:lang w:bidi="ar-EG"/>
        </w:rPr>
        <w:t>نشر</w:t>
      </w:r>
      <w:r w:rsidRPr="0060080A">
        <w:rPr>
          <w:rFonts w:hint="cs"/>
          <w:rtl/>
          <w:lang w:bidi="ar-EG"/>
        </w:rPr>
        <w:t xml:space="preserve"> </w:t>
      </w:r>
      <w:r w:rsidRPr="0060080A">
        <w:rPr>
          <w:rtl/>
          <w:lang w:bidi="ar-EG"/>
        </w:rPr>
        <w:t>التوص</w:t>
      </w:r>
      <w:r w:rsidRPr="0060080A">
        <w:rPr>
          <w:rFonts w:hint="cs"/>
          <w:rtl/>
          <w:lang w:bidi="ar-EG"/>
        </w:rPr>
        <w:t>يات</w:t>
      </w:r>
      <w:r w:rsidRPr="0060080A">
        <w:rPr>
          <w:rtl/>
          <w:lang w:bidi="ar-EG"/>
        </w:rPr>
        <w:t xml:space="preserve"> المواف</w:t>
      </w:r>
      <w:r w:rsidRPr="0060080A">
        <w:rPr>
          <w:rFonts w:hint="cs"/>
          <w:rtl/>
          <w:lang w:bidi="ar-EG"/>
        </w:rPr>
        <w:t>َق</w:t>
      </w:r>
      <w:r w:rsidRPr="0060080A">
        <w:rPr>
          <w:rtl/>
          <w:lang w:bidi="ar-EG"/>
        </w:rPr>
        <w:t xml:space="preserve"> عليها في</w:t>
      </w:r>
      <w:r w:rsidRPr="0060080A">
        <w:rPr>
          <w:rFonts w:hint="cs"/>
          <w:rtl/>
          <w:lang w:bidi="ar-EG"/>
        </w:rPr>
        <w:t> </w:t>
      </w:r>
      <w:r w:rsidRPr="0060080A">
        <w:rPr>
          <w:rtl/>
          <w:lang w:bidi="ar-EG"/>
        </w:rPr>
        <w:t>أقرب وقت</w:t>
      </w:r>
      <w:r w:rsidRPr="0060080A">
        <w:rPr>
          <w:rFonts w:hint="cs"/>
          <w:rtl/>
          <w:lang w:bidi="ar-EG"/>
        </w:rPr>
        <w:t> </w:t>
      </w:r>
      <w:r w:rsidRPr="0060080A">
        <w:rPr>
          <w:rtl/>
          <w:lang w:bidi="ar-EG"/>
        </w:rPr>
        <w:t>ممكن</w:t>
      </w:r>
      <w:r w:rsidRPr="0060080A">
        <w:rPr>
          <w:rFonts w:hint="cs"/>
          <w:rtl/>
          <w:lang w:bidi="ar-EG"/>
        </w:rPr>
        <w:t xml:space="preserve"> (انظر </w:t>
      </w:r>
      <w:hyperlink r:id="rId8" w:history="1">
        <w:r w:rsidRPr="0060080A">
          <w:rPr>
            <w:rStyle w:val="Hyperlink"/>
            <w:lang w:bidi="ar-EG"/>
          </w:rPr>
          <w:t>http://www.itu.int/pub/R-REC</w:t>
        </w:r>
      </w:hyperlink>
      <w:r w:rsidRPr="0060080A">
        <w:rPr>
          <w:rFonts w:hint="cs"/>
          <w:rtl/>
          <w:lang w:bidi="ar-EG"/>
        </w:rPr>
        <w:t>).</w:t>
      </w:r>
    </w:p>
    <w:p w14:paraId="622E580B" w14:textId="77777777" w:rsidR="0060080A" w:rsidRPr="0060080A" w:rsidRDefault="0060080A" w:rsidP="0060080A">
      <w:pPr>
        <w:keepNext/>
        <w:keepLines/>
        <w:spacing w:before="240"/>
        <w:rPr>
          <w:rtl/>
          <w:lang w:bidi="ar-EG"/>
        </w:rPr>
      </w:pPr>
      <w:r w:rsidRPr="0060080A">
        <w:rPr>
          <w:rtl/>
          <w:lang w:bidi="ar-EG"/>
        </w:rPr>
        <w:lastRenderedPageBreak/>
        <w:t xml:space="preserve">ويرجى من أي منظمة عضو في الاتحاد تعلم بوجود براءة اختراع لديها أو لدى غيرها تغطي كلياً أو جزئياً عناصر من مشاريع التوصيات المذكورة في هذه الرسالة أن تبلغ الأمانة بهذه المعلومات بأسرع ما يمكن. ويمكن الاطلاع على سياسة البراءات المشتركة بين قطاع تقييس الاتصالات وقطاع الاتصالات الراديوية والمنظمة الدولية للتوحيد القياسي واللجنة </w:t>
      </w:r>
      <w:proofErr w:type="spellStart"/>
      <w:r w:rsidRPr="0060080A">
        <w:rPr>
          <w:rtl/>
          <w:lang w:bidi="ar-EG"/>
        </w:rPr>
        <w:t>الكهرتقنية</w:t>
      </w:r>
      <w:proofErr w:type="spellEnd"/>
      <w:r w:rsidRPr="0060080A">
        <w:rPr>
          <w:rtl/>
          <w:lang w:bidi="ar-EG"/>
        </w:rPr>
        <w:t xml:space="preserve"> الدولية (</w:t>
      </w:r>
      <w:r w:rsidRPr="0060080A">
        <w:rPr>
          <w:lang w:bidi="ar-EG"/>
        </w:rPr>
        <w:t>ITU-T/ITU-R/ISO/IEC</w:t>
      </w:r>
      <w:r w:rsidRPr="0060080A">
        <w:rPr>
          <w:rtl/>
          <w:lang w:bidi="ar-EG"/>
        </w:rPr>
        <w:t xml:space="preserve">) في الموقع الإلكتروني: </w:t>
      </w:r>
      <w:hyperlink r:id="rId9" w:history="1">
        <w:r w:rsidRPr="0060080A">
          <w:rPr>
            <w:rStyle w:val="Hyperlink"/>
            <w:lang w:bidi="ar-EG"/>
          </w:rPr>
          <w:t>http://www.itu.int/en/ITU-T/ipr/Pages/policy.aspx</w:t>
        </w:r>
      </w:hyperlink>
      <w:r w:rsidRPr="0060080A">
        <w:rPr>
          <w:rtl/>
          <w:lang w:bidi="ar-EG"/>
        </w:rPr>
        <w:t>.</w:t>
      </w:r>
    </w:p>
    <w:p w14:paraId="471B3E29" w14:textId="77777777" w:rsidR="00233A6E" w:rsidRPr="00750709" w:rsidRDefault="00233A6E" w:rsidP="0009010C">
      <w:pPr>
        <w:keepNext/>
        <w:keepLines/>
        <w:spacing w:before="240"/>
        <w:rPr>
          <w:spacing w:val="-4"/>
          <w:rtl/>
          <w:lang w:bidi="ar-EG"/>
        </w:rPr>
      </w:pPr>
      <w:r>
        <w:rPr>
          <w:rFonts w:hint="cs"/>
          <w:spacing w:val="-4"/>
          <w:rtl/>
          <w:lang w:bidi="ar-EG"/>
        </w:rPr>
        <w:t>وتفضلوا بقبول فائق التقدير والاحترام.</w:t>
      </w:r>
    </w:p>
    <w:p w14:paraId="7B2C7E23" w14:textId="77777777" w:rsidR="00233A6E" w:rsidRDefault="00233A6E" w:rsidP="0009010C">
      <w:pPr>
        <w:keepNext/>
        <w:keepLines/>
        <w:spacing w:before="144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74EFFD59" w14:textId="40411FC3" w:rsidR="00233A6E" w:rsidRDefault="00233A6E" w:rsidP="00233A6E">
      <w:pPr>
        <w:spacing w:before="720"/>
        <w:jc w:val="left"/>
        <w:rPr>
          <w:rtl/>
          <w:lang w:bidi="ar-EG"/>
        </w:rPr>
      </w:pPr>
      <w:r w:rsidRPr="00D3395F">
        <w:rPr>
          <w:b/>
          <w:bCs/>
          <w:rtl/>
          <w:lang w:bidi="ar-EG"/>
        </w:rPr>
        <w:t>الملحق:</w:t>
      </w:r>
      <w:r w:rsidRPr="00D3395F">
        <w:rPr>
          <w:rFonts w:hint="cs"/>
          <w:rtl/>
          <w:lang w:bidi="ar-EG"/>
        </w:rPr>
        <w:tab/>
        <w:t>عناوين وملخصات مشاريع التوصيات</w:t>
      </w:r>
    </w:p>
    <w:p w14:paraId="1A7CE13F" w14:textId="43ED7E0D" w:rsidR="00233A6E" w:rsidRPr="00D3395F" w:rsidRDefault="00233A6E" w:rsidP="00D3395F">
      <w:pPr>
        <w:spacing w:before="600"/>
        <w:jc w:val="left"/>
        <w:rPr>
          <w:rtl/>
        </w:rPr>
      </w:pPr>
      <w:r w:rsidRPr="00D3395F">
        <w:rPr>
          <w:rFonts w:hint="cs"/>
          <w:b/>
          <w:bCs/>
          <w:rtl/>
          <w:lang w:bidi="ar-EG"/>
        </w:rPr>
        <w:t>الوثائق</w:t>
      </w:r>
      <w:r w:rsidRPr="00D3395F">
        <w:rPr>
          <w:b/>
          <w:bCs/>
          <w:rtl/>
          <w:lang w:bidi="ar-EG"/>
        </w:rPr>
        <w:t>:</w:t>
      </w:r>
      <w:r w:rsidRPr="00D3395F">
        <w:rPr>
          <w:rFonts w:hint="cs"/>
          <w:rtl/>
          <w:lang w:bidi="ar-EG"/>
        </w:rPr>
        <w:tab/>
        <w:t>الوثائق</w:t>
      </w:r>
      <w:r w:rsidR="00B710F6">
        <w:rPr>
          <w:rFonts w:hint="cs"/>
          <w:rtl/>
          <w:lang w:bidi="ar-EG"/>
        </w:rPr>
        <w:t xml:space="preserve"> </w:t>
      </w:r>
      <w:r w:rsidR="00B710F6" w:rsidRPr="00D3395F">
        <w:rPr>
          <w:lang w:val="en-GB"/>
        </w:rPr>
        <w:t>5/24</w:t>
      </w:r>
      <w:r w:rsidR="00D3395F" w:rsidRPr="00D3395F">
        <w:rPr>
          <w:rFonts w:hint="cs"/>
          <w:rtl/>
          <w:lang w:val="en-GB"/>
        </w:rPr>
        <w:t xml:space="preserve"> </w:t>
      </w:r>
      <w:r w:rsidR="00B710F6">
        <w:rPr>
          <w:rFonts w:hint="cs"/>
          <w:rtl/>
          <w:lang w:val="en-GB"/>
        </w:rPr>
        <w:t>و</w:t>
      </w:r>
      <w:r w:rsidR="00B710F6" w:rsidRPr="00D3395F">
        <w:rPr>
          <w:lang w:val="en-GB"/>
        </w:rPr>
        <w:t>5/27(Rev.1)</w:t>
      </w:r>
      <w:r w:rsidR="00B710F6">
        <w:rPr>
          <w:rFonts w:hint="cs"/>
          <w:rtl/>
          <w:lang w:val="en-GB"/>
        </w:rPr>
        <w:t xml:space="preserve"> </w:t>
      </w:r>
      <w:r w:rsidR="00D3395F" w:rsidRPr="00D3395F">
        <w:rPr>
          <w:rFonts w:hint="cs"/>
          <w:rtl/>
          <w:lang w:val="en-GB"/>
        </w:rPr>
        <w:t>و</w:t>
      </w:r>
      <w:r w:rsidR="00D3395F" w:rsidRPr="00D3395F">
        <w:rPr>
          <w:lang w:val="en-GB"/>
        </w:rPr>
        <w:t>5/22(Rev.1)</w:t>
      </w:r>
    </w:p>
    <w:p w14:paraId="43D9FB5D" w14:textId="506E9C60" w:rsidR="00233A6E" w:rsidRDefault="00233A6E" w:rsidP="00233A6E">
      <w:r w:rsidRPr="00D3395F">
        <w:rPr>
          <w:rFonts w:hint="cs"/>
          <w:rtl/>
        </w:rPr>
        <w:t>وتتاح هذه الوثائق</w:t>
      </w:r>
      <w:r w:rsidRPr="00FE1CF4">
        <w:rPr>
          <w:rFonts w:hint="cs"/>
          <w:rtl/>
        </w:rPr>
        <w:t xml:space="preserve"> في نسق إلكتروني</w:t>
      </w:r>
      <w:r>
        <w:rPr>
          <w:rFonts w:hint="cs"/>
          <w:rtl/>
        </w:rPr>
        <w:t xml:space="preserve"> في: </w:t>
      </w:r>
      <w:hyperlink r:id="rId10" w:history="1">
        <w:r w:rsidR="00D3395F" w:rsidRPr="0049787D">
          <w:rPr>
            <w:rStyle w:val="Hyperlink"/>
          </w:rPr>
          <w:t>https://www.itu.int/md/R19-SG05-C/en</w:t>
        </w:r>
      </w:hyperlink>
    </w:p>
    <w:p w14:paraId="6C5F2141" w14:textId="77777777" w:rsidR="00F16820" w:rsidRDefault="00F16820">
      <w:pPr>
        <w:tabs>
          <w:tab w:val="clear" w:pos="794"/>
        </w:tabs>
        <w:bidi w:val="0"/>
        <w:spacing w:before="0" w:after="160" w:line="259" w:lineRule="auto"/>
        <w:jc w:val="left"/>
        <w:rPr>
          <w:lang w:bidi="ar-EG"/>
        </w:rPr>
      </w:pPr>
      <w:r>
        <w:rPr>
          <w:rtl/>
          <w:lang w:bidi="ar-EG"/>
        </w:rPr>
        <w:br w:type="page"/>
      </w:r>
    </w:p>
    <w:p w14:paraId="534FF462" w14:textId="79D719CF" w:rsidR="00233A6E" w:rsidRDefault="00233A6E" w:rsidP="00233A6E">
      <w:pPr>
        <w:pStyle w:val="AnnexNoTitle"/>
        <w:rPr>
          <w:rtl/>
        </w:rPr>
      </w:pPr>
      <w:r w:rsidRPr="00D3395F">
        <w:rPr>
          <w:rFonts w:hint="eastAsia"/>
          <w:rtl/>
        </w:rPr>
        <w:lastRenderedPageBreak/>
        <w:t>الملحـق</w:t>
      </w:r>
      <w:r w:rsidRPr="00D3395F">
        <w:rPr>
          <w:rFonts w:hint="cs"/>
          <w:rtl/>
        </w:rPr>
        <w:t xml:space="preserve"> </w:t>
      </w:r>
      <w:r w:rsidRPr="00D3395F">
        <w:rPr>
          <w:lang w:val="en-GB"/>
        </w:rPr>
        <w:t>1</w:t>
      </w:r>
      <w:r w:rsidRPr="00D3395F">
        <w:rPr>
          <w:rtl/>
          <w:lang w:val="en-GB"/>
        </w:rPr>
        <w:br/>
      </w:r>
      <w:r w:rsidRPr="00D3395F">
        <w:rPr>
          <w:rtl/>
          <w:lang w:val="en-GB"/>
        </w:rPr>
        <w:br/>
      </w:r>
      <w:r w:rsidRPr="00D3395F">
        <w:rPr>
          <w:rFonts w:hint="cs"/>
          <w:rtl/>
        </w:rPr>
        <w:t xml:space="preserve">عناوين وملخصات مشاريع </w:t>
      </w:r>
      <w:r w:rsidR="00AB0543">
        <w:rPr>
          <w:rFonts w:hint="cs"/>
          <w:rtl/>
        </w:rPr>
        <w:t>توصيات قطاع الاتصالات الراديوية</w:t>
      </w:r>
    </w:p>
    <w:p w14:paraId="3D5F2BCB" w14:textId="5DEE3AD7" w:rsidR="00233A6E" w:rsidRDefault="00233A6E" w:rsidP="00233A6E">
      <w:pPr>
        <w:keepNext/>
        <w:tabs>
          <w:tab w:val="right" w:pos="9639"/>
        </w:tabs>
        <w:spacing w:before="480"/>
        <w:rPr>
          <w:rtl/>
          <w:lang w:bidi="ar-EG"/>
        </w:rPr>
      </w:pPr>
      <w:r w:rsidRPr="00887D67">
        <w:rPr>
          <w:rFonts w:hint="cs"/>
          <w:u w:val="single"/>
          <w:rtl/>
        </w:rPr>
        <w:t xml:space="preserve">مشروع </w:t>
      </w:r>
      <w:r w:rsidRPr="00D3395F">
        <w:rPr>
          <w:rFonts w:hint="cs"/>
          <w:u w:val="single"/>
          <w:rtl/>
        </w:rPr>
        <w:t>مراجعة</w:t>
      </w:r>
      <w:r w:rsidRPr="00887D67">
        <w:rPr>
          <w:rFonts w:hint="cs"/>
          <w:u w:val="single"/>
          <w:rtl/>
        </w:rPr>
        <w:t xml:space="preserve"> التوصية</w:t>
      </w:r>
      <w:r w:rsidR="00D3395F">
        <w:rPr>
          <w:rFonts w:hint="cs"/>
          <w:u w:val="single"/>
          <w:rtl/>
        </w:rPr>
        <w:t xml:space="preserve"> </w:t>
      </w:r>
      <w:r w:rsidR="00D3395F" w:rsidRPr="00A93310">
        <w:rPr>
          <w:rFonts w:asciiTheme="minorHAnsi" w:hAnsiTheme="minorHAnsi" w:cstheme="minorHAnsi"/>
          <w:szCs w:val="24"/>
          <w:u w:val="single"/>
        </w:rPr>
        <w:t>ITU-R M.1798-1</w:t>
      </w:r>
      <w:r>
        <w:rPr>
          <w:rFonts w:hint="cs"/>
          <w:rtl/>
          <w:lang w:bidi="ar-EG"/>
        </w:rPr>
        <w:tab/>
        <w:t xml:space="preserve">الوثيقة </w:t>
      </w:r>
      <w:r w:rsidR="00D3395F">
        <w:rPr>
          <w:lang w:bidi="ar-EG"/>
        </w:rPr>
        <w:t>5/24</w:t>
      </w:r>
    </w:p>
    <w:p w14:paraId="071FDC92" w14:textId="1CC6A12B" w:rsidR="00233A6E" w:rsidRDefault="00D3395F" w:rsidP="00D3395F">
      <w:pPr>
        <w:pStyle w:val="Rectitle"/>
        <w:spacing w:before="240"/>
        <w:rPr>
          <w:rtl/>
          <w:lang w:bidi="ar-EG"/>
        </w:rPr>
      </w:pPr>
      <w:r w:rsidRPr="00D3395F">
        <w:rPr>
          <w:rFonts w:hint="cs"/>
          <w:b w:val="0"/>
          <w:bCs w:val="0"/>
          <w:spacing w:val="6"/>
          <w:sz w:val="22"/>
          <w:szCs w:val="22"/>
          <w:rtl/>
        </w:rPr>
        <w:t xml:space="preserve"> </w:t>
      </w:r>
      <w:r w:rsidRPr="00B03BD0">
        <w:rPr>
          <w:rFonts w:hint="cs"/>
          <w:rtl/>
        </w:rPr>
        <w:t xml:space="preserve">خصائص التجهيزات الراديوية العاملة بالموجات </w:t>
      </w:r>
      <w:proofErr w:type="spellStart"/>
      <w:r w:rsidRPr="00B03BD0">
        <w:rPr>
          <w:rFonts w:hint="cs"/>
          <w:rtl/>
        </w:rPr>
        <w:t>الديكامترية</w:t>
      </w:r>
      <w:proofErr w:type="spellEnd"/>
      <w:r w:rsidRPr="00B03BD0">
        <w:rPr>
          <w:rFonts w:hint="cs"/>
          <w:rtl/>
        </w:rPr>
        <w:t xml:space="preserve"> </w:t>
      </w:r>
      <w:r w:rsidRPr="00B03BD0">
        <w:rPr>
          <w:lang w:bidi="ar-EG"/>
        </w:rPr>
        <w:t>(HF)</w:t>
      </w:r>
      <w:r w:rsidRPr="00B03BD0">
        <w:rPr>
          <w:rFonts w:hint="cs"/>
          <w:rtl/>
        </w:rPr>
        <w:t xml:space="preserve"> لتبادل البيانات الرقمية والبريد الإلكتروني في</w:t>
      </w:r>
      <w:r w:rsidRPr="00B03BD0">
        <w:rPr>
          <w:rFonts w:hint="eastAsia"/>
          <w:rtl/>
        </w:rPr>
        <w:t> </w:t>
      </w:r>
      <w:r w:rsidRPr="00B03BD0">
        <w:rPr>
          <w:rFonts w:hint="cs"/>
          <w:rtl/>
        </w:rPr>
        <w:t>الخدمة المتنقلة البحرية</w:t>
      </w:r>
    </w:p>
    <w:p w14:paraId="4C2B6279" w14:textId="33A241C8" w:rsidR="004C4B8B" w:rsidRPr="004C4B8B" w:rsidRDefault="004C4B8B" w:rsidP="004C4B8B">
      <w:pPr>
        <w:rPr>
          <w:rtl/>
          <w:lang w:bidi="ar-EG"/>
        </w:rPr>
      </w:pPr>
      <w:r w:rsidRPr="004C4B8B">
        <w:rPr>
          <w:rFonts w:hint="cs"/>
          <w:rtl/>
          <w:lang w:bidi="ar-EG"/>
        </w:rPr>
        <w:t xml:space="preserve">تعرِّف هذه التوصية المراجَعة بنظام إضافي يتيح الاتصال من نقطة إلى نقطة من أجل الاتصالات من الساحل إلى السفينة، ومن السفينة إلى الساحل، ومن سفينة إلى سفينة، في نطاق الموجات </w:t>
      </w:r>
      <w:proofErr w:type="spellStart"/>
      <w:r w:rsidRPr="004C4B8B">
        <w:rPr>
          <w:rFonts w:hint="cs"/>
          <w:rtl/>
          <w:lang w:bidi="ar-EG"/>
        </w:rPr>
        <w:t>الديكامترية</w:t>
      </w:r>
      <w:proofErr w:type="spellEnd"/>
      <w:r w:rsidRPr="004C4B8B">
        <w:rPr>
          <w:rFonts w:hint="cs"/>
          <w:rtl/>
          <w:lang w:bidi="ar-EG"/>
        </w:rPr>
        <w:t xml:space="preserve"> </w:t>
      </w:r>
      <w:r w:rsidRPr="004C4B8B">
        <w:rPr>
          <w:lang w:bidi="ar-EG"/>
        </w:rPr>
        <w:t>(HF)</w:t>
      </w:r>
      <w:r w:rsidRPr="004C4B8B">
        <w:rPr>
          <w:rFonts w:hint="cs"/>
          <w:rtl/>
          <w:lang w:bidi="ar-EG"/>
        </w:rPr>
        <w:t xml:space="preserve"> للخدمة المتنقلة البحرية.</w:t>
      </w:r>
    </w:p>
    <w:p w14:paraId="376DA349" w14:textId="77777777" w:rsidR="004C4B8B" w:rsidRPr="004C4B8B" w:rsidRDefault="004C4B8B" w:rsidP="004C4B8B">
      <w:pPr>
        <w:rPr>
          <w:rtl/>
          <w:lang w:bidi="ar-EG"/>
        </w:rPr>
      </w:pPr>
      <w:r w:rsidRPr="004C4B8B">
        <w:rPr>
          <w:rFonts w:hint="cs"/>
          <w:rtl/>
          <w:lang w:bidi="ar-EG"/>
        </w:rPr>
        <w:t>أجري تعديل في الملحق 1، قابلية التشغيل البيني للأنظمة (القسم 1).</w:t>
      </w:r>
    </w:p>
    <w:p w14:paraId="041DED82" w14:textId="72C2672D" w:rsidR="004C4B8B" w:rsidRPr="004C4B8B" w:rsidRDefault="004C4B8B" w:rsidP="004C4B8B">
      <w:pPr>
        <w:rPr>
          <w:rtl/>
          <w:lang w:bidi="ar-EG"/>
        </w:rPr>
      </w:pPr>
      <w:r w:rsidRPr="004C4B8B">
        <w:rPr>
          <w:rFonts w:hint="cs"/>
          <w:rtl/>
          <w:lang w:bidi="ar-EG"/>
        </w:rPr>
        <w:t xml:space="preserve">وتمت مراجعة الملحق 2، </w:t>
      </w:r>
      <w:r w:rsidRPr="004C4B8B">
        <w:rPr>
          <w:rFonts w:hint="cs"/>
          <w:rtl/>
        </w:rPr>
        <w:t xml:space="preserve">بروتوكول مودم خدمات البيانات العاملة بالموجات </w:t>
      </w:r>
      <w:proofErr w:type="spellStart"/>
      <w:r w:rsidRPr="004C4B8B">
        <w:rPr>
          <w:rFonts w:hint="cs"/>
          <w:rtl/>
        </w:rPr>
        <w:t>الديكامترية</w:t>
      </w:r>
      <w:proofErr w:type="spellEnd"/>
      <w:r w:rsidRPr="004C4B8B">
        <w:rPr>
          <w:rFonts w:hint="cs"/>
          <w:rtl/>
        </w:rPr>
        <w:t xml:space="preserve"> </w:t>
      </w:r>
      <w:r w:rsidRPr="004C4B8B">
        <w:rPr>
          <w:lang w:bidi="ar-EG"/>
        </w:rPr>
        <w:t>(HF)</w:t>
      </w:r>
      <w:r w:rsidRPr="004C4B8B">
        <w:rPr>
          <w:rFonts w:hint="cs"/>
          <w:rtl/>
        </w:rPr>
        <w:t xml:space="preserve"> باستعمال تعدد الإرسال بالتقسيم التعامدي للتردد </w:t>
      </w:r>
      <w:r w:rsidRPr="004C4B8B">
        <w:rPr>
          <w:lang w:bidi="ar-EG"/>
        </w:rPr>
        <w:t>(OFDM)</w:t>
      </w:r>
      <w:r w:rsidRPr="004C4B8B">
        <w:rPr>
          <w:rFonts w:hint="cs"/>
          <w:rtl/>
          <w:lang w:bidi="ar-EG"/>
        </w:rPr>
        <w:t xml:space="preserve"> (القسم الخاص بفدرة التحكم </w:t>
      </w:r>
      <w:r w:rsidRPr="004C4B8B">
        <w:rPr>
          <w:lang w:bidi="ar-EG"/>
        </w:rPr>
        <w:t>CALLING</w:t>
      </w:r>
      <w:r w:rsidRPr="004C4B8B">
        <w:rPr>
          <w:rFonts w:hint="cs"/>
          <w:rtl/>
          <w:lang w:bidi="ar-EG"/>
        </w:rPr>
        <w:t>).</w:t>
      </w:r>
    </w:p>
    <w:p w14:paraId="0B2D3A5E" w14:textId="77777777" w:rsidR="004C4B8B" w:rsidRPr="004C4B8B" w:rsidRDefault="004C4B8B" w:rsidP="004C4B8B">
      <w:pPr>
        <w:rPr>
          <w:rtl/>
          <w:lang w:bidi="ar-EG"/>
        </w:rPr>
      </w:pPr>
      <w:r w:rsidRPr="004C4B8B">
        <w:rPr>
          <w:rFonts w:hint="cs"/>
          <w:rtl/>
          <w:lang w:bidi="ar-EG"/>
        </w:rPr>
        <w:t xml:space="preserve">وأضيف الملحق 5، نظام التبادل واسع النطاق للبيانات بالموجات </w:t>
      </w:r>
      <w:proofErr w:type="spellStart"/>
      <w:r w:rsidRPr="004C4B8B">
        <w:rPr>
          <w:rFonts w:hint="cs"/>
          <w:rtl/>
          <w:lang w:bidi="ar-EG"/>
        </w:rPr>
        <w:t>الديكامترية</w:t>
      </w:r>
      <w:proofErr w:type="spellEnd"/>
      <w:r w:rsidRPr="004C4B8B">
        <w:rPr>
          <w:rFonts w:hint="cs"/>
          <w:rtl/>
          <w:lang w:bidi="ar-EG"/>
        </w:rPr>
        <w:t xml:space="preserve"> </w:t>
      </w:r>
      <w:r w:rsidRPr="004C4B8B">
        <w:rPr>
          <w:lang w:bidi="ar-EG"/>
        </w:rPr>
        <w:t>(HF)</w:t>
      </w:r>
      <w:r w:rsidRPr="004C4B8B">
        <w:rPr>
          <w:rFonts w:hint="cs"/>
          <w:rtl/>
          <w:lang w:bidi="ar-EG"/>
        </w:rPr>
        <w:t xml:space="preserve"> من أجل نظام الاتصال من نقطة إلى نقطة.</w:t>
      </w:r>
    </w:p>
    <w:p w14:paraId="12DB9D54" w14:textId="40760CAA" w:rsidR="00D3395F" w:rsidRDefault="008E5189" w:rsidP="004C4B8B">
      <w:pPr>
        <w:rPr>
          <w:rtl/>
          <w:lang w:bidi="ar-EG"/>
        </w:rPr>
      </w:pPr>
      <w:r>
        <w:rPr>
          <w:rFonts w:hint="cs"/>
          <w:rtl/>
          <w:lang w:bidi="ar-EG"/>
        </w:rPr>
        <w:t>و</w:t>
      </w:r>
      <w:r w:rsidR="004C4B8B" w:rsidRPr="004C4B8B">
        <w:rPr>
          <w:rFonts w:hint="cs"/>
          <w:rtl/>
          <w:lang w:bidi="ar-EG"/>
        </w:rPr>
        <w:t>تم حذف الملحق 5 السابق ونقله إلى قسم المختصرات/المعجم.</w:t>
      </w:r>
    </w:p>
    <w:p w14:paraId="2695E283" w14:textId="4227AF92" w:rsidR="00D3395F" w:rsidRDefault="00D3395F" w:rsidP="00D3395F">
      <w:pPr>
        <w:keepNext/>
        <w:tabs>
          <w:tab w:val="right" w:pos="9639"/>
        </w:tabs>
        <w:spacing w:before="480"/>
        <w:rPr>
          <w:rtl/>
          <w:lang w:bidi="ar-EG"/>
        </w:rPr>
      </w:pPr>
      <w:r w:rsidRPr="00887D67">
        <w:rPr>
          <w:rFonts w:hint="cs"/>
          <w:u w:val="single"/>
          <w:rtl/>
        </w:rPr>
        <w:t xml:space="preserve">مشروع </w:t>
      </w:r>
      <w:r w:rsidRPr="00D3395F">
        <w:rPr>
          <w:rFonts w:hint="cs"/>
          <w:u w:val="single"/>
          <w:rtl/>
        </w:rPr>
        <w:t>مراجعة</w:t>
      </w:r>
      <w:r w:rsidRPr="00887D67">
        <w:rPr>
          <w:rFonts w:hint="cs"/>
          <w:u w:val="single"/>
          <w:rtl/>
        </w:rPr>
        <w:t xml:space="preserve"> التوصية</w:t>
      </w:r>
      <w:r>
        <w:rPr>
          <w:rFonts w:hint="cs"/>
          <w:u w:val="single"/>
          <w:rtl/>
        </w:rPr>
        <w:t xml:space="preserve"> </w:t>
      </w:r>
      <w:r w:rsidRPr="00A93310">
        <w:rPr>
          <w:rFonts w:asciiTheme="minorHAnsi" w:hAnsiTheme="minorHAnsi" w:cstheme="minorHAnsi"/>
          <w:szCs w:val="24"/>
          <w:u w:val="single"/>
        </w:rPr>
        <w:t>ITU-R F.383-9</w:t>
      </w:r>
      <w:r>
        <w:rPr>
          <w:rFonts w:hint="cs"/>
          <w:rtl/>
          <w:lang w:bidi="ar-EG"/>
        </w:rPr>
        <w:tab/>
        <w:t xml:space="preserve">الوثيقة </w:t>
      </w:r>
      <w:r>
        <w:rPr>
          <w:lang w:bidi="ar-EG"/>
        </w:rPr>
        <w:t>5/27(Rev.1)</w:t>
      </w:r>
    </w:p>
    <w:p w14:paraId="5C1D8258" w14:textId="7A6A0334" w:rsidR="00233A6E" w:rsidRDefault="00D3395F" w:rsidP="00031765">
      <w:pPr>
        <w:pStyle w:val="Rectitle"/>
        <w:spacing w:before="240"/>
        <w:rPr>
          <w:rtl/>
          <w:lang w:bidi="ar-EG"/>
        </w:rPr>
      </w:pPr>
      <w:r w:rsidRPr="005E6FEE">
        <w:rPr>
          <w:rtl/>
        </w:rPr>
        <w:t xml:space="preserve">ترتيبات قنوات التردد الراديوي </w:t>
      </w:r>
      <w:r>
        <w:rPr>
          <w:rFonts w:hint="cs"/>
          <w:rtl/>
        </w:rPr>
        <w:t>ل</w:t>
      </w:r>
      <w:r w:rsidRPr="005E6FEE">
        <w:rPr>
          <w:rtl/>
        </w:rPr>
        <w:t>لأنظمة</w:t>
      </w:r>
      <w:r>
        <w:rPr>
          <w:rFonts w:hint="cs"/>
          <w:rtl/>
        </w:rPr>
        <w:t xml:space="preserve"> اللاسلكية الثابتة </w:t>
      </w:r>
      <w:r w:rsidRPr="005E6FEE">
        <w:rPr>
          <w:rtl/>
        </w:rPr>
        <w:t>كبيرة السعة</w:t>
      </w:r>
      <w:r>
        <w:rPr>
          <w:rFonts w:hint="cs"/>
          <w:rtl/>
        </w:rPr>
        <w:t xml:space="preserve"> </w:t>
      </w:r>
      <w:r w:rsidRPr="005E6FEE">
        <w:rPr>
          <w:rtl/>
        </w:rPr>
        <w:t>العاملة</w:t>
      </w:r>
      <w:r w:rsidR="00E573CC">
        <w:rPr>
          <w:rtl/>
        </w:rPr>
        <w:br/>
      </w:r>
      <w:r w:rsidRPr="005E6FEE">
        <w:rPr>
          <w:rtl/>
        </w:rPr>
        <w:t xml:space="preserve">في </w:t>
      </w:r>
      <w:r>
        <w:rPr>
          <w:rFonts w:hint="cs"/>
          <w:rtl/>
        </w:rPr>
        <w:t>الجزء</w:t>
      </w:r>
      <w:r w:rsidRPr="005E6FEE">
        <w:rPr>
          <w:rtl/>
        </w:rPr>
        <w:t xml:space="preserve"> </w:t>
      </w:r>
      <w:r>
        <w:rPr>
          <w:rFonts w:hint="cs"/>
          <w:rtl/>
        </w:rPr>
        <w:t>السفلي</w:t>
      </w:r>
      <w:r w:rsidRPr="005E6FEE">
        <w:rPr>
          <w:rtl/>
        </w:rPr>
        <w:t xml:space="preserve"> من النطاق </w:t>
      </w:r>
      <w:r w:rsidRPr="005E6FEE">
        <w:t>GHz 6</w:t>
      </w:r>
      <w:r>
        <w:rPr>
          <w:rFonts w:hint="cs"/>
          <w:rtl/>
        </w:rPr>
        <w:t xml:space="preserve"> </w:t>
      </w:r>
      <w:r>
        <w:t>5 925)</w:t>
      </w:r>
      <w:r>
        <w:rPr>
          <w:rFonts w:hint="cs"/>
          <w:rtl/>
        </w:rPr>
        <w:t xml:space="preserve"> إلى </w:t>
      </w:r>
      <w:r>
        <w:t>(MHz 6 425</w:t>
      </w:r>
    </w:p>
    <w:p w14:paraId="731E5CFB" w14:textId="1511B169" w:rsidR="00233A6E" w:rsidRDefault="004C4B8B" w:rsidP="004C4B8B">
      <w:pPr>
        <w:rPr>
          <w:rtl/>
          <w:lang w:bidi="ar-EG"/>
        </w:rPr>
      </w:pPr>
      <w:r w:rsidRPr="004C4B8B">
        <w:rPr>
          <w:rFonts w:hint="cs"/>
          <w:rtl/>
        </w:rPr>
        <w:t xml:space="preserve">تشمل هذه التوصية المراجَعة عرضاً جديداً لقناة التردد الراديوي يبلغ </w:t>
      </w:r>
      <w:r w:rsidR="00BD58D8">
        <w:t>59</w:t>
      </w:r>
      <w:r w:rsidRPr="004C4B8B">
        <w:t>,3</w:t>
      </w:r>
      <w:r w:rsidRPr="004C4B8B">
        <w:rPr>
          <w:rFonts w:hint="cs"/>
          <w:rtl/>
          <w:lang w:bidi="ar-EG"/>
        </w:rPr>
        <w:t xml:space="preserve"> </w:t>
      </w:r>
      <w:r w:rsidRPr="004C4B8B">
        <w:t>MHz</w:t>
      </w:r>
      <w:r w:rsidRPr="004C4B8B">
        <w:rPr>
          <w:rFonts w:hint="cs"/>
          <w:rtl/>
          <w:lang w:bidi="ar-EG"/>
        </w:rPr>
        <w:t xml:space="preserve"> على النحو الوارد وصفه في البند 5 المعدل من فقرة </w:t>
      </w:r>
      <w:r w:rsidRPr="004C4B8B">
        <w:rPr>
          <w:rFonts w:hint="cs"/>
          <w:i/>
          <w:iCs/>
          <w:rtl/>
          <w:lang w:bidi="ar-EG"/>
        </w:rPr>
        <w:t>"توصي"</w:t>
      </w:r>
      <w:r w:rsidRPr="004C4B8B">
        <w:rPr>
          <w:rFonts w:hint="cs"/>
          <w:rtl/>
          <w:lang w:bidi="ar-EG"/>
        </w:rPr>
        <w:t>. وتم تعديل مجال التطبيق وفقاً لذلك.</w:t>
      </w:r>
    </w:p>
    <w:p w14:paraId="7E2FD947" w14:textId="4F36A8E9" w:rsidR="00D3395F" w:rsidRDefault="00D3395F" w:rsidP="00D3395F">
      <w:pPr>
        <w:keepNext/>
        <w:tabs>
          <w:tab w:val="right" w:pos="9639"/>
        </w:tabs>
        <w:spacing w:before="480"/>
        <w:rPr>
          <w:rtl/>
          <w:lang w:bidi="ar-EG"/>
        </w:rPr>
      </w:pPr>
      <w:r w:rsidRPr="00887D67">
        <w:rPr>
          <w:rFonts w:hint="cs"/>
          <w:u w:val="single"/>
          <w:rtl/>
        </w:rPr>
        <w:t>مشروع التوصية</w:t>
      </w:r>
      <w:r>
        <w:rPr>
          <w:rFonts w:hint="cs"/>
          <w:u w:val="single"/>
          <w:rtl/>
        </w:rPr>
        <w:t xml:space="preserve"> الجديدة </w:t>
      </w:r>
      <w:r w:rsidRPr="00A93310">
        <w:rPr>
          <w:rFonts w:asciiTheme="minorHAnsi" w:hAnsiTheme="minorHAnsi" w:cstheme="minorHAnsi"/>
          <w:szCs w:val="24"/>
          <w:u w:val="single"/>
        </w:rPr>
        <w:t xml:space="preserve">ITU-R </w:t>
      </w:r>
      <w:proofErr w:type="gramStart"/>
      <w:r w:rsidRPr="00A93310">
        <w:rPr>
          <w:rFonts w:asciiTheme="minorHAnsi" w:hAnsiTheme="minorHAnsi" w:cstheme="minorHAnsi"/>
          <w:szCs w:val="24"/>
          <w:u w:val="single"/>
          <w:lang w:val="en-GB"/>
        </w:rPr>
        <w:t>M.[</w:t>
      </w:r>
      <w:proofErr w:type="gramEnd"/>
      <w:r w:rsidRPr="00A93310">
        <w:rPr>
          <w:rFonts w:asciiTheme="minorHAnsi" w:hAnsiTheme="minorHAnsi" w:cstheme="minorHAnsi"/>
          <w:szCs w:val="24"/>
          <w:u w:val="single"/>
          <w:lang w:val="en-GB"/>
        </w:rPr>
        <w:t>IMT-2020.SPECS]</w:t>
      </w:r>
      <w:r>
        <w:rPr>
          <w:rFonts w:hint="cs"/>
          <w:rtl/>
          <w:lang w:bidi="ar-EG"/>
        </w:rPr>
        <w:tab/>
        <w:t xml:space="preserve">الوثيقة </w:t>
      </w:r>
      <w:r>
        <w:rPr>
          <w:lang w:bidi="ar-EG"/>
        </w:rPr>
        <w:t>5/</w:t>
      </w:r>
      <w:r w:rsidR="00E573CC">
        <w:rPr>
          <w:lang w:bidi="ar-EG"/>
        </w:rPr>
        <w:t>22</w:t>
      </w:r>
      <w:r>
        <w:rPr>
          <w:lang w:bidi="ar-EG"/>
        </w:rPr>
        <w:t>(Rev.1)</w:t>
      </w:r>
    </w:p>
    <w:p w14:paraId="5A93A626" w14:textId="57C2102D" w:rsidR="00D3395F" w:rsidRDefault="00E573CC" w:rsidP="00031765">
      <w:pPr>
        <w:pStyle w:val="Rectitle"/>
        <w:spacing w:before="240"/>
        <w:rPr>
          <w:rtl/>
          <w:lang w:bidi="ar-EG"/>
        </w:rPr>
      </w:pPr>
      <w:r w:rsidRPr="00B0260D">
        <w:rPr>
          <w:rFonts w:hint="cs"/>
          <w:rtl/>
          <w:lang w:bidi="ar-EG"/>
        </w:rPr>
        <w:t>المواصفات التفصيلية</w:t>
      </w:r>
      <w:r w:rsidR="00FD2232">
        <w:rPr>
          <w:rFonts w:hint="cs"/>
          <w:rtl/>
          <w:lang w:bidi="ar-EG"/>
        </w:rPr>
        <w:t xml:space="preserve"> </w:t>
      </w:r>
      <w:r w:rsidRPr="00B0260D">
        <w:rPr>
          <w:rFonts w:hint="cs"/>
          <w:rtl/>
          <w:lang w:bidi="ar-EG"/>
        </w:rPr>
        <w:t>للسطوح البينية الراديوية</w:t>
      </w:r>
      <w:r w:rsidR="00FD2232">
        <w:rPr>
          <w:rFonts w:hint="cs"/>
          <w:rtl/>
          <w:lang w:bidi="ar-EG"/>
        </w:rPr>
        <w:t xml:space="preserve"> للأرض</w:t>
      </w:r>
      <w:r w:rsidR="00E615AD">
        <w:rPr>
          <w:rtl/>
          <w:lang w:bidi="ar-EG"/>
        </w:rPr>
        <w:br/>
      </w:r>
      <w:r w:rsidRPr="00B0260D">
        <w:rPr>
          <w:rFonts w:hint="cs"/>
          <w:rtl/>
          <w:lang w:bidi="ar-EG"/>
        </w:rPr>
        <w:t>للاتصالات المتنقلة الدولية-</w:t>
      </w:r>
      <w:r w:rsidRPr="00B0260D">
        <w:rPr>
          <w:lang w:bidi="ar-EG"/>
        </w:rPr>
        <w:t>2020</w:t>
      </w:r>
      <w:r w:rsidRPr="00B0260D">
        <w:rPr>
          <w:rFonts w:hint="cs"/>
          <w:rtl/>
          <w:lang w:bidi="ar-EG"/>
        </w:rPr>
        <w:t xml:space="preserve"> </w:t>
      </w:r>
      <w:r>
        <w:rPr>
          <w:lang w:bidi="ar-EG"/>
        </w:rPr>
        <w:t>(IMT</w:t>
      </w:r>
      <w:r>
        <w:rPr>
          <w:lang w:bidi="ar-EG"/>
        </w:rPr>
        <w:noBreakHyphen/>
        <w:t>2020)</w:t>
      </w:r>
    </w:p>
    <w:p w14:paraId="7FBDE4D9" w14:textId="4F05DD2B" w:rsidR="004C4B8B" w:rsidRPr="004C4B8B" w:rsidRDefault="004C4B8B" w:rsidP="004C4B8B">
      <w:pPr>
        <w:rPr>
          <w:rtl/>
          <w:lang w:bidi="ar-EG"/>
        </w:rPr>
      </w:pPr>
      <w:r w:rsidRPr="004C4B8B">
        <w:rPr>
          <w:rFonts w:hint="cs"/>
          <w:rtl/>
        </w:rPr>
        <w:t xml:space="preserve">تتناول هذه التوصية تكنولوجيات السطوح البينية الراديوية للأرض للاتصالات المتنقلة </w:t>
      </w:r>
      <w:r w:rsidR="00051317">
        <w:rPr>
          <w:rFonts w:hint="cs"/>
          <w:rtl/>
        </w:rPr>
        <w:t>الدولية</w:t>
      </w:r>
      <w:r w:rsidRPr="004C4B8B">
        <w:rPr>
          <w:rFonts w:hint="cs"/>
          <w:rtl/>
        </w:rPr>
        <w:t xml:space="preserve">-2020، التي استوفت، وفقاً للمبادئ المنصوص عليها في القرار </w:t>
      </w:r>
      <w:hyperlink r:id="rId11" w:history="1">
        <w:r w:rsidRPr="004C4B8B">
          <w:rPr>
            <w:rStyle w:val="Hyperlink"/>
          </w:rPr>
          <w:t>ITU-R 65</w:t>
        </w:r>
      </w:hyperlink>
      <w:r w:rsidRPr="004C4B8B">
        <w:rPr>
          <w:rFonts w:hint="cs"/>
          <w:rtl/>
        </w:rPr>
        <w:t xml:space="preserve">، جميع المتطلبات الدنيا (الأداء التقني والخدمات والطيف) الواردة في الرسالة المعممة </w:t>
      </w:r>
      <w:hyperlink r:id="rId12" w:history="1">
        <w:r w:rsidRPr="004C4B8B">
          <w:rPr>
            <w:rStyle w:val="Hyperlink"/>
          </w:rPr>
          <w:t>5/LCCE/59</w:t>
        </w:r>
      </w:hyperlink>
      <w:r w:rsidRPr="004C4B8B">
        <w:rPr>
          <w:rFonts w:hint="cs"/>
          <w:rtl/>
        </w:rPr>
        <w:t xml:space="preserve"> (بما يشمل إضافاتها)، وقد اضطلعت </w:t>
      </w:r>
      <w:r w:rsidRPr="004C4B8B">
        <w:rPr>
          <w:rFonts w:hint="cs"/>
          <w:rtl/>
          <w:lang w:bidi="ar-EG"/>
        </w:rPr>
        <w:t>بتقدير وتقييم مدى هذا الاستيفاء</w:t>
      </w:r>
      <w:r w:rsidRPr="004C4B8B">
        <w:rPr>
          <w:rFonts w:hint="cs"/>
          <w:rtl/>
        </w:rPr>
        <w:t xml:space="preserve"> فرقة العمل </w:t>
      </w:r>
      <w:r w:rsidRPr="004C4B8B">
        <w:t>5D</w:t>
      </w:r>
      <w:r w:rsidRPr="004C4B8B">
        <w:rPr>
          <w:rFonts w:hint="cs"/>
          <w:rtl/>
          <w:lang w:bidi="ar-EG"/>
        </w:rPr>
        <w:t xml:space="preserve"> لقطاع الاتصالات الراديوية، بالتعاون مع أفرقة تقييم مستقلة (من خارج الاتحاد)، على مدى فترة تجاوزت سنتين.</w:t>
      </w:r>
    </w:p>
    <w:p w14:paraId="37737F6A" w14:textId="69BF0EEE" w:rsidR="00E573CC" w:rsidRDefault="004C4B8B" w:rsidP="004C4B8B">
      <w:r w:rsidRPr="004C4B8B">
        <w:rPr>
          <w:rFonts w:hint="cs"/>
          <w:rtl/>
        </w:rPr>
        <w:t xml:space="preserve">وتتضمن </w:t>
      </w:r>
      <w:r w:rsidRPr="004C4B8B">
        <w:rPr>
          <w:rFonts w:hint="cs"/>
          <w:rtl/>
          <w:lang w:bidi="ar-EG"/>
        </w:rPr>
        <w:t xml:space="preserve">ملحقات </w:t>
      </w:r>
      <w:r w:rsidRPr="004C4B8B">
        <w:rPr>
          <w:rFonts w:hint="cs"/>
          <w:rtl/>
        </w:rPr>
        <w:t>هذه التوصية أيضاً المواصفات التفصيلية لتكنولوجيات السطوح البينية الراديوية للاتصالات المتنقلة الدولية</w:t>
      </w:r>
      <w:r>
        <w:rPr>
          <w:rtl/>
        </w:rPr>
        <w:noBreakHyphen/>
      </w:r>
      <w:r w:rsidRPr="004C4B8B">
        <w:rPr>
          <w:rFonts w:hint="cs"/>
          <w:rtl/>
        </w:rPr>
        <w:t>2020.</w:t>
      </w:r>
    </w:p>
    <w:p w14:paraId="33255648" w14:textId="64EBE890" w:rsidR="00F16820" w:rsidRPr="00F16820" w:rsidRDefault="00233A6E" w:rsidP="00E573CC">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ـــــــــــــــــــــــــــــــــــــــــــــــــــــــــــــــــــــــــــــــــــــــــــــــــــــــ</w:t>
      </w:r>
    </w:p>
    <w:sectPr w:rsidR="00F16820" w:rsidRPr="00F16820"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A6139" w14:textId="77777777" w:rsidR="00233A6E" w:rsidRDefault="00233A6E" w:rsidP="006C3242">
      <w:pPr>
        <w:spacing w:before="0" w:line="240" w:lineRule="auto"/>
      </w:pPr>
      <w:r>
        <w:separator/>
      </w:r>
    </w:p>
  </w:endnote>
  <w:endnote w:type="continuationSeparator" w:id="0">
    <w:p w14:paraId="22EC83A4" w14:textId="77777777" w:rsidR="00233A6E" w:rsidRDefault="00233A6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F434" w14:textId="77777777" w:rsidR="00F344EE" w:rsidRDefault="00F3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6E734" w14:textId="1B283FD1"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5D56" w14:textId="77777777"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w:t>
    </w:r>
    <w:proofErr w:type="spellStart"/>
    <w:r w:rsidRPr="00202E76">
      <w:rPr>
        <w:rFonts w:ascii="Dubai" w:hAnsi="Dubai" w:cs="Dubai"/>
        <w:color w:val="5B9BD5" w:themeColor="accent1"/>
        <w:sz w:val="19"/>
        <w:szCs w:val="19"/>
        <w:lang w:val="fr-CH"/>
      </w:rPr>
      <w:t>Switzerland</w:t>
    </w:r>
    <w:proofErr w:type="spellEnd"/>
    <w:r w:rsidRPr="00202E76">
      <w:rPr>
        <w:rFonts w:ascii="Dubai" w:hAnsi="Dubai" w:cs="Dubai"/>
        <w:color w:val="5B9BD5" w:themeColor="accent1"/>
        <w:sz w:val="19"/>
        <w:szCs w:val="19"/>
        <w:lang w:val="fr-CH"/>
      </w:rPr>
      <w:t xml:space="preserve"> • </w:t>
    </w:r>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BE990" w14:textId="77777777" w:rsidR="00233A6E" w:rsidRDefault="00233A6E" w:rsidP="006C3242">
      <w:pPr>
        <w:spacing w:before="0" w:line="240" w:lineRule="auto"/>
      </w:pPr>
      <w:r>
        <w:separator/>
      </w:r>
    </w:p>
  </w:footnote>
  <w:footnote w:type="continuationSeparator" w:id="0">
    <w:p w14:paraId="746B080B" w14:textId="77777777" w:rsidR="00233A6E" w:rsidRDefault="00233A6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D2B55" w14:textId="77777777" w:rsidR="00F344EE" w:rsidRDefault="00F34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18EBF"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88C5C" w14:textId="77777777" w:rsidR="000F7BBE" w:rsidRDefault="000F7BBE" w:rsidP="00B20C86">
    <w:pPr>
      <w:pStyle w:val="Header"/>
      <w:spacing w:before="120" w:after="120"/>
      <w:jc w:val="center"/>
    </w:pPr>
    <w:r w:rsidRPr="008E52B1">
      <w:rPr>
        <w:noProof/>
        <w:color w:val="3399FF"/>
      </w:rPr>
      <w:drawing>
        <wp:inline distT="0" distB="0" distL="0" distR="0" wp14:anchorId="2F6E8316" wp14:editId="3DA7B018">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283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2A7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229A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0E54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F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2F3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B22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AC7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B87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108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6E"/>
    <w:rsid w:val="00006ECF"/>
    <w:rsid w:val="00031765"/>
    <w:rsid w:val="00051317"/>
    <w:rsid w:val="0006468A"/>
    <w:rsid w:val="0009010C"/>
    <w:rsid w:val="00090574"/>
    <w:rsid w:val="000C1C0E"/>
    <w:rsid w:val="000C548A"/>
    <w:rsid w:val="000F7BBE"/>
    <w:rsid w:val="00150DB9"/>
    <w:rsid w:val="00192DD7"/>
    <w:rsid w:val="001C0169"/>
    <w:rsid w:val="001D1D50"/>
    <w:rsid w:val="001D6745"/>
    <w:rsid w:val="001E446E"/>
    <w:rsid w:val="002154EE"/>
    <w:rsid w:val="002276D2"/>
    <w:rsid w:val="0023283D"/>
    <w:rsid w:val="00233A6E"/>
    <w:rsid w:val="002612B8"/>
    <w:rsid w:val="0026373E"/>
    <w:rsid w:val="00271C43"/>
    <w:rsid w:val="00290728"/>
    <w:rsid w:val="002978F4"/>
    <w:rsid w:val="002B028D"/>
    <w:rsid w:val="002C500B"/>
    <w:rsid w:val="002E6541"/>
    <w:rsid w:val="00334924"/>
    <w:rsid w:val="003409BC"/>
    <w:rsid w:val="00357185"/>
    <w:rsid w:val="00383829"/>
    <w:rsid w:val="003F4B29"/>
    <w:rsid w:val="0042686F"/>
    <w:rsid w:val="004317D8"/>
    <w:rsid w:val="00434183"/>
    <w:rsid w:val="00443869"/>
    <w:rsid w:val="00447F32"/>
    <w:rsid w:val="004C4B8B"/>
    <w:rsid w:val="004D7759"/>
    <w:rsid w:val="004E11DC"/>
    <w:rsid w:val="00525DDD"/>
    <w:rsid w:val="005409AC"/>
    <w:rsid w:val="0054655B"/>
    <w:rsid w:val="0055516A"/>
    <w:rsid w:val="0058491B"/>
    <w:rsid w:val="00592EA5"/>
    <w:rsid w:val="005A3170"/>
    <w:rsid w:val="005D22DD"/>
    <w:rsid w:val="0060080A"/>
    <w:rsid w:val="00677396"/>
    <w:rsid w:val="0069200F"/>
    <w:rsid w:val="006A65C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73048"/>
    <w:rsid w:val="008A7F84"/>
    <w:rsid w:val="008E5189"/>
    <w:rsid w:val="0091702E"/>
    <w:rsid w:val="00923B0C"/>
    <w:rsid w:val="0094021C"/>
    <w:rsid w:val="00952F86"/>
    <w:rsid w:val="00982B28"/>
    <w:rsid w:val="009D313F"/>
    <w:rsid w:val="00A47A5A"/>
    <w:rsid w:val="00A6683B"/>
    <w:rsid w:val="00A97F94"/>
    <w:rsid w:val="00AA7EA2"/>
    <w:rsid w:val="00AB0543"/>
    <w:rsid w:val="00B03099"/>
    <w:rsid w:val="00B03BD0"/>
    <w:rsid w:val="00B05BC8"/>
    <w:rsid w:val="00B20C86"/>
    <w:rsid w:val="00B64B47"/>
    <w:rsid w:val="00B710F6"/>
    <w:rsid w:val="00BD58D8"/>
    <w:rsid w:val="00C002DE"/>
    <w:rsid w:val="00C53BF8"/>
    <w:rsid w:val="00C66157"/>
    <w:rsid w:val="00C674FE"/>
    <w:rsid w:val="00C67501"/>
    <w:rsid w:val="00C75633"/>
    <w:rsid w:val="00C93BA6"/>
    <w:rsid w:val="00CE2EE1"/>
    <w:rsid w:val="00CE3349"/>
    <w:rsid w:val="00CE36E5"/>
    <w:rsid w:val="00CF27F5"/>
    <w:rsid w:val="00CF3FFD"/>
    <w:rsid w:val="00D10CCF"/>
    <w:rsid w:val="00D3395F"/>
    <w:rsid w:val="00D77D0F"/>
    <w:rsid w:val="00DA1CF0"/>
    <w:rsid w:val="00DC1E02"/>
    <w:rsid w:val="00DC24B4"/>
    <w:rsid w:val="00DC5FB0"/>
    <w:rsid w:val="00DF16DC"/>
    <w:rsid w:val="00E10348"/>
    <w:rsid w:val="00E45211"/>
    <w:rsid w:val="00E473C5"/>
    <w:rsid w:val="00E573CC"/>
    <w:rsid w:val="00E615AD"/>
    <w:rsid w:val="00E92863"/>
    <w:rsid w:val="00EB796D"/>
    <w:rsid w:val="00F058DC"/>
    <w:rsid w:val="00F134AF"/>
    <w:rsid w:val="00F16820"/>
    <w:rsid w:val="00F24FC4"/>
    <w:rsid w:val="00F2676C"/>
    <w:rsid w:val="00F344EE"/>
    <w:rsid w:val="00F57762"/>
    <w:rsid w:val="00F84366"/>
    <w:rsid w:val="00F85089"/>
    <w:rsid w:val="00F974C5"/>
    <w:rsid w:val="00FA6F46"/>
    <w:rsid w:val="00FD223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19BFB3"/>
  <w15:chartTrackingRefBased/>
  <w15:docId w15:val="{00CCB8B5-2CDE-4063-AAC4-F9AEEDA6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Tabletext">
    <w:name w:val="Table_text"/>
    <w:basedOn w:val="Normal"/>
    <w:link w:val="TabletextChar"/>
    <w:uiPriority w:val="99"/>
    <w:rsid w:val="00233A6E"/>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uiPriority w:val="99"/>
    <w:locked/>
    <w:rsid w:val="00233A6E"/>
    <w:rPr>
      <w:rFonts w:ascii="Times New Roman" w:eastAsia="Times New Roman" w:hAnsi="Times New Roman" w:cs="Times New Roman"/>
      <w:szCs w:val="20"/>
      <w:lang w:val="en-GB" w:eastAsia="en-US"/>
    </w:rPr>
  </w:style>
  <w:style w:type="paragraph" w:customStyle="1" w:styleId="AnnexNoTitle">
    <w:name w:val="Annex_No Title"/>
    <w:basedOn w:val="Annextitle"/>
    <w:qFormat/>
    <w:rsid w:val="0023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00-SG05-CIR-0059/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SG05-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PA_CACE%20Mod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18918002C9423CAD3BBE5CA5140E96"/>
        <w:category>
          <w:name w:val="General"/>
          <w:gallery w:val="placeholder"/>
        </w:category>
        <w:types>
          <w:type w:val="bbPlcHdr"/>
        </w:types>
        <w:behaviors>
          <w:behavior w:val="content"/>
        </w:behaviors>
        <w:guid w:val="{BAE52AB9-1A91-481B-8E1E-3EAF008986D4}"/>
      </w:docPartPr>
      <w:docPartBody>
        <w:p w:rsidR="006B4565" w:rsidRDefault="001E65A8" w:rsidP="001E65A8">
          <w:pPr>
            <w:pStyle w:val="6218918002C9423CAD3BBE5CA5140E96"/>
          </w:pPr>
          <w:r w:rsidRPr="002033DC">
            <w:rPr>
              <w:rStyle w:val="PlaceholderText"/>
            </w:rPr>
            <w:t>Click or tap here to enter text.</w:t>
          </w:r>
        </w:p>
      </w:docPartBody>
    </w:docPart>
    <w:docPart>
      <w:docPartPr>
        <w:name w:val="8249D94484884580A13C331605643F9B"/>
        <w:category>
          <w:name w:val="General"/>
          <w:gallery w:val="placeholder"/>
        </w:category>
        <w:types>
          <w:type w:val="bbPlcHdr"/>
        </w:types>
        <w:behaviors>
          <w:behavior w:val="content"/>
        </w:behaviors>
        <w:guid w:val="{E82918F8-D9F2-4EA3-B307-68C5D1073368}"/>
      </w:docPartPr>
      <w:docPartBody>
        <w:p w:rsidR="006B4565" w:rsidRDefault="001E65A8" w:rsidP="001E65A8">
          <w:pPr>
            <w:pStyle w:val="8249D94484884580A13C331605643F9B"/>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A8"/>
    <w:rsid w:val="001E65A8"/>
    <w:rsid w:val="006B45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5A8"/>
    <w:rPr>
      <w:color w:val="808080"/>
    </w:rPr>
  </w:style>
  <w:style w:type="paragraph" w:customStyle="1" w:styleId="6218918002C9423CAD3BBE5CA5140E96">
    <w:name w:val="6218918002C9423CAD3BBE5CA5140E96"/>
    <w:rsid w:val="001E65A8"/>
  </w:style>
  <w:style w:type="paragraph" w:customStyle="1" w:styleId="8249D94484884580A13C331605643F9B">
    <w:name w:val="8249D94484884580A13C331605643F9B"/>
    <w:rsid w:val="001E6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4E97-2DCE-4B78-9C6C-FE23EA54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3</TotalTime>
  <Pages>3</Pages>
  <Words>675</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Nam-Roig, Sophie</cp:lastModifiedBy>
  <cp:revision>2</cp:revision>
  <dcterms:created xsi:type="dcterms:W3CDTF">2020-11-30T10:02:00Z</dcterms:created>
  <dcterms:modified xsi:type="dcterms:W3CDTF">2020-11-30T10:02:00Z</dcterms:modified>
</cp:coreProperties>
</file>