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B7FB7" w14:paraId="4A61DEC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95CA48" w14:textId="77777777" w:rsidR="00E53DCE" w:rsidRPr="000B7FB7" w:rsidRDefault="00A96D3A" w:rsidP="00257DD5">
            <w:pPr>
              <w:spacing w:before="0" w:line="240" w:lineRule="auto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0B7FB7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A7E0385" w14:textId="77777777" w:rsidR="00E53DCE" w:rsidRPr="000B7FB7" w:rsidRDefault="00E53DCE" w:rsidP="00257DD5">
            <w:pPr>
              <w:spacing w:before="0" w:line="240" w:lineRule="auto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14:paraId="4F59FD93" w14:textId="77777777" w:rsidR="00E53DCE" w:rsidRPr="000B7FB7" w:rsidRDefault="00E53DCE" w:rsidP="00257DD5">
            <w:pPr>
              <w:spacing w:before="0" w:line="240" w:lineRule="auto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0B7FB7" w14:paraId="016FE06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AC1AC3" w14:textId="70AB4C4C" w:rsidR="00E53DCE" w:rsidRPr="000B7FB7" w:rsidRDefault="00A66C0C" w:rsidP="00257DD5">
            <w:pPr>
              <w:spacing w:before="0" w:line="240" w:lineRule="auto"/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>Corrigéndum 1 a la</w:t>
            </w:r>
            <w:r w:rsidR="00B12C25">
              <w:rPr>
                <w:szCs w:val="24"/>
                <w:lang w:val="es-ES_tradnl"/>
              </w:rPr>
              <w:br/>
            </w:r>
            <w:r w:rsidR="00A96D3A" w:rsidRPr="000B7FB7">
              <w:rPr>
                <w:szCs w:val="24"/>
                <w:lang w:val="es-ES_tradnl"/>
              </w:rPr>
              <w:t>Circular Administrativa</w:t>
            </w:r>
          </w:p>
          <w:p w14:paraId="108B7399" w14:textId="2277E594" w:rsidR="00E53DCE" w:rsidRPr="000B7FB7" w:rsidRDefault="001B3D4D" w:rsidP="00983971">
            <w:pPr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  <w:r w:rsidRPr="000B7FB7">
              <w:rPr>
                <w:b/>
                <w:bCs/>
                <w:szCs w:val="24"/>
                <w:lang w:val="es-ES_tradnl"/>
              </w:rPr>
              <w:t>CACE/</w:t>
            </w:r>
            <w:r w:rsidR="00983971" w:rsidRPr="000B7FB7">
              <w:rPr>
                <w:b/>
                <w:bCs/>
                <w:szCs w:val="24"/>
                <w:lang w:val="es-ES_tradnl"/>
              </w:rPr>
              <w:t>964</w:t>
            </w:r>
          </w:p>
        </w:tc>
        <w:tc>
          <w:tcPr>
            <w:tcW w:w="2835" w:type="dxa"/>
            <w:shd w:val="clear" w:color="auto" w:fill="auto"/>
          </w:tcPr>
          <w:p w14:paraId="50DE765E" w14:textId="4116365A" w:rsidR="00E53DCE" w:rsidRPr="000B7FB7" w:rsidRDefault="00A66C0C" w:rsidP="00983971">
            <w:pPr>
              <w:spacing w:before="0" w:line="240" w:lineRule="auto"/>
              <w:jc w:val="right"/>
              <w:rPr>
                <w:szCs w:val="24"/>
                <w:lang w:val="es-ES_tradnl"/>
              </w:rPr>
            </w:pPr>
            <w:r>
              <w:rPr>
                <w:bCs/>
                <w:szCs w:val="24"/>
                <w:lang w:val="es-ES_tradnl"/>
              </w:rPr>
              <w:t>2</w:t>
            </w:r>
            <w:r w:rsidR="00BE1E6E">
              <w:rPr>
                <w:bCs/>
                <w:szCs w:val="24"/>
                <w:lang w:val="es-ES_tradnl"/>
              </w:rPr>
              <w:t>3</w:t>
            </w:r>
            <w:r w:rsidRPr="000B7FB7">
              <w:rPr>
                <w:bCs/>
                <w:szCs w:val="24"/>
                <w:lang w:val="es-ES_tradnl"/>
              </w:rPr>
              <w:t xml:space="preserve"> </w:t>
            </w:r>
            <w:r w:rsidR="00B73DB8" w:rsidRPr="000B7FB7">
              <w:rPr>
                <w:bCs/>
                <w:szCs w:val="24"/>
                <w:lang w:val="es-ES_tradnl"/>
              </w:rPr>
              <w:t xml:space="preserve">de </w:t>
            </w:r>
            <w:r>
              <w:rPr>
                <w:bCs/>
                <w:szCs w:val="24"/>
                <w:lang w:val="es-ES_tradnl"/>
              </w:rPr>
              <w:t>dic</w:t>
            </w:r>
            <w:r w:rsidRPr="000B7FB7">
              <w:rPr>
                <w:bCs/>
                <w:szCs w:val="24"/>
                <w:lang w:val="es-ES_tradnl"/>
              </w:rPr>
              <w:t xml:space="preserve">iembre </w:t>
            </w:r>
            <w:r w:rsidR="00A96D3A" w:rsidRPr="000B7FB7">
              <w:rPr>
                <w:bCs/>
                <w:szCs w:val="24"/>
                <w:lang w:val="es-ES_tradnl"/>
              </w:rPr>
              <w:t>de 20</w:t>
            </w:r>
            <w:r w:rsidR="007F60F8" w:rsidRPr="000B7FB7">
              <w:rPr>
                <w:bCs/>
                <w:szCs w:val="24"/>
                <w:lang w:val="es-ES_tradnl"/>
              </w:rPr>
              <w:t>20</w:t>
            </w:r>
          </w:p>
        </w:tc>
      </w:tr>
      <w:tr w:rsidR="00E53DCE" w:rsidRPr="000B7FB7" w14:paraId="1A1DD2A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0154C5" w14:textId="77777777" w:rsidR="00E53DCE" w:rsidRPr="000B7FB7" w:rsidRDefault="00E53DCE" w:rsidP="00257DD5">
            <w:pPr>
              <w:spacing w:before="0" w:line="240" w:lineRule="auto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0B7FB7" w14:paraId="1EE3063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52606E4" w14:textId="77777777" w:rsidR="00E53DCE" w:rsidRPr="000B7FB7" w:rsidRDefault="00E53DCE" w:rsidP="00257DD5">
            <w:pPr>
              <w:spacing w:before="0" w:line="240" w:lineRule="auto"/>
              <w:rPr>
                <w:szCs w:val="24"/>
                <w:lang w:val="es-ES_tradnl"/>
              </w:rPr>
            </w:pPr>
          </w:p>
        </w:tc>
      </w:tr>
      <w:tr w:rsidR="00E53DCE" w:rsidRPr="00BE1E6E" w14:paraId="06194AF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73087D" w14:textId="1E247679" w:rsidR="00E53DCE" w:rsidRPr="000B7FB7" w:rsidRDefault="00FE4822" w:rsidP="00E57460">
            <w:pPr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  <w:r w:rsidRPr="000B7FB7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B92D1F" w:rsidRPr="000B7FB7">
              <w:rPr>
                <w:b/>
                <w:szCs w:val="24"/>
                <w:lang w:val="es-ES_tradnl"/>
              </w:rPr>
              <w:t>,</w:t>
            </w:r>
            <w:r w:rsidR="00B92D1F" w:rsidRPr="000B7FB7">
              <w:rPr>
                <w:b/>
                <w:lang w:val="es-ES_tradnl"/>
              </w:rPr>
              <w:t xml:space="preserve"> Miembros del Sector de Radiocomunicaciones, Asociados del UIT-R que participan en los trabajos de la Comisión de Estudio </w:t>
            </w:r>
            <w:r w:rsidR="00E57460" w:rsidRPr="000B7FB7">
              <w:rPr>
                <w:b/>
                <w:lang w:val="es-ES_tradnl"/>
              </w:rPr>
              <w:t xml:space="preserve">4 </w:t>
            </w:r>
            <w:r w:rsidR="00B92D1F" w:rsidRPr="000B7FB7">
              <w:rPr>
                <w:b/>
                <w:lang w:val="es-ES_tradnl"/>
              </w:rPr>
              <w:t xml:space="preserve">de Radiocomunicaciones </w:t>
            </w:r>
            <w:r w:rsidR="002E4AE5" w:rsidRPr="000B7FB7">
              <w:rPr>
                <w:b/>
                <w:bCs/>
                <w:lang w:val="es-ES_tradnl"/>
              </w:rPr>
              <w:t>y a las Instituciones Académicas de la UIT</w:t>
            </w:r>
          </w:p>
        </w:tc>
      </w:tr>
      <w:tr w:rsidR="00E53DCE" w:rsidRPr="00BE1E6E" w14:paraId="1980977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E08B4" w14:textId="77777777" w:rsidR="00E53DCE" w:rsidRPr="000B7FB7" w:rsidRDefault="00E53DCE" w:rsidP="00257DD5">
            <w:pPr>
              <w:spacing w:before="0" w:line="240" w:lineRule="auto"/>
              <w:rPr>
                <w:szCs w:val="24"/>
                <w:lang w:val="es-ES_tradnl"/>
              </w:rPr>
            </w:pPr>
          </w:p>
        </w:tc>
      </w:tr>
      <w:tr w:rsidR="00E53DCE" w:rsidRPr="00BE1E6E" w14:paraId="44F3CF5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4075CA" w14:textId="77777777" w:rsidR="00E53DCE" w:rsidRPr="000B7FB7" w:rsidRDefault="00E53DCE" w:rsidP="00257DD5">
            <w:pPr>
              <w:spacing w:before="0" w:line="240" w:lineRule="auto"/>
              <w:rPr>
                <w:szCs w:val="24"/>
                <w:lang w:val="es-ES_tradnl"/>
              </w:rPr>
            </w:pPr>
          </w:p>
        </w:tc>
      </w:tr>
      <w:tr w:rsidR="00E53DCE" w:rsidRPr="00BE1E6E" w14:paraId="5997F441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8668B08" w14:textId="77777777" w:rsidR="00E53DCE" w:rsidRPr="000B7FB7" w:rsidRDefault="00311970" w:rsidP="00257DD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szCs w:val="24"/>
                <w:lang w:val="es-ES_tradnl"/>
              </w:rPr>
            </w:pPr>
            <w:r w:rsidRPr="000B7FB7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0F09BDA" w14:textId="09D27BAD" w:rsidR="00E53DCE" w:rsidRPr="000B7FB7" w:rsidRDefault="00B92D1F" w:rsidP="00FB39D3">
            <w:pPr>
              <w:tabs>
                <w:tab w:val="clear" w:pos="1588"/>
                <w:tab w:val="left" w:pos="1560"/>
              </w:tabs>
              <w:spacing w:before="0" w:line="240" w:lineRule="auto"/>
              <w:ind w:left="-57" w:right="-113"/>
              <w:rPr>
                <w:b/>
                <w:bCs/>
                <w:szCs w:val="24"/>
                <w:lang w:val="es-ES_tradnl"/>
              </w:rPr>
            </w:pPr>
            <w:bookmarkStart w:id="0" w:name="_Hlk50621420"/>
            <w:r w:rsidRPr="000B7FB7">
              <w:rPr>
                <w:b/>
                <w:bCs/>
                <w:spacing w:val="-2"/>
                <w:lang w:val="es-ES_tradnl"/>
              </w:rPr>
              <w:t>Reunión de la Comisión de Estudio</w:t>
            </w:r>
            <w:r w:rsidR="00E57460" w:rsidRPr="000B7FB7">
              <w:rPr>
                <w:b/>
                <w:bCs/>
                <w:spacing w:val="-2"/>
                <w:lang w:val="es-ES_tradnl"/>
              </w:rPr>
              <w:t> </w:t>
            </w:r>
            <w:r w:rsidR="00983971" w:rsidRPr="000B7FB7">
              <w:rPr>
                <w:b/>
                <w:bCs/>
                <w:spacing w:val="-2"/>
                <w:lang w:val="es-ES_tradnl"/>
              </w:rPr>
              <w:t xml:space="preserve">4 </w:t>
            </w:r>
            <w:r w:rsidR="00135DA1" w:rsidRPr="000B7FB7">
              <w:rPr>
                <w:b/>
                <w:bCs/>
                <w:spacing w:val="-2"/>
                <w:lang w:val="es-ES_tradnl"/>
              </w:rPr>
              <w:t xml:space="preserve">de Radiocomunicaciones </w:t>
            </w:r>
            <w:r w:rsidR="005E069E" w:rsidRPr="000B7FB7">
              <w:rPr>
                <w:b/>
                <w:bCs/>
                <w:spacing w:val="-2"/>
                <w:lang w:val="es-ES_tradnl"/>
              </w:rPr>
              <w:t xml:space="preserve">(Servicios </w:t>
            </w:r>
            <w:r w:rsidR="00983971" w:rsidRPr="000B7FB7">
              <w:rPr>
                <w:b/>
                <w:bCs/>
                <w:spacing w:val="-2"/>
                <w:lang w:val="es-ES_tradnl"/>
              </w:rPr>
              <w:t>por satélite</w:t>
            </w:r>
            <w:r w:rsidR="005E069E" w:rsidRPr="000B7FB7">
              <w:rPr>
                <w:b/>
                <w:bCs/>
                <w:spacing w:val="-2"/>
                <w:lang w:val="es-ES_tradnl"/>
              </w:rPr>
              <w:t>)</w:t>
            </w:r>
            <w:r w:rsidR="00983971" w:rsidRPr="000B7FB7">
              <w:rPr>
                <w:b/>
                <w:bCs/>
                <w:spacing w:val="-2"/>
                <w:lang w:val="es-ES_tradnl"/>
              </w:rPr>
              <w:t>,</w:t>
            </w:r>
            <w:r w:rsidR="005E069E" w:rsidRPr="000B7FB7">
              <w:rPr>
                <w:b/>
                <w:bCs/>
                <w:spacing w:val="-2"/>
                <w:lang w:val="es-ES_tradnl"/>
              </w:rPr>
              <w:t xml:space="preserve"> </w:t>
            </w:r>
            <w:r w:rsidR="00983971" w:rsidRPr="000B7FB7">
              <w:rPr>
                <w:b/>
                <w:bCs/>
                <w:lang w:val="es-ES_tradnl"/>
              </w:rPr>
              <w:t>r</w:t>
            </w:r>
            <w:r w:rsidR="00A14E6C" w:rsidRPr="000B7FB7">
              <w:rPr>
                <w:b/>
                <w:bCs/>
                <w:lang w:val="es-ES_tradnl"/>
              </w:rPr>
              <w:t>eunión electrónic</w:t>
            </w:r>
            <w:r w:rsidR="00380BE1" w:rsidRPr="000B7FB7">
              <w:rPr>
                <w:b/>
                <w:bCs/>
                <w:lang w:val="es-ES_tradnl"/>
              </w:rPr>
              <w:t>a</w:t>
            </w:r>
            <w:r w:rsidR="00A14E6C" w:rsidRPr="000B7FB7">
              <w:rPr>
                <w:b/>
                <w:bCs/>
                <w:lang w:val="es-ES_tradnl"/>
              </w:rPr>
              <w:t xml:space="preserve">, </w:t>
            </w:r>
            <w:r w:rsidR="00A66C0C">
              <w:rPr>
                <w:b/>
                <w:bCs/>
                <w:lang w:val="es-ES_tradnl"/>
              </w:rPr>
              <w:t>4</w:t>
            </w:r>
            <w:r w:rsidR="00A66C0C" w:rsidRPr="000B7FB7">
              <w:rPr>
                <w:b/>
                <w:bCs/>
                <w:lang w:val="es-ES_tradnl"/>
              </w:rPr>
              <w:t xml:space="preserve"> </w:t>
            </w:r>
            <w:r w:rsidR="00A14E6C" w:rsidRPr="000B7FB7">
              <w:rPr>
                <w:b/>
                <w:bCs/>
                <w:lang w:val="es-ES_tradnl"/>
              </w:rPr>
              <w:t xml:space="preserve">de </w:t>
            </w:r>
            <w:r w:rsidR="00983971" w:rsidRPr="000B7FB7">
              <w:rPr>
                <w:b/>
                <w:bCs/>
                <w:lang w:val="es-ES_tradnl"/>
              </w:rPr>
              <w:t xml:space="preserve">marzo </w:t>
            </w:r>
            <w:r w:rsidRPr="000B7FB7">
              <w:rPr>
                <w:b/>
                <w:bCs/>
                <w:lang w:val="es-ES_tradnl"/>
              </w:rPr>
              <w:t xml:space="preserve">de </w:t>
            </w:r>
            <w:bookmarkEnd w:id="0"/>
            <w:r w:rsidR="00983971" w:rsidRPr="000B7FB7">
              <w:rPr>
                <w:b/>
                <w:bCs/>
                <w:lang w:val="es-ES_tradnl"/>
              </w:rPr>
              <w:t>2021</w:t>
            </w:r>
          </w:p>
        </w:tc>
      </w:tr>
      <w:tr w:rsidR="00E53DCE" w:rsidRPr="00BE1E6E" w14:paraId="5BAB88DB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5823768" w14:textId="77777777" w:rsidR="00E53DCE" w:rsidRPr="000B7FB7" w:rsidRDefault="00E53DCE" w:rsidP="00257DD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F9469CB" w14:textId="77777777" w:rsidR="00E53DCE" w:rsidRPr="000B7FB7" w:rsidRDefault="00E53DCE" w:rsidP="00257DD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BE1E6E" w14:paraId="21DC1273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EAE19EA" w14:textId="77777777" w:rsidR="00E53DCE" w:rsidRPr="000B7FB7" w:rsidRDefault="00E53DCE" w:rsidP="00257DD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8251679" w14:textId="77777777" w:rsidR="00E53DCE" w:rsidRPr="000B7FB7" w:rsidRDefault="00E53DCE" w:rsidP="00257DD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BE1E6E" w14:paraId="66A9601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BC8E3C" w14:textId="77777777" w:rsidR="00E53DCE" w:rsidRPr="000B7FB7" w:rsidRDefault="00E53DCE" w:rsidP="00257DD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szCs w:val="24"/>
                <w:lang w:val="es-ES_tradnl"/>
              </w:rPr>
            </w:pPr>
          </w:p>
        </w:tc>
      </w:tr>
    </w:tbl>
    <w:p w14:paraId="2A44B93D" w14:textId="1183192E" w:rsidR="007F60F8" w:rsidRPr="000B7FB7" w:rsidRDefault="00A66C0C" w:rsidP="00E86E41">
      <w:pPr>
        <w:pStyle w:val="Normalaftertitle"/>
        <w:spacing w:before="360" w:after="360"/>
        <w:jc w:val="both"/>
        <w:rPr>
          <w:lang w:val="es-ES_tradnl"/>
        </w:rPr>
      </w:pPr>
      <w:r w:rsidRPr="00A66C0C">
        <w:rPr>
          <w:lang w:val="es-ES_tradnl"/>
        </w:rPr>
        <w:t xml:space="preserve">El presente Corrigéndum a la Circular Administrativa </w:t>
      </w:r>
      <w:hyperlink r:id="rId8" w:history="1">
        <w:r w:rsidRPr="00A66C0C">
          <w:rPr>
            <w:rStyle w:val="Hyperlink"/>
            <w:lang w:val="es-ES_tradnl"/>
          </w:rPr>
          <w:t>CACE/964</w:t>
        </w:r>
      </w:hyperlink>
      <w:r w:rsidRPr="00A66C0C">
        <w:rPr>
          <w:lang w:val="es-ES_tradnl"/>
        </w:rPr>
        <w:t xml:space="preserve"> tiene por objeto informar de que se ha ajustado la fecha de la reunión de la Comisión de Estudio</w:t>
      </w:r>
      <w:r w:rsidR="006C15CC">
        <w:rPr>
          <w:lang w:val="es-ES_tradnl"/>
        </w:rPr>
        <w:t> </w:t>
      </w:r>
      <w:r w:rsidRPr="00A66C0C">
        <w:rPr>
          <w:lang w:val="es-ES_tradnl"/>
        </w:rPr>
        <w:t>4, para evitar, en la medida de lo posible, la superposición con otras reuniones del UIT-R.</w:t>
      </w:r>
      <w:r>
        <w:rPr>
          <w:lang w:val="es-ES_tradnl"/>
        </w:rPr>
        <w:t xml:space="preserve"> </w:t>
      </w:r>
      <w:r w:rsidRPr="000B7FB7">
        <w:rPr>
          <w:lang w:val="es-ES_tradnl"/>
        </w:rPr>
        <w:t xml:space="preserve">Debido </w:t>
      </w:r>
      <w:r w:rsidR="00A14E6C" w:rsidRPr="000B7FB7">
        <w:rPr>
          <w:lang w:val="es-ES_tradnl"/>
        </w:rPr>
        <w:t xml:space="preserve">a las circunstancias excepcionales </w:t>
      </w:r>
      <w:r>
        <w:rPr>
          <w:lang w:val="es-ES_tradnl"/>
        </w:rPr>
        <w:t xml:space="preserve">y a la preocupación mundial </w:t>
      </w:r>
      <w:r w:rsidR="00A14E6C" w:rsidRPr="000B7FB7">
        <w:rPr>
          <w:lang w:val="es-ES_tradnl"/>
        </w:rPr>
        <w:t xml:space="preserve">que se mantienen a causa de la pandemia del </w:t>
      </w:r>
      <w:r w:rsidR="00E57460" w:rsidRPr="000B7FB7">
        <w:rPr>
          <w:lang w:val="es-ES_tradnl"/>
        </w:rPr>
        <w:t xml:space="preserve">coronavirus </w:t>
      </w:r>
      <w:r w:rsidR="00A14E6C" w:rsidRPr="000B7FB7">
        <w:rPr>
          <w:lang w:val="es-ES_tradnl"/>
        </w:rPr>
        <w:t>(</w:t>
      </w:r>
      <w:proofErr w:type="spellStart"/>
      <w:r w:rsidR="00E86E41">
        <w:fldChar w:fldCharType="begin"/>
      </w:r>
      <w:r w:rsidR="00E86E41" w:rsidRPr="00FB39D3">
        <w:rPr>
          <w:lang w:val="es-ES"/>
        </w:rPr>
        <w:instrText xml:space="preserve"> HYPERLINK "https://www.itu.int/es/Pages/covid-19.aspx" </w:instrText>
      </w:r>
      <w:r w:rsidR="00E86E41">
        <w:fldChar w:fldCharType="separate"/>
      </w:r>
      <w:r w:rsidR="00A14E6C" w:rsidRPr="000B7FB7">
        <w:rPr>
          <w:rStyle w:val="Hyperlink"/>
          <w:lang w:val="es-ES_tradnl"/>
        </w:rPr>
        <w:t>COVID</w:t>
      </w:r>
      <w:proofErr w:type="spellEnd"/>
      <w:r w:rsidR="00A14E6C" w:rsidRPr="000B7FB7">
        <w:rPr>
          <w:rStyle w:val="Hyperlink"/>
          <w:lang w:val="es-ES_tradnl"/>
        </w:rPr>
        <w:t>-19</w:t>
      </w:r>
      <w:r w:rsidR="00E86E41">
        <w:rPr>
          <w:rStyle w:val="Hyperlink"/>
          <w:lang w:val="es-ES_tradnl"/>
        </w:rPr>
        <w:fldChar w:fldCharType="end"/>
      </w:r>
      <w:r w:rsidR="00A14E6C" w:rsidRPr="000B7FB7">
        <w:rPr>
          <w:lang w:val="es-ES_tradnl"/>
        </w:rPr>
        <w:t xml:space="preserve">), </w:t>
      </w:r>
      <w:r>
        <w:rPr>
          <w:lang w:val="es-ES_tradnl"/>
        </w:rPr>
        <w:t>la</w:t>
      </w:r>
      <w:r w:rsidR="00E86E41">
        <w:rPr>
          <w:lang w:val="es-ES_tradnl"/>
        </w:rPr>
        <w:t> </w:t>
      </w:r>
      <w:r>
        <w:rPr>
          <w:lang w:val="es-ES_tradnl"/>
        </w:rPr>
        <w:t xml:space="preserve">reunión de la Comisión de Estudio 4 </w:t>
      </w:r>
      <w:r w:rsidR="00A14E6C" w:rsidRPr="000B7FB7">
        <w:rPr>
          <w:lang w:val="es-ES_tradnl"/>
        </w:rPr>
        <w:t xml:space="preserve">se </w:t>
      </w:r>
      <w:r>
        <w:rPr>
          <w:lang w:val="es-ES_tradnl"/>
        </w:rPr>
        <w:t>mantendrá como reunión plenamente a distancia (virtual)</w:t>
      </w:r>
      <w:r w:rsidRPr="000B7FB7">
        <w:rPr>
          <w:lang w:val="es-ES_tradnl"/>
        </w:rPr>
        <w:t xml:space="preserve"> </w:t>
      </w:r>
      <w:r w:rsidR="00A14E6C" w:rsidRPr="000B7FB7">
        <w:rPr>
          <w:lang w:val="es-ES_tradnl"/>
        </w:rPr>
        <w:t>en la fecha que se indica en el cuadro que figura más abajo</w:t>
      </w:r>
      <w:r>
        <w:rPr>
          <w:lang w:val="es-ES_tradnl"/>
        </w:rPr>
        <w:t>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8"/>
        <w:gridCol w:w="2778"/>
        <w:gridCol w:w="2835"/>
      </w:tblGrid>
      <w:tr w:rsidR="00A53553" w:rsidRPr="000B7FB7" w14:paraId="069826C7" w14:textId="77777777" w:rsidTr="00BE1E6E">
        <w:trPr>
          <w:jc w:val="center"/>
        </w:trPr>
        <w:tc>
          <w:tcPr>
            <w:tcW w:w="983" w:type="pct"/>
          </w:tcPr>
          <w:p w14:paraId="26CA3562" w14:textId="0E2D4A1B" w:rsidR="007F60F8" w:rsidRPr="000B7FB7" w:rsidRDefault="00AD327D" w:rsidP="00877EBF">
            <w:pPr>
              <w:pStyle w:val="Tablehead"/>
              <w:rPr>
                <w:lang w:val="es-ES_tradnl"/>
              </w:rPr>
            </w:pPr>
            <w:r w:rsidRPr="000B7FB7">
              <w:rPr>
                <w:lang w:val="es-ES_tradnl"/>
              </w:rPr>
              <w:t>Grupo</w:t>
            </w:r>
          </w:p>
        </w:tc>
        <w:tc>
          <w:tcPr>
            <w:tcW w:w="1156" w:type="pct"/>
          </w:tcPr>
          <w:p w14:paraId="366EC426" w14:textId="10539300" w:rsidR="007F60F8" w:rsidRPr="000B7FB7" w:rsidRDefault="00AD327D" w:rsidP="00877EBF">
            <w:pPr>
              <w:pStyle w:val="Tablehead"/>
              <w:rPr>
                <w:lang w:val="es-ES_tradnl"/>
              </w:rPr>
            </w:pPr>
            <w:r w:rsidRPr="000B7FB7">
              <w:rPr>
                <w:lang w:val="es-ES_tradnl"/>
              </w:rPr>
              <w:t>Fecha de la reunión</w:t>
            </w:r>
          </w:p>
        </w:tc>
        <w:tc>
          <w:tcPr>
            <w:tcW w:w="1416" w:type="pct"/>
          </w:tcPr>
          <w:p w14:paraId="5267AD96" w14:textId="1F17A20C" w:rsidR="007F60F8" w:rsidRPr="000B7FB7" w:rsidRDefault="00AD327D" w:rsidP="00877EBF">
            <w:pPr>
              <w:pStyle w:val="Tablehead"/>
              <w:rPr>
                <w:lang w:val="es-ES_tradnl"/>
              </w:rPr>
            </w:pPr>
            <w:r w:rsidRPr="000B7FB7">
              <w:rPr>
                <w:lang w:val="es-ES_tradnl"/>
              </w:rPr>
              <w:t>Plazo para las contribuciones</w:t>
            </w:r>
          </w:p>
        </w:tc>
        <w:tc>
          <w:tcPr>
            <w:tcW w:w="1445" w:type="pct"/>
          </w:tcPr>
          <w:p w14:paraId="6E7B2DC7" w14:textId="6B9B4B1E" w:rsidR="007F60F8" w:rsidRPr="000B7FB7" w:rsidRDefault="00AD327D" w:rsidP="00877EBF">
            <w:pPr>
              <w:pStyle w:val="Tablehead"/>
              <w:rPr>
                <w:lang w:val="es-ES_tradnl"/>
              </w:rPr>
            </w:pPr>
            <w:r w:rsidRPr="000B7FB7">
              <w:rPr>
                <w:lang w:val="es-ES_tradnl"/>
              </w:rPr>
              <w:t>Sesión de apertura</w:t>
            </w:r>
          </w:p>
        </w:tc>
      </w:tr>
      <w:tr w:rsidR="00A53553" w:rsidRPr="00BE1E6E" w14:paraId="36550679" w14:textId="77777777" w:rsidTr="00BE1E6E">
        <w:trPr>
          <w:jc w:val="center"/>
        </w:trPr>
        <w:tc>
          <w:tcPr>
            <w:tcW w:w="983" w:type="pct"/>
            <w:vAlign w:val="center"/>
          </w:tcPr>
          <w:p w14:paraId="161460F5" w14:textId="7B73E09E" w:rsidR="007F60F8" w:rsidRPr="000B7FB7" w:rsidRDefault="00AD327D" w:rsidP="00983971">
            <w:pPr>
              <w:pStyle w:val="Tabletext"/>
              <w:jc w:val="center"/>
              <w:rPr>
                <w:lang w:val="es-ES_tradnl"/>
              </w:rPr>
            </w:pPr>
            <w:r w:rsidRPr="000B7FB7">
              <w:rPr>
                <w:lang w:val="es-ES_tradnl"/>
              </w:rPr>
              <w:t>Comisión de Estudio</w:t>
            </w:r>
            <w:r w:rsidR="007F60F8" w:rsidRPr="000B7FB7">
              <w:rPr>
                <w:lang w:val="es-ES_tradnl"/>
              </w:rPr>
              <w:t xml:space="preserve"> </w:t>
            </w:r>
            <w:r w:rsidR="00983971" w:rsidRPr="000B7FB7">
              <w:rPr>
                <w:lang w:val="es-ES_tradnl"/>
              </w:rPr>
              <w:t>4</w:t>
            </w:r>
          </w:p>
        </w:tc>
        <w:tc>
          <w:tcPr>
            <w:tcW w:w="1156" w:type="pct"/>
            <w:vAlign w:val="center"/>
          </w:tcPr>
          <w:p w14:paraId="26D8677B" w14:textId="37C26794" w:rsidR="007F60F8" w:rsidRPr="00B12C25" w:rsidRDefault="00A66C0C" w:rsidP="00983971">
            <w:pPr>
              <w:pStyle w:val="Tabletext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Jueves</w:t>
            </w:r>
            <w:r w:rsidR="00FB39D3">
              <w:rPr>
                <w:lang w:val="es-ES_tradnl"/>
              </w:rPr>
              <w:t>,</w:t>
            </w:r>
            <w:r w:rsidR="00983971" w:rsidRPr="000B7FB7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4</w:t>
            </w:r>
            <w:r w:rsidRPr="000B7FB7">
              <w:rPr>
                <w:lang w:val="es-ES_tradnl"/>
              </w:rPr>
              <w:t xml:space="preserve"> </w:t>
            </w:r>
            <w:r w:rsidR="00A14E6C" w:rsidRPr="000B7FB7">
              <w:rPr>
                <w:lang w:val="es-ES_tradnl"/>
              </w:rPr>
              <w:t xml:space="preserve">de </w:t>
            </w:r>
            <w:r w:rsidR="00983971" w:rsidRPr="000B7FB7">
              <w:rPr>
                <w:lang w:val="es-ES_tradnl"/>
              </w:rPr>
              <w:t xml:space="preserve">marzo </w:t>
            </w:r>
            <w:r w:rsidR="00AD327D" w:rsidRPr="000B7FB7">
              <w:rPr>
                <w:lang w:val="es-ES_tradnl"/>
              </w:rPr>
              <w:t>de</w:t>
            </w:r>
            <w:r w:rsidR="007A7518" w:rsidRPr="000B7FB7">
              <w:rPr>
                <w:lang w:val="es-ES_tradnl"/>
              </w:rPr>
              <w:t> </w:t>
            </w:r>
            <w:r w:rsidR="00983971" w:rsidRPr="000B7FB7">
              <w:rPr>
                <w:lang w:val="es-ES_tradnl"/>
              </w:rPr>
              <w:t>2021</w:t>
            </w:r>
          </w:p>
        </w:tc>
        <w:tc>
          <w:tcPr>
            <w:tcW w:w="1416" w:type="pct"/>
            <w:vAlign w:val="center"/>
          </w:tcPr>
          <w:p w14:paraId="5706904E" w14:textId="380C6E69" w:rsidR="007F60F8" w:rsidRPr="00B12C25" w:rsidRDefault="00A66C0C" w:rsidP="00983971">
            <w:pPr>
              <w:pStyle w:val="Tabletext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Jueves</w:t>
            </w:r>
            <w:r w:rsidR="00FB39D3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25 de febrero </w:t>
            </w:r>
            <w:r w:rsidR="00AD327D" w:rsidRPr="000B7FB7">
              <w:rPr>
                <w:lang w:val="es-ES_tradnl"/>
              </w:rPr>
              <w:t>de</w:t>
            </w:r>
            <w:r w:rsidR="00B868D8" w:rsidRPr="000B7FB7">
              <w:rPr>
                <w:lang w:val="es-ES_tradnl"/>
              </w:rPr>
              <w:t> </w:t>
            </w:r>
            <w:r w:rsidR="00983971" w:rsidRPr="000B7FB7">
              <w:rPr>
                <w:lang w:val="es-ES_tradnl"/>
              </w:rPr>
              <w:t>2021</w:t>
            </w:r>
            <w:r w:rsidR="007F60F8" w:rsidRPr="000B7FB7">
              <w:rPr>
                <w:lang w:val="es-ES_tradnl"/>
              </w:rPr>
              <w:br/>
              <w:t>a</w:t>
            </w:r>
            <w:r w:rsidR="00AD327D" w:rsidRPr="000B7FB7">
              <w:rPr>
                <w:lang w:val="es-ES_tradnl"/>
              </w:rPr>
              <w:t xml:space="preserve"> las</w:t>
            </w:r>
            <w:r w:rsidR="007F60F8" w:rsidRPr="000B7FB7">
              <w:rPr>
                <w:lang w:val="es-ES_tradnl"/>
              </w:rPr>
              <w:t xml:space="preserve"> 16</w:t>
            </w:r>
            <w:r w:rsidR="00377AFB" w:rsidRPr="000B7FB7">
              <w:rPr>
                <w:lang w:val="es-ES_tradnl"/>
              </w:rPr>
              <w:t>.</w:t>
            </w:r>
            <w:r w:rsidR="007F60F8" w:rsidRPr="000B7FB7">
              <w:rPr>
                <w:lang w:val="es-ES_tradnl"/>
              </w:rPr>
              <w:t>00 ho</w:t>
            </w:r>
            <w:r w:rsidR="00AD327D" w:rsidRPr="000B7FB7">
              <w:rPr>
                <w:lang w:val="es-ES_tradnl"/>
              </w:rPr>
              <w:t>ras</w:t>
            </w:r>
            <w:r w:rsidR="007F60F8" w:rsidRPr="000B7FB7">
              <w:rPr>
                <w:lang w:val="es-ES_tradnl"/>
              </w:rPr>
              <w:t xml:space="preserve"> UTC</w:t>
            </w:r>
          </w:p>
        </w:tc>
        <w:tc>
          <w:tcPr>
            <w:tcW w:w="1445" w:type="pct"/>
            <w:vAlign w:val="center"/>
          </w:tcPr>
          <w:p w14:paraId="31DAEA23" w14:textId="4FF47D39" w:rsidR="007F60F8" w:rsidRPr="00B12C25" w:rsidRDefault="00A66C0C" w:rsidP="00983971">
            <w:pPr>
              <w:pStyle w:val="Tabletext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Jueves</w:t>
            </w:r>
            <w:r w:rsidR="00FB39D3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4</w:t>
            </w:r>
            <w:r w:rsidR="00983971" w:rsidRPr="000B7FB7">
              <w:rPr>
                <w:lang w:val="es-ES_tradnl"/>
              </w:rPr>
              <w:t xml:space="preserve"> </w:t>
            </w:r>
            <w:r w:rsidR="00A14E6C" w:rsidRPr="000B7FB7">
              <w:rPr>
                <w:lang w:val="es-ES_tradnl"/>
              </w:rPr>
              <w:t xml:space="preserve">de </w:t>
            </w:r>
            <w:r w:rsidR="00983971" w:rsidRPr="000B7FB7">
              <w:rPr>
                <w:lang w:val="es-ES_tradnl"/>
              </w:rPr>
              <w:t xml:space="preserve">marzo </w:t>
            </w:r>
            <w:r w:rsidR="00AD327D" w:rsidRPr="000B7FB7">
              <w:rPr>
                <w:lang w:val="es-ES_tradnl"/>
              </w:rPr>
              <w:t>de</w:t>
            </w:r>
            <w:r w:rsidR="00B868D8" w:rsidRPr="000B7FB7">
              <w:rPr>
                <w:lang w:val="es-ES_tradnl"/>
              </w:rPr>
              <w:t> </w:t>
            </w:r>
            <w:r w:rsidR="00983971" w:rsidRPr="000B7FB7">
              <w:rPr>
                <w:lang w:val="es-ES_tradnl"/>
              </w:rPr>
              <w:t>2021</w:t>
            </w:r>
            <w:r w:rsidR="007F60F8" w:rsidRPr="000B7FB7">
              <w:rPr>
                <w:lang w:val="es-ES_tradnl"/>
              </w:rPr>
              <w:br/>
              <w:t>a</w:t>
            </w:r>
            <w:r w:rsidR="00AD327D" w:rsidRPr="000B7FB7">
              <w:rPr>
                <w:lang w:val="es-ES_tradnl"/>
              </w:rPr>
              <w:t xml:space="preserve"> las</w:t>
            </w:r>
            <w:r w:rsidR="007F60F8" w:rsidRPr="000B7FB7">
              <w:rPr>
                <w:lang w:val="es-ES_tradnl"/>
              </w:rPr>
              <w:t xml:space="preserve"> </w:t>
            </w:r>
            <w:r w:rsidR="00A14E6C" w:rsidRPr="000B7FB7">
              <w:rPr>
                <w:lang w:val="es-ES_tradnl"/>
              </w:rPr>
              <w:t>12</w:t>
            </w:r>
            <w:r w:rsidR="00377AFB" w:rsidRPr="000B7FB7">
              <w:rPr>
                <w:lang w:val="es-ES_tradnl"/>
              </w:rPr>
              <w:t>.</w:t>
            </w:r>
            <w:r w:rsidR="00A14E6C" w:rsidRPr="000B7FB7">
              <w:rPr>
                <w:lang w:val="es-ES_tradnl"/>
              </w:rPr>
              <w:t>0</w:t>
            </w:r>
            <w:r w:rsidR="007F60F8" w:rsidRPr="000B7FB7">
              <w:rPr>
                <w:lang w:val="es-ES_tradnl"/>
              </w:rPr>
              <w:t>0 ho</w:t>
            </w:r>
            <w:r w:rsidR="00AD327D" w:rsidRPr="000B7FB7">
              <w:rPr>
                <w:lang w:val="es-ES_tradnl"/>
              </w:rPr>
              <w:t>ras</w:t>
            </w:r>
            <w:r w:rsidR="007F60F8" w:rsidRPr="000B7FB7">
              <w:rPr>
                <w:lang w:val="es-ES_tradnl"/>
              </w:rPr>
              <w:t xml:space="preserve"> </w:t>
            </w:r>
            <w:r w:rsidR="00B868D8" w:rsidRPr="000B7FB7">
              <w:rPr>
                <w:lang w:val="es-ES_tradnl"/>
              </w:rPr>
              <w:br/>
            </w:r>
            <w:r w:rsidR="007F60F8" w:rsidRPr="000B7FB7">
              <w:rPr>
                <w:lang w:val="es-ES_tradnl"/>
              </w:rPr>
              <w:t>(</w:t>
            </w:r>
            <w:r w:rsidR="00AD327D" w:rsidRPr="000B7FB7">
              <w:rPr>
                <w:lang w:val="es-ES_tradnl"/>
              </w:rPr>
              <w:t xml:space="preserve">hora </w:t>
            </w:r>
            <w:r w:rsidR="00A14E6C" w:rsidRPr="000B7FB7">
              <w:rPr>
                <w:lang w:val="es-ES_tradnl"/>
              </w:rPr>
              <w:t>de Ginebra</w:t>
            </w:r>
            <w:r w:rsidR="007F60F8" w:rsidRPr="000B7FB7">
              <w:rPr>
                <w:lang w:val="es-ES_tradnl"/>
              </w:rPr>
              <w:t>)</w:t>
            </w:r>
          </w:p>
        </w:tc>
      </w:tr>
    </w:tbl>
    <w:p w14:paraId="317F577C" w14:textId="4AC3854A" w:rsidR="00C47347" w:rsidRPr="000B7FB7" w:rsidRDefault="009E06FC" w:rsidP="00E86E41">
      <w:pPr>
        <w:pStyle w:val="Normalaftertitle"/>
        <w:spacing w:before="360"/>
        <w:jc w:val="both"/>
        <w:rPr>
          <w:lang w:val="es-ES_tradnl"/>
        </w:rPr>
      </w:pPr>
      <w:r>
        <w:rPr>
          <w:lang w:val="es-ES_tradnl"/>
        </w:rPr>
        <w:t xml:space="preserve">Si tiene más preguntas relativas al presente Corrigéndum a la Circular Administrativa, puede comunicarse con el Sr. Nelson Malaguti, </w:t>
      </w:r>
      <w:proofErr w:type="gramStart"/>
      <w:r>
        <w:rPr>
          <w:lang w:val="es-ES_tradnl"/>
        </w:rPr>
        <w:t>Consejero</w:t>
      </w:r>
      <w:proofErr w:type="gramEnd"/>
      <w:r>
        <w:rPr>
          <w:lang w:val="es-ES_tradnl"/>
        </w:rPr>
        <w:t xml:space="preserve"> de la CE</w:t>
      </w:r>
      <w:r w:rsidR="00B12C25">
        <w:rPr>
          <w:lang w:val="es-ES_tradnl"/>
        </w:rPr>
        <w:t> </w:t>
      </w:r>
      <w:r>
        <w:rPr>
          <w:lang w:val="es-ES_tradnl"/>
        </w:rPr>
        <w:t xml:space="preserve">4, en la dirección </w:t>
      </w:r>
      <w:hyperlink r:id="rId9" w:history="1">
        <w:r w:rsidRPr="002A1EBF">
          <w:rPr>
            <w:rStyle w:val="Hyperlink"/>
            <w:lang w:val="es-ES_tradnl"/>
          </w:rPr>
          <w:t>nelson.malaguti@itu.int</w:t>
        </w:r>
      </w:hyperlink>
      <w:r>
        <w:rPr>
          <w:lang w:val="es-ES_tradnl"/>
        </w:rPr>
        <w:t>.</w:t>
      </w:r>
    </w:p>
    <w:p w14:paraId="4BC76EDB" w14:textId="77777777" w:rsidR="00E71837" w:rsidRPr="000B7FB7" w:rsidRDefault="00E71837" w:rsidP="00E86E41">
      <w:pPr>
        <w:spacing w:before="1440" w:line="240" w:lineRule="auto"/>
        <w:rPr>
          <w:szCs w:val="24"/>
          <w:lang w:val="es-ES_tradnl"/>
        </w:rPr>
      </w:pPr>
      <w:r w:rsidRPr="000B7FB7">
        <w:rPr>
          <w:lang w:val="es-ES_tradnl"/>
        </w:rPr>
        <w:t>Mario Maniewicz</w:t>
      </w:r>
      <w:r w:rsidRPr="000B7FB7">
        <w:rPr>
          <w:szCs w:val="24"/>
          <w:lang w:val="es-ES_tradnl"/>
        </w:rPr>
        <w:br/>
        <w:t>Director</w:t>
      </w:r>
    </w:p>
    <w:sectPr w:rsidR="00E71837" w:rsidRPr="000B7FB7" w:rsidSect="004442C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73E52" w14:textId="77777777" w:rsidR="00B73DB8" w:rsidRDefault="00B73DB8">
      <w:r>
        <w:separator/>
      </w:r>
    </w:p>
  </w:endnote>
  <w:endnote w:type="continuationSeparator" w:id="0">
    <w:p w14:paraId="7BB3E53D" w14:textId="77777777" w:rsidR="00B73DB8" w:rsidRDefault="00B7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A456F" w14:textId="1EEEDA51" w:rsidR="00A843AD" w:rsidRPr="00A843AD" w:rsidRDefault="00A843AD" w:rsidP="00A843AD">
    <w:pPr>
      <w:pStyle w:val="Footer"/>
      <w:rPr>
        <w:sz w:val="16"/>
        <w:lang w:val="es-ES"/>
      </w:rPr>
    </w:pPr>
    <w:r w:rsidRPr="00A843AD">
      <w:rPr>
        <w:noProof/>
        <w:sz w:val="16"/>
      </w:rPr>
      <w:fldChar w:fldCharType="begin"/>
    </w:r>
    <w:r w:rsidRPr="00A843AD">
      <w:rPr>
        <w:noProof/>
        <w:sz w:val="16"/>
        <w:lang w:val="es-ES"/>
      </w:rPr>
      <w:instrText xml:space="preserve"> FILENAME \p  \* MERGEFORMAT </w:instrText>
    </w:r>
    <w:r w:rsidRPr="00A843AD">
      <w:rPr>
        <w:noProof/>
        <w:sz w:val="16"/>
      </w:rPr>
      <w:fldChar w:fldCharType="separate"/>
    </w:r>
    <w:r w:rsidR="00B12C25">
      <w:rPr>
        <w:noProof/>
        <w:sz w:val="16"/>
        <w:lang w:val="es-ES"/>
      </w:rPr>
      <w:t>P:\ESP\ITU-R\BR\DIR\CACE\900\964COR1S.docx</w:t>
    </w:r>
    <w:r w:rsidRPr="00A843AD">
      <w:rPr>
        <w:noProof/>
        <w:sz w:val="16"/>
      </w:rPr>
      <w:fldChar w:fldCharType="end"/>
    </w:r>
    <w:r w:rsidRPr="00A843AD">
      <w:rPr>
        <w:noProof/>
        <w:sz w:val="16"/>
        <w:lang w:val="es-ES"/>
      </w:rPr>
      <w:t xml:space="preserve"> (48</w:t>
    </w:r>
    <w:r w:rsidR="00B12C25">
      <w:rPr>
        <w:noProof/>
        <w:sz w:val="16"/>
        <w:lang w:val="es-ES"/>
      </w:rPr>
      <w:t>1531</w:t>
    </w:r>
    <w:r w:rsidRPr="00A843AD">
      <w:rPr>
        <w:noProof/>
        <w:sz w:val="16"/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DC5DA" w14:textId="18B3CE5C" w:rsidR="009E06FC" w:rsidRPr="00FB39D3" w:rsidRDefault="00263335" w:rsidP="00B12C25">
    <w:pPr>
      <w:pStyle w:val="FirstFooter"/>
      <w:spacing w:line="240" w:lineRule="auto"/>
      <w:ind w:left="-397" w:right="-397"/>
      <w:jc w:val="center"/>
      <w:rPr>
        <w:rStyle w:val="Hyperlink"/>
        <w:sz w:val="19"/>
        <w:szCs w:val="19"/>
        <w:lang w:val="es-ES"/>
      </w:rPr>
    </w:pPr>
    <w:r w:rsidRPr="00FB39D3">
      <w:rPr>
        <w:color w:val="4F81BD" w:themeColor="accent1"/>
        <w:sz w:val="19"/>
        <w:szCs w:val="19"/>
        <w:lang w:val="es-ES"/>
      </w:rPr>
      <w:t>Unión Internacional de Telecomunicaciones • Place des Nations, CH</w:t>
    </w:r>
    <w:r w:rsidRPr="00FB39D3">
      <w:rPr>
        <w:color w:val="4F81BD" w:themeColor="accent1"/>
        <w:sz w:val="19"/>
        <w:szCs w:val="19"/>
        <w:lang w:val="es-ES"/>
      </w:rPr>
      <w:noBreakHyphen/>
      <w:t xml:space="preserve">1211 Ginebra 20, Suiza </w:t>
    </w:r>
    <w:r w:rsidRPr="00FB39D3">
      <w:rPr>
        <w:color w:val="4F81BD" w:themeColor="accent1"/>
        <w:sz w:val="19"/>
        <w:szCs w:val="19"/>
        <w:lang w:val="es-ES"/>
      </w:rPr>
      <w:br/>
      <w:t>Tel</w:t>
    </w:r>
    <w:r w:rsidR="00B12C25" w:rsidRPr="00FB39D3">
      <w:rPr>
        <w:color w:val="4F81BD" w:themeColor="accent1"/>
        <w:sz w:val="19"/>
        <w:szCs w:val="19"/>
        <w:lang w:val="es-ES"/>
      </w:rPr>
      <w:t>.</w:t>
    </w:r>
    <w:r w:rsidRPr="00FB39D3">
      <w:rPr>
        <w:color w:val="4F81BD" w:themeColor="accent1"/>
        <w:sz w:val="19"/>
        <w:szCs w:val="19"/>
        <w:lang w:val="es-ES"/>
      </w:rPr>
      <w:t xml:space="preserve">: +41 22 730 5111 • Correo-e: </w:t>
    </w:r>
    <w:r w:rsidR="00BE1E6E">
      <w:fldChar w:fldCharType="begin"/>
    </w:r>
    <w:r w:rsidR="00BE1E6E" w:rsidRPr="00BE1E6E">
      <w:rPr>
        <w:lang w:val="es-ES"/>
      </w:rPr>
      <w:instrText xml:space="preserve"> HYPERLINK "mailto:itumail@itu.int" </w:instrText>
    </w:r>
    <w:r w:rsidR="00BE1E6E">
      <w:fldChar w:fldCharType="separate"/>
    </w:r>
    <w:r w:rsidRPr="00FB39D3">
      <w:rPr>
        <w:rStyle w:val="Hyperlink"/>
        <w:sz w:val="19"/>
        <w:szCs w:val="19"/>
        <w:lang w:val="es-ES"/>
      </w:rPr>
      <w:t>itumail@itu.int</w:t>
    </w:r>
    <w:r w:rsidR="00BE1E6E">
      <w:rPr>
        <w:rStyle w:val="Hyperlink"/>
        <w:sz w:val="19"/>
        <w:szCs w:val="19"/>
        <w:lang w:val="es-ES"/>
      </w:rPr>
      <w:fldChar w:fldCharType="end"/>
    </w:r>
    <w:r w:rsidRPr="00FB39D3">
      <w:rPr>
        <w:color w:val="4F81BD" w:themeColor="accent1"/>
        <w:sz w:val="19"/>
        <w:szCs w:val="19"/>
        <w:lang w:val="es-ES"/>
      </w:rPr>
      <w:t xml:space="preserve"> • Fax: +41 22 733 7256 • </w:t>
    </w:r>
    <w:hyperlink r:id="rId1" w:history="1">
      <w:r w:rsidRPr="00FB39D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F5F7C" w14:textId="77777777" w:rsidR="00B73DB8" w:rsidRDefault="00B73DB8">
      <w:r>
        <w:t>____________________</w:t>
      </w:r>
    </w:p>
  </w:footnote>
  <w:footnote w:type="continuationSeparator" w:id="0">
    <w:p w14:paraId="08F0E9C1" w14:textId="77777777" w:rsidR="00B73DB8" w:rsidRDefault="00B7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0421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4442C0">
      <w:rPr>
        <w:rStyle w:val="PageNumber"/>
        <w:noProof/>
        <w:sz w:val="18"/>
        <w:szCs w:val="16"/>
      </w:rPr>
      <w:t>8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686D5" w14:textId="691156DC" w:rsidR="00E915AF" w:rsidRPr="00D072AF" w:rsidRDefault="004442C0" w:rsidP="009C088A">
    <w:pPr>
      <w:pStyle w:val="Header"/>
      <w:jc w:val="center"/>
      <w:rPr>
        <w:iCs/>
        <w:sz w:val="18"/>
        <w:szCs w:val="18"/>
      </w:rPr>
    </w:pPr>
    <w:r w:rsidRPr="00D072AF">
      <w:rPr>
        <w:sz w:val="18"/>
        <w:szCs w:val="18"/>
      </w:rPr>
      <w:t xml:space="preserve">- </w:t>
    </w:r>
    <w:r w:rsidR="001B42C9" w:rsidRPr="00D072AF">
      <w:rPr>
        <w:iCs/>
        <w:sz w:val="18"/>
        <w:szCs w:val="18"/>
      </w:rPr>
      <w:fldChar w:fldCharType="begin"/>
    </w:r>
    <w:r w:rsidR="00E915AF" w:rsidRPr="00D072AF">
      <w:rPr>
        <w:iCs/>
        <w:sz w:val="18"/>
        <w:szCs w:val="18"/>
      </w:rPr>
      <w:instrText xml:space="preserve"> PAGE  \* MERGEFORMAT </w:instrText>
    </w:r>
    <w:r w:rsidR="001B42C9" w:rsidRPr="00D072AF">
      <w:rPr>
        <w:iCs/>
        <w:sz w:val="18"/>
        <w:szCs w:val="18"/>
      </w:rPr>
      <w:fldChar w:fldCharType="separate"/>
    </w:r>
    <w:r w:rsidR="00EA1B2A">
      <w:rPr>
        <w:iCs/>
        <w:noProof/>
        <w:sz w:val="18"/>
        <w:szCs w:val="18"/>
      </w:rPr>
      <w:t>5</w:t>
    </w:r>
    <w:r w:rsidR="001B42C9" w:rsidRPr="00D072AF">
      <w:rPr>
        <w:iCs/>
        <w:sz w:val="18"/>
        <w:szCs w:val="18"/>
      </w:rPr>
      <w:fldChar w:fldCharType="end"/>
    </w:r>
    <w:r w:rsidRPr="00D072A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34C1E" w14:textId="0F7DB3DC" w:rsidR="00E915AF" w:rsidRPr="001B3D4D" w:rsidRDefault="007F60F8" w:rsidP="00CB2073">
    <w:pPr>
      <w:pStyle w:val="Header"/>
      <w:spacing w:before="240" w:line="360" w:lineRule="auto"/>
      <w:jc w:val="center"/>
    </w:pPr>
    <w:r>
      <w:rPr>
        <w:noProof/>
      </w:rPr>
      <w:drawing>
        <wp:inline distT="0" distB="0" distL="0" distR="0" wp14:anchorId="3D4F9D12" wp14:editId="3249A052">
          <wp:extent cx="765175" cy="7651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2E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447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4215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742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6D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688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667F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BE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D8F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961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mirrorMargin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73DB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5719C"/>
    <w:rsid w:val="00070258"/>
    <w:rsid w:val="0007323C"/>
    <w:rsid w:val="00086D03"/>
    <w:rsid w:val="000A096A"/>
    <w:rsid w:val="000A35BC"/>
    <w:rsid w:val="000A375E"/>
    <w:rsid w:val="000A7051"/>
    <w:rsid w:val="000B0AF6"/>
    <w:rsid w:val="000B0E9B"/>
    <w:rsid w:val="000B2CAE"/>
    <w:rsid w:val="000B7FB7"/>
    <w:rsid w:val="000C03C7"/>
    <w:rsid w:val="000C18A1"/>
    <w:rsid w:val="000C2AD0"/>
    <w:rsid w:val="000C5FE6"/>
    <w:rsid w:val="000D3F3B"/>
    <w:rsid w:val="000E3DEE"/>
    <w:rsid w:val="000E4BCD"/>
    <w:rsid w:val="000F2639"/>
    <w:rsid w:val="00100B72"/>
    <w:rsid w:val="00101F7D"/>
    <w:rsid w:val="00103C76"/>
    <w:rsid w:val="0011265F"/>
    <w:rsid w:val="00117282"/>
    <w:rsid w:val="00117389"/>
    <w:rsid w:val="0012132D"/>
    <w:rsid w:val="00121C2D"/>
    <w:rsid w:val="00134404"/>
    <w:rsid w:val="00135DA1"/>
    <w:rsid w:val="00144DFB"/>
    <w:rsid w:val="001708AE"/>
    <w:rsid w:val="00182D40"/>
    <w:rsid w:val="00187CA3"/>
    <w:rsid w:val="00195EB7"/>
    <w:rsid w:val="00196710"/>
    <w:rsid w:val="00196770"/>
    <w:rsid w:val="00197324"/>
    <w:rsid w:val="001A2421"/>
    <w:rsid w:val="001B009A"/>
    <w:rsid w:val="001B1F6A"/>
    <w:rsid w:val="001B21DB"/>
    <w:rsid w:val="001B351B"/>
    <w:rsid w:val="001B3D4D"/>
    <w:rsid w:val="001B42C9"/>
    <w:rsid w:val="001C06DB"/>
    <w:rsid w:val="001C3786"/>
    <w:rsid w:val="001C6971"/>
    <w:rsid w:val="001D2785"/>
    <w:rsid w:val="001D7070"/>
    <w:rsid w:val="001E05DA"/>
    <w:rsid w:val="001E31A8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57DD5"/>
    <w:rsid w:val="00263335"/>
    <w:rsid w:val="00266E74"/>
    <w:rsid w:val="002744BD"/>
    <w:rsid w:val="00281020"/>
    <w:rsid w:val="00283C3B"/>
    <w:rsid w:val="002861E6"/>
    <w:rsid w:val="00287D18"/>
    <w:rsid w:val="002A2618"/>
    <w:rsid w:val="002A5DD7"/>
    <w:rsid w:val="002B0CAC"/>
    <w:rsid w:val="002D5A15"/>
    <w:rsid w:val="002D5BDD"/>
    <w:rsid w:val="002E228C"/>
    <w:rsid w:val="002E3D27"/>
    <w:rsid w:val="002E4AE5"/>
    <w:rsid w:val="002F0890"/>
    <w:rsid w:val="002F2531"/>
    <w:rsid w:val="002F4967"/>
    <w:rsid w:val="002F6B59"/>
    <w:rsid w:val="00306452"/>
    <w:rsid w:val="00311970"/>
    <w:rsid w:val="0031252F"/>
    <w:rsid w:val="00316935"/>
    <w:rsid w:val="003266ED"/>
    <w:rsid w:val="00326C68"/>
    <w:rsid w:val="0033029C"/>
    <w:rsid w:val="00333DF4"/>
    <w:rsid w:val="003370B8"/>
    <w:rsid w:val="00344FD7"/>
    <w:rsid w:val="00345D38"/>
    <w:rsid w:val="00352097"/>
    <w:rsid w:val="003666FF"/>
    <w:rsid w:val="00370E6B"/>
    <w:rsid w:val="00371DFF"/>
    <w:rsid w:val="00372A32"/>
    <w:rsid w:val="0037309C"/>
    <w:rsid w:val="00377AFB"/>
    <w:rsid w:val="00380A6E"/>
    <w:rsid w:val="00380BE1"/>
    <w:rsid w:val="003836D4"/>
    <w:rsid w:val="003974CD"/>
    <w:rsid w:val="003A1F49"/>
    <w:rsid w:val="003A55ED"/>
    <w:rsid w:val="003A5D52"/>
    <w:rsid w:val="003B2BDA"/>
    <w:rsid w:val="003B55EC"/>
    <w:rsid w:val="003C04FA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42C0"/>
    <w:rsid w:val="00447ECB"/>
    <w:rsid w:val="004623F7"/>
    <w:rsid w:val="00463CB2"/>
    <w:rsid w:val="00466965"/>
    <w:rsid w:val="004769A3"/>
    <w:rsid w:val="00480F51"/>
    <w:rsid w:val="00481124"/>
    <w:rsid w:val="004815EB"/>
    <w:rsid w:val="00482F59"/>
    <w:rsid w:val="00487569"/>
    <w:rsid w:val="00494998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2BD3"/>
    <w:rsid w:val="004E43BB"/>
    <w:rsid w:val="004E460D"/>
    <w:rsid w:val="004E7AF8"/>
    <w:rsid w:val="004F178E"/>
    <w:rsid w:val="004F4543"/>
    <w:rsid w:val="004F57BB"/>
    <w:rsid w:val="00504263"/>
    <w:rsid w:val="00505309"/>
    <w:rsid w:val="00506C30"/>
    <w:rsid w:val="0050789B"/>
    <w:rsid w:val="005224A1"/>
    <w:rsid w:val="00534372"/>
    <w:rsid w:val="00535FEF"/>
    <w:rsid w:val="005370F0"/>
    <w:rsid w:val="00543DF8"/>
    <w:rsid w:val="00546101"/>
    <w:rsid w:val="005463A5"/>
    <w:rsid w:val="00553DD7"/>
    <w:rsid w:val="005638CF"/>
    <w:rsid w:val="0056741E"/>
    <w:rsid w:val="0057325A"/>
    <w:rsid w:val="0057469A"/>
    <w:rsid w:val="00580814"/>
    <w:rsid w:val="005828D3"/>
    <w:rsid w:val="00583A0B"/>
    <w:rsid w:val="00586515"/>
    <w:rsid w:val="005A03A3"/>
    <w:rsid w:val="005A2B92"/>
    <w:rsid w:val="005A3F66"/>
    <w:rsid w:val="005A79E9"/>
    <w:rsid w:val="005B0F0A"/>
    <w:rsid w:val="005B10C8"/>
    <w:rsid w:val="005B214C"/>
    <w:rsid w:val="005B4CDA"/>
    <w:rsid w:val="005C3AAF"/>
    <w:rsid w:val="005D3669"/>
    <w:rsid w:val="005E069E"/>
    <w:rsid w:val="005E3ECA"/>
    <w:rsid w:val="005E5EB3"/>
    <w:rsid w:val="005F3CB6"/>
    <w:rsid w:val="005F4A11"/>
    <w:rsid w:val="005F657C"/>
    <w:rsid w:val="005F7009"/>
    <w:rsid w:val="00602D53"/>
    <w:rsid w:val="006047E5"/>
    <w:rsid w:val="00631C93"/>
    <w:rsid w:val="00633CC2"/>
    <w:rsid w:val="0064371D"/>
    <w:rsid w:val="00650543"/>
    <w:rsid w:val="00650B2A"/>
    <w:rsid w:val="00651777"/>
    <w:rsid w:val="006550F8"/>
    <w:rsid w:val="00655E26"/>
    <w:rsid w:val="006829F3"/>
    <w:rsid w:val="006A518B"/>
    <w:rsid w:val="006B0590"/>
    <w:rsid w:val="006B49DA"/>
    <w:rsid w:val="006C0CE4"/>
    <w:rsid w:val="006C15CC"/>
    <w:rsid w:val="006C53F8"/>
    <w:rsid w:val="006C7CDE"/>
    <w:rsid w:val="006D5A81"/>
    <w:rsid w:val="00715A7A"/>
    <w:rsid w:val="007234B1"/>
    <w:rsid w:val="00723D08"/>
    <w:rsid w:val="007258FB"/>
    <w:rsid w:val="00725FDA"/>
    <w:rsid w:val="00727816"/>
    <w:rsid w:val="00730B9A"/>
    <w:rsid w:val="00750CFA"/>
    <w:rsid w:val="007553DA"/>
    <w:rsid w:val="00775DB8"/>
    <w:rsid w:val="007772DD"/>
    <w:rsid w:val="00782354"/>
    <w:rsid w:val="007921A7"/>
    <w:rsid w:val="007A7518"/>
    <w:rsid w:val="007B3DB1"/>
    <w:rsid w:val="007D183E"/>
    <w:rsid w:val="007D43D0"/>
    <w:rsid w:val="007E090B"/>
    <w:rsid w:val="007E1833"/>
    <w:rsid w:val="007E3F13"/>
    <w:rsid w:val="007F60F8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77EBF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E66DA"/>
    <w:rsid w:val="008E73F8"/>
    <w:rsid w:val="008F1235"/>
    <w:rsid w:val="008F4F21"/>
    <w:rsid w:val="00903D49"/>
    <w:rsid w:val="00904D4A"/>
    <w:rsid w:val="009076D7"/>
    <w:rsid w:val="00912DAB"/>
    <w:rsid w:val="009151BA"/>
    <w:rsid w:val="0091745E"/>
    <w:rsid w:val="00925023"/>
    <w:rsid w:val="009277BC"/>
    <w:rsid w:val="00927D57"/>
    <w:rsid w:val="00931A51"/>
    <w:rsid w:val="00947185"/>
    <w:rsid w:val="009518B3"/>
    <w:rsid w:val="00957020"/>
    <w:rsid w:val="00963D9D"/>
    <w:rsid w:val="0097789C"/>
    <w:rsid w:val="0098013E"/>
    <w:rsid w:val="00981B54"/>
    <w:rsid w:val="00983971"/>
    <w:rsid w:val="009842C3"/>
    <w:rsid w:val="009A009A"/>
    <w:rsid w:val="009A513D"/>
    <w:rsid w:val="009A6BB6"/>
    <w:rsid w:val="009B3F43"/>
    <w:rsid w:val="009B5CFA"/>
    <w:rsid w:val="009C088A"/>
    <w:rsid w:val="009C161F"/>
    <w:rsid w:val="009C56B4"/>
    <w:rsid w:val="009C65D3"/>
    <w:rsid w:val="009D51A2"/>
    <w:rsid w:val="009E04A8"/>
    <w:rsid w:val="009E06FC"/>
    <w:rsid w:val="009E4595"/>
    <w:rsid w:val="009E49AB"/>
    <w:rsid w:val="009E4AEC"/>
    <w:rsid w:val="009E5BD8"/>
    <w:rsid w:val="009E681E"/>
    <w:rsid w:val="00A119E6"/>
    <w:rsid w:val="00A13901"/>
    <w:rsid w:val="00A14E6C"/>
    <w:rsid w:val="00A20FBC"/>
    <w:rsid w:val="00A31370"/>
    <w:rsid w:val="00A34D6F"/>
    <w:rsid w:val="00A36A4E"/>
    <w:rsid w:val="00A41F91"/>
    <w:rsid w:val="00A44E72"/>
    <w:rsid w:val="00A53553"/>
    <w:rsid w:val="00A63355"/>
    <w:rsid w:val="00A66C0C"/>
    <w:rsid w:val="00A67D47"/>
    <w:rsid w:val="00A74453"/>
    <w:rsid w:val="00A7596D"/>
    <w:rsid w:val="00A80EFE"/>
    <w:rsid w:val="00A843AD"/>
    <w:rsid w:val="00A963DF"/>
    <w:rsid w:val="00A96D3A"/>
    <w:rsid w:val="00AC0C22"/>
    <w:rsid w:val="00AC3896"/>
    <w:rsid w:val="00AC430B"/>
    <w:rsid w:val="00AD2CF2"/>
    <w:rsid w:val="00AD327D"/>
    <w:rsid w:val="00AE2D88"/>
    <w:rsid w:val="00AE6F6F"/>
    <w:rsid w:val="00AF3325"/>
    <w:rsid w:val="00AF34D9"/>
    <w:rsid w:val="00AF5B37"/>
    <w:rsid w:val="00AF70DA"/>
    <w:rsid w:val="00B019D3"/>
    <w:rsid w:val="00B1136F"/>
    <w:rsid w:val="00B12C25"/>
    <w:rsid w:val="00B34CF9"/>
    <w:rsid w:val="00B37559"/>
    <w:rsid w:val="00B4054B"/>
    <w:rsid w:val="00B542B3"/>
    <w:rsid w:val="00B579B0"/>
    <w:rsid w:val="00B57D11"/>
    <w:rsid w:val="00B649D7"/>
    <w:rsid w:val="00B67437"/>
    <w:rsid w:val="00B73DB8"/>
    <w:rsid w:val="00B81C2F"/>
    <w:rsid w:val="00B837E7"/>
    <w:rsid w:val="00B868D8"/>
    <w:rsid w:val="00B90743"/>
    <w:rsid w:val="00B90C45"/>
    <w:rsid w:val="00B92D1F"/>
    <w:rsid w:val="00B93323"/>
    <w:rsid w:val="00B933BE"/>
    <w:rsid w:val="00B94C86"/>
    <w:rsid w:val="00BA10A8"/>
    <w:rsid w:val="00BD6738"/>
    <w:rsid w:val="00BD70F2"/>
    <w:rsid w:val="00BD7E5E"/>
    <w:rsid w:val="00BE1E6E"/>
    <w:rsid w:val="00BE63DB"/>
    <w:rsid w:val="00BE6574"/>
    <w:rsid w:val="00C02FCA"/>
    <w:rsid w:val="00C07319"/>
    <w:rsid w:val="00C16FD2"/>
    <w:rsid w:val="00C17D79"/>
    <w:rsid w:val="00C4395E"/>
    <w:rsid w:val="00C47347"/>
    <w:rsid w:val="00C47FFD"/>
    <w:rsid w:val="00C500FC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073"/>
    <w:rsid w:val="00CB2E38"/>
    <w:rsid w:val="00CB3771"/>
    <w:rsid w:val="00CB44BF"/>
    <w:rsid w:val="00CB5153"/>
    <w:rsid w:val="00CD78E5"/>
    <w:rsid w:val="00CD7F26"/>
    <w:rsid w:val="00CE076A"/>
    <w:rsid w:val="00CE463D"/>
    <w:rsid w:val="00CF2F27"/>
    <w:rsid w:val="00D01260"/>
    <w:rsid w:val="00D072AF"/>
    <w:rsid w:val="00D10BA0"/>
    <w:rsid w:val="00D21694"/>
    <w:rsid w:val="00D239B4"/>
    <w:rsid w:val="00D24EB5"/>
    <w:rsid w:val="00D30574"/>
    <w:rsid w:val="00D35AB9"/>
    <w:rsid w:val="00D41448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1EF5"/>
    <w:rsid w:val="00DA2E03"/>
    <w:rsid w:val="00DA4037"/>
    <w:rsid w:val="00DB3E5C"/>
    <w:rsid w:val="00DE66A5"/>
    <w:rsid w:val="00DE70B2"/>
    <w:rsid w:val="00DF2B50"/>
    <w:rsid w:val="00DF5664"/>
    <w:rsid w:val="00E01059"/>
    <w:rsid w:val="00E04C86"/>
    <w:rsid w:val="00E117B1"/>
    <w:rsid w:val="00E16687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7460"/>
    <w:rsid w:val="00E64254"/>
    <w:rsid w:val="00E67928"/>
    <w:rsid w:val="00E70FB5"/>
    <w:rsid w:val="00E71720"/>
    <w:rsid w:val="00E71837"/>
    <w:rsid w:val="00E74AEF"/>
    <w:rsid w:val="00E86E41"/>
    <w:rsid w:val="00E915AF"/>
    <w:rsid w:val="00E96415"/>
    <w:rsid w:val="00EA15B3"/>
    <w:rsid w:val="00EA1B2A"/>
    <w:rsid w:val="00EB0E85"/>
    <w:rsid w:val="00EB2358"/>
    <w:rsid w:val="00EB3EB8"/>
    <w:rsid w:val="00EB731E"/>
    <w:rsid w:val="00EC00EF"/>
    <w:rsid w:val="00EC02FE"/>
    <w:rsid w:val="00EC19D6"/>
    <w:rsid w:val="00EC4A96"/>
    <w:rsid w:val="00EE03A0"/>
    <w:rsid w:val="00F17FF3"/>
    <w:rsid w:val="00F25209"/>
    <w:rsid w:val="00F424BF"/>
    <w:rsid w:val="00F44FC3"/>
    <w:rsid w:val="00F46107"/>
    <w:rsid w:val="00F468C5"/>
    <w:rsid w:val="00F52F39"/>
    <w:rsid w:val="00F602D1"/>
    <w:rsid w:val="00F6184F"/>
    <w:rsid w:val="00F74329"/>
    <w:rsid w:val="00F8310E"/>
    <w:rsid w:val="00F914DD"/>
    <w:rsid w:val="00FA2358"/>
    <w:rsid w:val="00FB2592"/>
    <w:rsid w:val="00FB2810"/>
    <w:rsid w:val="00FB39D3"/>
    <w:rsid w:val="00FB7A2C"/>
    <w:rsid w:val="00FC2947"/>
    <w:rsid w:val="00FC4562"/>
    <w:rsid w:val="00FD5365"/>
    <w:rsid w:val="00FE0818"/>
    <w:rsid w:val="00FE37E7"/>
    <w:rsid w:val="00FE4822"/>
    <w:rsid w:val="00FE54D4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4F50C4C2"/>
  <w15:docId w15:val="{A7E0D7D9-289D-4B76-A9C0-AAC8180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A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5719C"/>
    <w:pPr>
      <w:keepNext/>
      <w:keepLines/>
      <w:spacing w:before="240" w:line="320" w:lineRule="exact"/>
      <w:ind w:left="794" w:hanging="794"/>
      <w:outlineLvl w:val="0"/>
    </w:pPr>
    <w:rPr>
      <w:b/>
      <w:lang w:val="es-ES_tradnl"/>
    </w:rPr>
  </w:style>
  <w:style w:type="paragraph" w:styleId="Heading2">
    <w:name w:val="heading 2"/>
    <w:basedOn w:val="Heading1"/>
    <w:next w:val="Normal"/>
    <w:qFormat/>
    <w:rsid w:val="00A67D47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5463A5"/>
    <w:pPr>
      <w:keepNext/>
      <w:keepLines/>
      <w:spacing w:before="480" w:line="240" w:lineRule="auto"/>
      <w:jc w:val="center"/>
    </w:pPr>
    <w:rPr>
      <w:rFonts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B92D1F"/>
    <w:rPr>
      <w:sz w:val="24"/>
      <w:szCs w:val="22"/>
      <w:lang w:val="en-US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5463A5"/>
    <w:rPr>
      <w:rFonts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1E31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2744B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463A5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4E6C"/>
    <w:rPr>
      <w:color w:val="605E5C"/>
      <w:shd w:val="clear" w:color="auto" w:fill="E1DFDD"/>
    </w:rPr>
  </w:style>
  <w:style w:type="paragraph" w:customStyle="1" w:styleId="Title312pt">
    <w:name w:val="Title 3 + 12 pt"/>
    <w:basedOn w:val="Title3"/>
    <w:rsid w:val="00B94C86"/>
    <w:pPr>
      <w:spacing w:line="240" w:lineRule="auto"/>
    </w:pPr>
    <w:rPr>
      <w:sz w:val="24"/>
      <w:szCs w:val="24"/>
      <w:lang w:val="es-ES_tradnl"/>
    </w:rPr>
  </w:style>
  <w:style w:type="paragraph" w:customStyle="1" w:styleId="NormalBefore24pt">
    <w:name w:val="Normal + Before:  24 pt"/>
    <w:basedOn w:val="Normal"/>
    <w:rsid w:val="00B94C86"/>
    <w:pPr>
      <w:spacing w:before="480" w:line="240" w:lineRule="auto"/>
    </w:pPr>
    <w:rPr>
      <w:rFonts w:eastAsia="SimSun"/>
      <w:lang w:val="es-ES_tradnl" w:eastAsia="zh-CN"/>
    </w:rPr>
  </w:style>
  <w:style w:type="paragraph" w:customStyle="1" w:styleId="Title412pt">
    <w:name w:val="Title 4 + 12 pt"/>
    <w:basedOn w:val="Title4"/>
    <w:rsid w:val="00B94C86"/>
    <w:pPr>
      <w:spacing w:before="720" w:line="240" w:lineRule="auto"/>
    </w:pPr>
    <w:rPr>
      <w:sz w:val="24"/>
      <w:szCs w:val="24"/>
      <w:lang w:val="es-ES_tradnl"/>
    </w:rPr>
  </w:style>
  <w:style w:type="paragraph" w:styleId="Revision">
    <w:name w:val="Revision"/>
    <w:hidden/>
    <w:uiPriority w:val="99"/>
    <w:semiHidden/>
    <w:rsid w:val="00135DA1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64/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lson.malaguti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61C7-F60E-4EDE-BA05-C5A0E5A4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34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1688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- I.T.U. -</cp:lastModifiedBy>
  <cp:revision>7</cp:revision>
  <cp:lastPrinted>2020-02-06T15:52:00Z</cp:lastPrinted>
  <dcterms:created xsi:type="dcterms:W3CDTF">2020-12-21T13:23:00Z</dcterms:created>
  <dcterms:modified xsi:type="dcterms:W3CDTF">2020-12-22T10:12:00Z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