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234394" w14:paraId="75B2383B" w14:textId="77777777" w:rsidTr="004228FA">
        <w:trPr>
          <w:jc w:val="center"/>
        </w:trPr>
        <w:tc>
          <w:tcPr>
            <w:tcW w:w="9889" w:type="dxa"/>
            <w:gridSpan w:val="3"/>
            <w:shd w:val="clear" w:color="auto" w:fill="auto"/>
          </w:tcPr>
          <w:p w14:paraId="384D8BD6" w14:textId="77777777" w:rsidR="00E53DCE" w:rsidRPr="00234394" w:rsidRDefault="00E53DCE" w:rsidP="00CF031D">
            <w:pPr>
              <w:spacing w:before="0"/>
              <w:jc w:val="left"/>
              <w:rPr>
                <w:rFonts w:cstheme="minorHAnsi"/>
                <w:b/>
                <w:bCs/>
                <w:color w:val="808080"/>
                <w:sz w:val="28"/>
                <w:szCs w:val="28"/>
                <w:lang w:val="fr-FR"/>
              </w:rPr>
            </w:pPr>
            <w:r w:rsidRPr="00234394">
              <w:rPr>
                <w:rFonts w:cstheme="minorHAnsi"/>
                <w:b/>
                <w:bCs/>
                <w:color w:val="808080"/>
                <w:sz w:val="28"/>
                <w:szCs w:val="28"/>
                <w:lang w:val="fr-FR"/>
              </w:rPr>
              <w:t>Bureau des radiocommunications (BR)</w:t>
            </w:r>
          </w:p>
          <w:p w14:paraId="11FA62CB" w14:textId="77777777" w:rsidR="00E53DCE" w:rsidRPr="00234394" w:rsidRDefault="00E53DCE" w:rsidP="00CF031D">
            <w:pPr>
              <w:spacing w:before="0"/>
              <w:jc w:val="left"/>
              <w:rPr>
                <w:rFonts w:cstheme="minorHAnsi"/>
                <w:b/>
                <w:bCs/>
                <w:color w:val="808080"/>
                <w:sz w:val="28"/>
                <w:szCs w:val="28"/>
                <w:lang w:val="fr-FR"/>
              </w:rPr>
            </w:pPr>
          </w:p>
          <w:p w14:paraId="4DACB540" w14:textId="77777777" w:rsidR="00E53DCE" w:rsidRPr="00234394" w:rsidRDefault="00E53DCE" w:rsidP="00CF031D">
            <w:pPr>
              <w:spacing w:before="0"/>
              <w:jc w:val="left"/>
              <w:rPr>
                <w:rFonts w:cs="Times New Roman Bold"/>
                <w:b/>
                <w:bCs/>
                <w:color w:val="808080"/>
                <w:sz w:val="28"/>
                <w:szCs w:val="28"/>
                <w:lang w:val="fr-FR"/>
              </w:rPr>
            </w:pPr>
          </w:p>
        </w:tc>
      </w:tr>
      <w:tr w:rsidR="00E53DCE" w:rsidRPr="00234394" w14:paraId="7EDB70E1" w14:textId="77777777" w:rsidTr="004228FA">
        <w:trPr>
          <w:jc w:val="center"/>
        </w:trPr>
        <w:tc>
          <w:tcPr>
            <w:tcW w:w="7054" w:type="dxa"/>
            <w:gridSpan w:val="2"/>
            <w:shd w:val="clear" w:color="auto" w:fill="auto"/>
          </w:tcPr>
          <w:p w14:paraId="5124236C" w14:textId="5D291233" w:rsidR="00E53DCE" w:rsidRPr="00234394" w:rsidRDefault="00E53DCE" w:rsidP="00CF031D">
            <w:pPr>
              <w:spacing w:before="0"/>
              <w:jc w:val="left"/>
              <w:rPr>
                <w:sz w:val="28"/>
                <w:szCs w:val="28"/>
                <w:lang w:val="fr-FR"/>
              </w:rPr>
            </w:pPr>
            <w:r w:rsidRPr="00234394">
              <w:rPr>
                <w:szCs w:val="24"/>
                <w:lang w:val="fr-FR"/>
              </w:rPr>
              <w:t>Circulaire administrative</w:t>
            </w:r>
          </w:p>
          <w:p w14:paraId="726FC6F7" w14:textId="088B9A76" w:rsidR="00E53DCE" w:rsidRPr="00234394" w:rsidRDefault="00E53DCE" w:rsidP="00CF031D">
            <w:pPr>
              <w:spacing w:before="0"/>
              <w:jc w:val="left"/>
              <w:rPr>
                <w:b/>
                <w:bCs/>
                <w:sz w:val="28"/>
                <w:szCs w:val="28"/>
                <w:lang w:val="fr-FR"/>
              </w:rPr>
            </w:pPr>
            <w:proofErr w:type="spellStart"/>
            <w:r w:rsidRPr="00234394">
              <w:rPr>
                <w:b/>
                <w:bCs/>
                <w:szCs w:val="24"/>
                <w:lang w:val="fr-FR"/>
              </w:rPr>
              <w:t>CA</w:t>
            </w:r>
            <w:r w:rsidR="00547D6B">
              <w:rPr>
                <w:b/>
                <w:bCs/>
                <w:szCs w:val="24"/>
                <w:lang w:val="fr-FR"/>
              </w:rPr>
              <w:t>CE</w:t>
            </w:r>
            <w:proofErr w:type="spellEnd"/>
            <w:r w:rsidRPr="00234394">
              <w:rPr>
                <w:b/>
                <w:bCs/>
                <w:szCs w:val="24"/>
                <w:lang w:val="fr-FR"/>
              </w:rPr>
              <w:t>/</w:t>
            </w:r>
            <w:r w:rsidR="00547D6B">
              <w:rPr>
                <w:b/>
                <w:bCs/>
                <w:szCs w:val="24"/>
                <w:lang w:val="fr-FR"/>
              </w:rPr>
              <w:t>963</w:t>
            </w:r>
          </w:p>
        </w:tc>
        <w:tc>
          <w:tcPr>
            <w:tcW w:w="2835" w:type="dxa"/>
            <w:shd w:val="clear" w:color="auto" w:fill="auto"/>
          </w:tcPr>
          <w:p w14:paraId="4530DEAD" w14:textId="542C93AB" w:rsidR="00E53DCE" w:rsidRPr="00234394" w:rsidRDefault="00AA781A" w:rsidP="00304636">
            <w:pPr>
              <w:spacing w:before="0"/>
              <w:jc w:val="right"/>
              <w:rPr>
                <w:sz w:val="28"/>
                <w:szCs w:val="28"/>
                <w:lang w:val="fr-FR"/>
              </w:rPr>
            </w:pPr>
            <w:r w:rsidRPr="00234394">
              <w:rPr>
                <w:szCs w:val="24"/>
                <w:lang w:val="fr-FR"/>
              </w:rPr>
              <w:t xml:space="preserve">Le </w:t>
            </w:r>
            <w:r w:rsidR="00234394" w:rsidRPr="00234394">
              <w:rPr>
                <w:rFonts w:cs="Arial"/>
                <w:szCs w:val="24"/>
                <w:lang w:val="fr-FR"/>
              </w:rPr>
              <w:t>2 novembre 2020</w:t>
            </w:r>
          </w:p>
        </w:tc>
      </w:tr>
      <w:tr w:rsidR="00E53DCE" w:rsidRPr="00234394" w14:paraId="1611FD17" w14:textId="77777777" w:rsidTr="004228FA">
        <w:trPr>
          <w:jc w:val="center"/>
        </w:trPr>
        <w:tc>
          <w:tcPr>
            <w:tcW w:w="9889" w:type="dxa"/>
            <w:gridSpan w:val="3"/>
            <w:shd w:val="clear" w:color="auto" w:fill="auto"/>
          </w:tcPr>
          <w:p w14:paraId="4386665E" w14:textId="77777777" w:rsidR="00E53DCE" w:rsidRPr="00234394" w:rsidRDefault="00E53DCE" w:rsidP="00CF031D">
            <w:pPr>
              <w:spacing w:before="0"/>
              <w:jc w:val="left"/>
              <w:rPr>
                <w:rFonts w:cs="Arial"/>
                <w:szCs w:val="24"/>
                <w:lang w:val="fr-FR"/>
              </w:rPr>
            </w:pPr>
          </w:p>
        </w:tc>
      </w:tr>
      <w:tr w:rsidR="00E53DCE" w:rsidRPr="00234394" w14:paraId="37EECAD5" w14:textId="77777777" w:rsidTr="004228FA">
        <w:trPr>
          <w:jc w:val="center"/>
        </w:trPr>
        <w:tc>
          <w:tcPr>
            <w:tcW w:w="9889" w:type="dxa"/>
            <w:gridSpan w:val="3"/>
            <w:shd w:val="clear" w:color="auto" w:fill="auto"/>
          </w:tcPr>
          <w:p w14:paraId="4B272622" w14:textId="77777777" w:rsidR="00E53DCE" w:rsidRPr="00234394" w:rsidRDefault="00E53DCE" w:rsidP="00CF031D">
            <w:pPr>
              <w:spacing w:before="0"/>
              <w:jc w:val="left"/>
              <w:rPr>
                <w:szCs w:val="24"/>
                <w:lang w:val="fr-FR"/>
              </w:rPr>
            </w:pPr>
          </w:p>
        </w:tc>
      </w:tr>
      <w:tr w:rsidR="00E53DCE" w:rsidRPr="003A5F5C" w14:paraId="7CB4C159" w14:textId="77777777" w:rsidTr="004228FA">
        <w:trPr>
          <w:jc w:val="center"/>
        </w:trPr>
        <w:tc>
          <w:tcPr>
            <w:tcW w:w="9889" w:type="dxa"/>
            <w:gridSpan w:val="3"/>
            <w:shd w:val="clear" w:color="auto" w:fill="auto"/>
          </w:tcPr>
          <w:p w14:paraId="5EE8171B" w14:textId="2383C97B" w:rsidR="00E53DCE" w:rsidRPr="00234394" w:rsidRDefault="00EE1A57" w:rsidP="00CF031D">
            <w:pPr>
              <w:spacing w:before="0"/>
              <w:jc w:val="left"/>
              <w:rPr>
                <w:b/>
                <w:bCs/>
                <w:szCs w:val="24"/>
                <w:lang w:val="fr-FR"/>
              </w:rPr>
            </w:pPr>
            <w:r w:rsidRPr="00234394">
              <w:rPr>
                <w:b/>
                <w:bCs/>
                <w:szCs w:val="24"/>
                <w:lang w:val="fr-FR"/>
              </w:rPr>
              <w:t xml:space="preserve">Aux Administrations des </w:t>
            </w:r>
            <w:r w:rsidR="00234394" w:rsidRPr="00234394">
              <w:rPr>
                <w:b/>
                <w:bCs/>
                <w:szCs w:val="24"/>
                <w:lang w:val="fr-FR"/>
              </w:rPr>
              <w:t>États</w:t>
            </w:r>
            <w:r w:rsidRPr="00234394">
              <w:rPr>
                <w:b/>
                <w:bCs/>
                <w:szCs w:val="24"/>
                <w:lang w:val="fr-FR"/>
              </w:rPr>
              <w:t xml:space="preserve"> Membres de l'UIT</w:t>
            </w:r>
            <w:r w:rsidR="00234394" w:rsidRPr="00234394">
              <w:rPr>
                <w:b/>
                <w:bCs/>
                <w:szCs w:val="24"/>
                <w:lang w:val="fr-FR"/>
              </w:rPr>
              <w:t xml:space="preserve"> </w:t>
            </w:r>
            <w:r w:rsidR="00234394" w:rsidRPr="00234394">
              <w:rPr>
                <w:rFonts w:asciiTheme="minorHAnsi" w:hAnsiTheme="minorHAnsi" w:cstheme="minorHAnsi"/>
                <w:b/>
                <w:bCs/>
                <w:szCs w:val="24"/>
                <w:lang w:val="fr-FR"/>
              </w:rPr>
              <w:t>de la Région 1</w:t>
            </w:r>
          </w:p>
          <w:p w14:paraId="08CB5CD3" w14:textId="77777777" w:rsidR="00E53DCE" w:rsidRPr="00234394" w:rsidRDefault="00E53DCE" w:rsidP="00CF031D">
            <w:pPr>
              <w:spacing w:before="0"/>
              <w:jc w:val="left"/>
              <w:rPr>
                <w:b/>
                <w:bCs/>
                <w:szCs w:val="24"/>
                <w:lang w:val="fr-FR"/>
              </w:rPr>
            </w:pPr>
          </w:p>
        </w:tc>
      </w:tr>
      <w:tr w:rsidR="00E53DCE" w:rsidRPr="003A5F5C" w14:paraId="358EFB29" w14:textId="77777777" w:rsidTr="004228FA">
        <w:trPr>
          <w:jc w:val="center"/>
        </w:trPr>
        <w:tc>
          <w:tcPr>
            <w:tcW w:w="9889" w:type="dxa"/>
            <w:gridSpan w:val="3"/>
            <w:shd w:val="clear" w:color="auto" w:fill="auto"/>
          </w:tcPr>
          <w:p w14:paraId="3D6A6419" w14:textId="77777777" w:rsidR="00E53DCE" w:rsidRPr="00234394" w:rsidRDefault="00E53DCE" w:rsidP="00CF031D">
            <w:pPr>
              <w:spacing w:before="0"/>
              <w:jc w:val="left"/>
              <w:rPr>
                <w:szCs w:val="24"/>
                <w:lang w:val="fr-FR"/>
              </w:rPr>
            </w:pPr>
          </w:p>
        </w:tc>
      </w:tr>
      <w:tr w:rsidR="00E53DCE" w:rsidRPr="003A5F5C" w14:paraId="204D6566" w14:textId="77777777" w:rsidTr="004228FA">
        <w:trPr>
          <w:jc w:val="center"/>
        </w:trPr>
        <w:tc>
          <w:tcPr>
            <w:tcW w:w="9889" w:type="dxa"/>
            <w:gridSpan w:val="3"/>
            <w:shd w:val="clear" w:color="auto" w:fill="auto"/>
          </w:tcPr>
          <w:p w14:paraId="494612D6" w14:textId="77777777" w:rsidR="00E53DCE" w:rsidRPr="00234394" w:rsidRDefault="00E53DCE" w:rsidP="00CF031D">
            <w:pPr>
              <w:spacing w:before="0"/>
              <w:jc w:val="left"/>
              <w:rPr>
                <w:szCs w:val="24"/>
                <w:lang w:val="fr-FR"/>
              </w:rPr>
            </w:pPr>
          </w:p>
        </w:tc>
      </w:tr>
      <w:tr w:rsidR="00E53DCE" w:rsidRPr="003A5F5C" w14:paraId="18F843B7" w14:textId="77777777" w:rsidTr="004228FA">
        <w:trPr>
          <w:jc w:val="center"/>
        </w:trPr>
        <w:tc>
          <w:tcPr>
            <w:tcW w:w="1526" w:type="dxa"/>
            <w:shd w:val="clear" w:color="auto" w:fill="auto"/>
          </w:tcPr>
          <w:p w14:paraId="5437C2BC" w14:textId="77777777" w:rsidR="00E53DCE" w:rsidRPr="00234394" w:rsidRDefault="003471C9" w:rsidP="00CF031D">
            <w:pPr>
              <w:tabs>
                <w:tab w:val="clear" w:pos="1588"/>
                <w:tab w:val="left" w:pos="1560"/>
              </w:tabs>
              <w:spacing w:before="0"/>
              <w:jc w:val="left"/>
              <w:rPr>
                <w:szCs w:val="24"/>
                <w:lang w:val="fr-FR"/>
              </w:rPr>
            </w:pPr>
            <w:proofErr w:type="gramStart"/>
            <w:r w:rsidRPr="00234394">
              <w:rPr>
                <w:lang w:val="fr-FR"/>
              </w:rPr>
              <w:t>Objet</w:t>
            </w:r>
            <w:r w:rsidR="00E53DCE" w:rsidRPr="00234394">
              <w:rPr>
                <w:szCs w:val="24"/>
                <w:lang w:val="fr-FR"/>
              </w:rPr>
              <w:t>:</w:t>
            </w:r>
            <w:proofErr w:type="gramEnd"/>
          </w:p>
        </w:tc>
        <w:tc>
          <w:tcPr>
            <w:tcW w:w="8363" w:type="dxa"/>
            <w:gridSpan w:val="2"/>
            <w:vMerge w:val="restart"/>
            <w:shd w:val="clear" w:color="auto" w:fill="auto"/>
          </w:tcPr>
          <w:p w14:paraId="7A36877A" w14:textId="08BF2947" w:rsidR="00E53DCE" w:rsidRPr="00234394" w:rsidRDefault="00234394" w:rsidP="003A5F5C">
            <w:pPr>
              <w:tabs>
                <w:tab w:val="clear" w:pos="1588"/>
                <w:tab w:val="left" w:pos="1560"/>
              </w:tabs>
              <w:spacing w:before="0"/>
              <w:rPr>
                <w:b/>
                <w:bCs/>
                <w:szCs w:val="24"/>
                <w:lang w:val="fr-FR"/>
              </w:rPr>
            </w:pPr>
            <w:r w:rsidRPr="00234394">
              <w:rPr>
                <w:b/>
                <w:bCs/>
                <w:szCs w:val="24"/>
                <w:lang w:val="fr-FR"/>
              </w:rPr>
              <w:t>Utilisation du spectre et besoins de spectre d</w:t>
            </w:r>
            <w:r w:rsidR="00F07E0A">
              <w:rPr>
                <w:b/>
                <w:bCs/>
                <w:szCs w:val="24"/>
                <w:lang w:val="fr-FR"/>
              </w:rPr>
              <w:t>es applications/systèmes IMT du </w:t>
            </w:r>
            <w:r w:rsidRPr="00234394">
              <w:rPr>
                <w:b/>
                <w:bCs/>
                <w:szCs w:val="24"/>
                <w:lang w:val="fr-FR"/>
              </w:rPr>
              <w:t>service mobile (sauf mobile aéronautiq</w:t>
            </w:r>
            <w:r w:rsidR="00F07E0A">
              <w:rPr>
                <w:b/>
                <w:bCs/>
                <w:szCs w:val="24"/>
                <w:lang w:val="fr-FR"/>
              </w:rPr>
              <w:t>ue) dans la bande de fréquences</w:t>
            </w:r>
            <w:r w:rsidR="003A5F5C">
              <w:rPr>
                <w:b/>
                <w:bCs/>
                <w:szCs w:val="24"/>
                <w:lang w:val="fr-FR"/>
              </w:rPr>
              <w:t xml:space="preserve"> </w:t>
            </w:r>
            <w:r w:rsidRPr="00234394">
              <w:rPr>
                <w:b/>
                <w:bCs/>
                <w:szCs w:val="24"/>
                <w:lang w:val="fr-FR"/>
              </w:rPr>
              <w:t>470</w:t>
            </w:r>
            <w:r w:rsidRPr="00234394">
              <w:rPr>
                <w:b/>
                <w:bCs/>
                <w:szCs w:val="24"/>
                <w:lang w:val="fr-FR"/>
              </w:rPr>
              <w:noBreakHyphen/>
              <w:t>960 MHz en Région 1</w:t>
            </w:r>
          </w:p>
        </w:tc>
      </w:tr>
      <w:tr w:rsidR="00E53DCE" w:rsidRPr="003A5F5C" w14:paraId="3BD3726F" w14:textId="77777777" w:rsidTr="004228FA">
        <w:trPr>
          <w:jc w:val="center"/>
        </w:trPr>
        <w:tc>
          <w:tcPr>
            <w:tcW w:w="1526" w:type="dxa"/>
            <w:shd w:val="clear" w:color="auto" w:fill="auto"/>
          </w:tcPr>
          <w:p w14:paraId="074A88A5" w14:textId="77777777" w:rsidR="00E53DCE" w:rsidRPr="00234394" w:rsidRDefault="00E53DCE" w:rsidP="00CF031D">
            <w:pPr>
              <w:tabs>
                <w:tab w:val="clear" w:pos="1588"/>
                <w:tab w:val="left" w:pos="1560"/>
              </w:tabs>
              <w:spacing w:before="0"/>
              <w:jc w:val="left"/>
              <w:rPr>
                <w:b/>
                <w:bCs/>
                <w:szCs w:val="24"/>
                <w:lang w:val="fr-FR"/>
              </w:rPr>
            </w:pPr>
          </w:p>
        </w:tc>
        <w:tc>
          <w:tcPr>
            <w:tcW w:w="8363" w:type="dxa"/>
            <w:gridSpan w:val="2"/>
            <w:vMerge/>
            <w:shd w:val="clear" w:color="auto" w:fill="auto"/>
          </w:tcPr>
          <w:p w14:paraId="5168C827" w14:textId="77777777" w:rsidR="00E53DCE" w:rsidRPr="00234394" w:rsidRDefault="00E53DCE" w:rsidP="00CF031D">
            <w:pPr>
              <w:tabs>
                <w:tab w:val="clear" w:pos="1588"/>
                <w:tab w:val="left" w:pos="1560"/>
              </w:tabs>
              <w:spacing w:before="0"/>
              <w:rPr>
                <w:b/>
                <w:bCs/>
                <w:szCs w:val="24"/>
                <w:lang w:val="fr-FR"/>
              </w:rPr>
            </w:pPr>
          </w:p>
        </w:tc>
      </w:tr>
      <w:tr w:rsidR="00E53DCE" w:rsidRPr="003A5F5C" w14:paraId="1A73AFBE" w14:textId="77777777" w:rsidTr="004228FA">
        <w:trPr>
          <w:jc w:val="center"/>
        </w:trPr>
        <w:tc>
          <w:tcPr>
            <w:tcW w:w="1526" w:type="dxa"/>
            <w:shd w:val="clear" w:color="auto" w:fill="auto"/>
          </w:tcPr>
          <w:p w14:paraId="39D9E63D" w14:textId="77777777" w:rsidR="00E53DCE" w:rsidRPr="00234394" w:rsidRDefault="00E53DCE" w:rsidP="00CF031D">
            <w:pPr>
              <w:tabs>
                <w:tab w:val="clear" w:pos="1588"/>
                <w:tab w:val="left" w:pos="1560"/>
              </w:tabs>
              <w:spacing w:before="0"/>
              <w:jc w:val="left"/>
              <w:rPr>
                <w:b/>
                <w:bCs/>
                <w:szCs w:val="24"/>
                <w:lang w:val="fr-FR"/>
              </w:rPr>
            </w:pPr>
          </w:p>
        </w:tc>
        <w:tc>
          <w:tcPr>
            <w:tcW w:w="8363" w:type="dxa"/>
            <w:gridSpan w:val="2"/>
            <w:vMerge/>
            <w:shd w:val="clear" w:color="auto" w:fill="auto"/>
          </w:tcPr>
          <w:p w14:paraId="77628ACC" w14:textId="77777777" w:rsidR="00E53DCE" w:rsidRPr="00234394" w:rsidRDefault="00E53DCE" w:rsidP="00CF031D">
            <w:pPr>
              <w:tabs>
                <w:tab w:val="clear" w:pos="1588"/>
                <w:tab w:val="left" w:pos="1560"/>
              </w:tabs>
              <w:spacing w:before="0"/>
              <w:rPr>
                <w:b/>
                <w:bCs/>
                <w:szCs w:val="24"/>
                <w:lang w:val="fr-FR"/>
              </w:rPr>
            </w:pPr>
          </w:p>
        </w:tc>
      </w:tr>
      <w:tr w:rsidR="00E53DCE" w:rsidRPr="003A5F5C" w14:paraId="57BAB419" w14:textId="77777777" w:rsidTr="004228FA">
        <w:trPr>
          <w:jc w:val="center"/>
        </w:trPr>
        <w:tc>
          <w:tcPr>
            <w:tcW w:w="9889" w:type="dxa"/>
            <w:gridSpan w:val="3"/>
            <w:shd w:val="clear" w:color="auto" w:fill="auto"/>
          </w:tcPr>
          <w:p w14:paraId="6329DAC5" w14:textId="77777777" w:rsidR="00E53DCE" w:rsidRPr="00234394" w:rsidRDefault="00E53DCE" w:rsidP="00E53DCE">
            <w:pPr>
              <w:tabs>
                <w:tab w:val="clear" w:pos="1588"/>
                <w:tab w:val="left" w:pos="1560"/>
              </w:tabs>
              <w:spacing w:before="0"/>
              <w:jc w:val="left"/>
              <w:rPr>
                <w:szCs w:val="24"/>
                <w:lang w:val="fr-FR"/>
              </w:rPr>
            </w:pPr>
          </w:p>
        </w:tc>
      </w:tr>
      <w:tr w:rsidR="00E53DCE" w:rsidRPr="003A5F5C" w14:paraId="6A9C02E8" w14:textId="77777777" w:rsidTr="004228FA">
        <w:trPr>
          <w:jc w:val="center"/>
        </w:trPr>
        <w:tc>
          <w:tcPr>
            <w:tcW w:w="9889" w:type="dxa"/>
            <w:gridSpan w:val="3"/>
            <w:shd w:val="clear" w:color="auto" w:fill="auto"/>
          </w:tcPr>
          <w:p w14:paraId="309BF894" w14:textId="77777777" w:rsidR="00E53DCE" w:rsidRPr="00234394" w:rsidRDefault="00E53DCE" w:rsidP="00CF031D">
            <w:pPr>
              <w:spacing w:before="0"/>
              <w:jc w:val="left"/>
              <w:rPr>
                <w:b/>
                <w:bCs/>
                <w:szCs w:val="24"/>
                <w:lang w:val="fr-FR"/>
              </w:rPr>
            </w:pPr>
          </w:p>
        </w:tc>
      </w:tr>
    </w:tbl>
    <w:p w14:paraId="24F69144" w14:textId="202B7C4C" w:rsidR="00234394" w:rsidRPr="00234394" w:rsidRDefault="00234394" w:rsidP="000065FC">
      <w:pPr>
        <w:rPr>
          <w:szCs w:val="24"/>
          <w:lang w:val="fr-FR"/>
        </w:rPr>
      </w:pPr>
      <w:r w:rsidRPr="00234394">
        <w:rPr>
          <w:szCs w:val="24"/>
          <w:lang w:val="fr-FR"/>
        </w:rPr>
        <w:t xml:space="preserve">Le point 1.5 de l'ordre du jour de la CMR-23 dispose ce qui </w:t>
      </w:r>
      <w:proofErr w:type="gramStart"/>
      <w:r w:rsidRPr="00234394">
        <w:rPr>
          <w:szCs w:val="24"/>
          <w:lang w:val="fr-FR"/>
        </w:rPr>
        <w:t>suit:</w:t>
      </w:r>
      <w:proofErr w:type="gramEnd"/>
      <w:r w:rsidRPr="00234394">
        <w:rPr>
          <w:szCs w:val="24"/>
          <w:lang w:val="fr-FR"/>
        </w:rPr>
        <w:t xml:space="preserve"> «examiner l'utilisation du spectre et les besoins de spectre des services existants dans la bande de fréquences 470-960 MHz en Région</w:t>
      </w:r>
      <w:r w:rsidR="00D54A6D">
        <w:rPr>
          <w:szCs w:val="24"/>
          <w:lang w:val="fr-FR"/>
        </w:rPr>
        <w:t> </w:t>
      </w:r>
      <w:r w:rsidRPr="00234394">
        <w:rPr>
          <w:szCs w:val="24"/>
          <w:lang w:val="fr-FR"/>
        </w:rPr>
        <w:t xml:space="preserve">1 et envisager les mesures réglementaires qui pourraient être prises dans la bande de fréquences 470-694 MHz en Région 1 compte tenu de l'examen effectué conformément à la Résolution </w:t>
      </w:r>
      <w:r w:rsidRPr="00234394">
        <w:rPr>
          <w:b/>
          <w:bCs/>
          <w:szCs w:val="24"/>
          <w:lang w:val="fr-FR"/>
        </w:rPr>
        <w:t>235 (CMR-15)</w:t>
      </w:r>
      <w:r w:rsidRPr="00234394">
        <w:rPr>
          <w:szCs w:val="24"/>
          <w:lang w:val="fr-FR"/>
        </w:rPr>
        <w:t>».</w:t>
      </w:r>
    </w:p>
    <w:p w14:paraId="222FA09E" w14:textId="01C03A7D" w:rsidR="00234394" w:rsidRPr="00234394" w:rsidRDefault="00234394" w:rsidP="000065FC">
      <w:pPr>
        <w:rPr>
          <w:szCs w:val="24"/>
          <w:lang w:val="fr-FR"/>
        </w:rPr>
      </w:pPr>
      <w:bookmarkStart w:id="0" w:name="_Hlk54775082"/>
      <w:r w:rsidRPr="00234394">
        <w:rPr>
          <w:szCs w:val="24"/>
          <w:lang w:val="fr-FR"/>
        </w:rPr>
        <w:t xml:space="preserve">Aux termes de la Résolution </w:t>
      </w:r>
      <w:r w:rsidRPr="00234394">
        <w:rPr>
          <w:b/>
          <w:bCs/>
          <w:szCs w:val="24"/>
          <w:lang w:val="fr-FR"/>
        </w:rPr>
        <w:t>235 (CMR-15)</w:t>
      </w:r>
      <w:r w:rsidRPr="00234394">
        <w:rPr>
          <w:rFonts w:eastAsia="MS Mincho"/>
          <w:lang w:val="fr-FR"/>
        </w:rPr>
        <w:t xml:space="preserve">, </w:t>
      </w:r>
      <w:r w:rsidRPr="00234394">
        <w:rPr>
          <w:rFonts w:eastAsia="MS Mincho"/>
          <w:i/>
          <w:iCs/>
          <w:lang w:val="fr-FR"/>
        </w:rPr>
        <w:t>il a été</w:t>
      </w:r>
      <w:r w:rsidRPr="00234394">
        <w:rPr>
          <w:i/>
          <w:iCs/>
          <w:szCs w:val="24"/>
          <w:lang w:val="fr-FR"/>
        </w:rPr>
        <w:t xml:space="preserve"> </w:t>
      </w:r>
      <w:bookmarkEnd w:id="0"/>
      <w:r w:rsidRPr="00234394">
        <w:rPr>
          <w:i/>
          <w:iCs/>
          <w:szCs w:val="24"/>
          <w:lang w:val="fr-FR"/>
        </w:rPr>
        <w:t xml:space="preserve">décidé d'inviter l'UIT-R, après la Conférence mondiale des radiocommunications de 2019 et à temps pour la Conférence mondiale des radiocommunications de </w:t>
      </w:r>
      <w:proofErr w:type="gramStart"/>
      <w:r w:rsidRPr="00234394">
        <w:rPr>
          <w:i/>
          <w:iCs/>
          <w:szCs w:val="24"/>
          <w:lang w:val="fr-FR"/>
        </w:rPr>
        <w:t>2023</w:t>
      </w:r>
      <w:r w:rsidRPr="00234394">
        <w:rPr>
          <w:szCs w:val="24"/>
          <w:lang w:val="fr-FR"/>
        </w:rPr>
        <w:t>:</w:t>
      </w:r>
      <w:proofErr w:type="gramEnd"/>
    </w:p>
    <w:p w14:paraId="183188BF" w14:textId="21B4D195" w:rsidR="00234394" w:rsidRPr="00234394" w:rsidRDefault="00234394" w:rsidP="000065FC">
      <w:pPr>
        <w:pStyle w:val="enumlev1"/>
        <w:rPr>
          <w:lang w:val="fr-FR"/>
        </w:rPr>
      </w:pPr>
      <w:r w:rsidRPr="00234394">
        <w:rPr>
          <w:lang w:val="fr-FR"/>
        </w:rPr>
        <w:t>«1</w:t>
      </w:r>
      <w:r w:rsidRPr="00234394">
        <w:rPr>
          <w:lang w:val="fr-FR"/>
        </w:rPr>
        <w:tab/>
        <w:t>à examiner l'utilisation du spectre et à étudier les besoins de spectre des services existants dans la bande de fréquences 470-960 MHz en Région 1, en particulier les besoins de spectre du service de radiodiffusion et du service mobile, sauf mobile aéronautique, en tenant compte des études, des Recommandations et des rapports pertinents du Secteur des radiocommunications de l'UIT (UIT-R</w:t>
      </w:r>
      <w:proofErr w:type="gramStart"/>
      <w:r w:rsidRPr="00234394">
        <w:rPr>
          <w:lang w:val="fr-FR"/>
        </w:rPr>
        <w:t>)»</w:t>
      </w:r>
      <w:proofErr w:type="gramEnd"/>
      <w:r w:rsidRPr="00234394">
        <w:rPr>
          <w:lang w:val="fr-FR"/>
        </w:rPr>
        <w:t>.</w:t>
      </w:r>
    </w:p>
    <w:p w14:paraId="3F57B578" w14:textId="6E8ED66F" w:rsidR="00234394" w:rsidRPr="00234394" w:rsidRDefault="00234394" w:rsidP="000065FC">
      <w:pPr>
        <w:rPr>
          <w:szCs w:val="24"/>
          <w:lang w:val="fr-FR"/>
        </w:rPr>
      </w:pPr>
      <w:r w:rsidRPr="00234394">
        <w:rPr>
          <w:szCs w:val="24"/>
          <w:lang w:val="fr-FR"/>
        </w:rPr>
        <w:t xml:space="preserve">Conformément à </w:t>
      </w:r>
      <w:bookmarkStart w:id="1" w:name="_Hlk54775097"/>
      <w:r w:rsidRPr="00234394">
        <w:rPr>
          <w:szCs w:val="24"/>
          <w:lang w:val="fr-FR"/>
        </w:rPr>
        <w:t xml:space="preserve">l'Annexe 9 de la Circulaire administrative </w:t>
      </w:r>
      <w:hyperlink r:id="rId8" w:history="1">
        <w:r w:rsidRPr="00234394">
          <w:rPr>
            <w:rStyle w:val="Hyperlink"/>
            <w:szCs w:val="24"/>
            <w:lang w:val="fr-FR"/>
          </w:rPr>
          <w:t>CA/251</w:t>
        </w:r>
      </w:hyperlink>
      <w:bookmarkEnd w:id="1"/>
      <w:r w:rsidRPr="00234394">
        <w:rPr>
          <w:rFonts w:eastAsia="MS Mincho"/>
          <w:lang w:val="fr-FR"/>
        </w:rPr>
        <w:t>, qui porte sur la</w:t>
      </w:r>
      <w:r w:rsidRPr="00234394">
        <w:rPr>
          <w:szCs w:val="24"/>
          <w:lang w:val="fr-FR"/>
        </w:rPr>
        <w:t xml:space="preserve"> </w:t>
      </w:r>
      <w:r w:rsidRPr="00234394">
        <w:rPr>
          <w:i/>
          <w:iCs/>
          <w:szCs w:val="24"/>
          <w:lang w:val="fr-FR"/>
        </w:rPr>
        <w:t>Décision de la </w:t>
      </w:r>
      <w:proofErr w:type="spellStart"/>
      <w:r w:rsidRPr="00234394">
        <w:rPr>
          <w:i/>
          <w:iCs/>
          <w:szCs w:val="24"/>
          <w:lang w:val="fr-FR"/>
        </w:rPr>
        <w:t>RPC23</w:t>
      </w:r>
      <w:proofErr w:type="spellEnd"/>
      <w:r w:rsidRPr="00234394">
        <w:rPr>
          <w:i/>
          <w:iCs/>
          <w:szCs w:val="24"/>
          <w:lang w:val="fr-FR"/>
        </w:rPr>
        <w:t>-1 relative à la création et au mandat du Groupe d'action 6/1 (GA 6/1) concernant le point 1.5 de l'ordre du jour de la CMR-23</w:t>
      </w:r>
      <w:r w:rsidRPr="00234394">
        <w:rPr>
          <w:szCs w:val="24"/>
          <w:lang w:val="fr-FR"/>
        </w:rPr>
        <w:t>, il a été décidé:</w:t>
      </w:r>
    </w:p>
    <w:p w14:paraId="22D98B45" w14:textId="3EDD9754" w:rsidR="00234394" w:rsidRPr="00234394" w:rsidRDefault="00234394" w:rsidP="000065FC">
      <w:pPr>
        <w:pStyle w:val="enumlev1"/>
        <w:rPr>
          <w:lang w:val="fr-FR"/>
        </w:rPr>
      </w:pPr>
      <w:r w:rsidRPr="00234394">
        <w:rPr>
          <w:lang w:val="fr-FR"/>
        </w:rPr>
        <w:t>«3</w:t>
      </w:r>
      <w:r w:rsidRPr="00234394">
        <w:rPr>
          <w:lang w:val="fr-FR"/>
        </w:rPr>
        <w:tab/>
        <w:t xml:space="preserve">que les groupes de travail concernés de la Commission d'études 5 devront mener à bien des études en vue d'examiner l'utilisation du spectre et d'étudier les besoins de spectre du service mobile (sauf mobile aéronautique) dans la bande de fréquences 470-960 MHz en Région 1, conformément au point 1 du </w:t>
      </w:r>
      <w:r w:rsidRPr="00234394">
        <w:rPr>
          <w:i/>
          <w:iCs/>
          <w:lang w:val="fr-FR"/>
        </w:rPr>
        <w:t>décide d'inviter l'UIT-R</w:t>
      </w:r>
      <w:r w:rsidRPr="00234394">
        <w:rPr>
          <w:lang w:val="fr-FR"/>
        </w:rPr>
        <w:t xml:space="preserve"> de la Résolution </w:t>
      </w:r>
      <w:r w:rsidRPr="00234394">
        <w:rPr>
          <w:b/>
          <w:bCs/>
          <w:lang w:val="fr-FR"/>
        </w:rPr>
        <w:t>235 (CMR</w:t>
      </w:r>
      <w:r w:rsidRPr="00234394">
        <w:rPr>
          <w:b/>
          <w:bCs/>
          <w:lang w:val="fr-FR"/>
        </w:rPr>
        <w:noBreakHyphen/>
        <w:t>15)</w:t>
      </w:r>
      <w:r w:rsidRPr="00234394">
        <w:rPr>
          <w:lang w:val="fr-FR"/>
        </w:rPr>
        <w:t>, et rendre compte des résultats de ces é</w:t>
      </w:r>
      <w:r w:rsidR="00F07E0A">
        <w:rPr>
          <w:lang w:val="fr-FR"/>
        </w:rPr>
        <w:t>tudes au GA 6/1 au plus tard le </w:t>
      </w:r>
      <w:r w:rsidRPr="00234394">
        <w:rPr>
          <w:lang w:val="fr-FR"/>
        </w:rPr>
        <w:t>15 mai </w:t>
      </w:r>
      <w:proofErr w:type="gramStart"/>
      <w:r w:rsidRPr="00234394">
        <w:rPr>
          <w:lang w:val="fr-FR"/>
        </w:rPr>
        <w:t>2021»</w:t>
      </w:r>
      <w:proofErr w:type="gramEnd"/>
      <w:r w:rsidRPr="00234394">
        <w:rPr>
          <w:lang w:val="fr-FR"/>
        </w:rPr>
        <w:t>.</w:t>
      </w:r>
    </w:p>
    <w:p w14:paraId="0EC0A545" w14:textId="22B849A7" w:rsidR="00234394" w:rsidRPr="00234394" w:rsidRDefault="00234394" w:rsidP="000065FC">
      <w:pPr>
        <w:keepNext/>
        <w:keepLines/>
        <w:rPr>
          <w:szCs w:val="24"/>
          <w:lang w:val="fr-FR"/>
        </w:rPr>
      </w:pPr>
      <w:r w:rsidRPr="00234394">
        <w:rPr>
          <w:szCs w:val="24"/>
          <w:lang w:val="fr-FR"/>
        </w:rPr>
        <w:lastRenderedPageBreak/>
        <w:t xml:space="preserve">En conséquence, en application de la Résolution </w:t>
      </w:r>
      <w:r w:rsidRPr="00234394">
        <w:rPr>
          <w:b/>
          <w:bCs/>
          <w:szCs w:val="24"/>
          <w:lang w:val="fr-FR"/>
        </w:rPr>
        <w:t>235 (CMR-15)</w:t>
      </w:r>
      <w:r w:rsidRPr="00234394">
        <w:rPr>
          <w:szCs w:val="24"/>
          <w:lang w:val="fr-FR"/>
        </w:rPr>
        <w:t xml:space="preserve"> et dans le cadre des travaux préparatoires au titre du point 1.5 de l'ordre du jour de la CMR-23, les Administrations de la Région</w:t>
      </w:r>
      <w:r w:rsidR="000065FC">
        <w:rPr>
          <w:szCs w:val="24"/>
          <w:lang w:val="fr-FR"/>
        </w:rPr>
        <w:t> </w:t>
      </w:r>
      <w:r w:rsidRPr="00234394">
        <w:rPr>
          <w:szCs w:val="24"/>
          <w:lang w:val="fr-FR"/>
        </w:rPr>
        <w:t>1 sont invitées à soumettre des contributions sur leur utilisat</w:t>
      </w:r>
      <w:r w:rsidR="00F07E0A">
        <w:rPr>
          <w:szCs w:val="24"/>
          <w:lang w:val="fr-FR"/>
        </w:rPr>
        <w:t>ion du spectre (pour ce qui est </w:t>
      </w:r>
      <w:r w:rsidRPr="00234394">
        <w:rPr>
          <w:szCs w:val="24"/>
          <w:lang w:val="fr-FR"/>
        </w:rPr>
        <w:t>des gammes de fréquences utilisées sur leur territoire pour les IMT ou d'autres technologies, selon le cas) et les besoins de spectre (en ce qui concerne la quantité future de spectre nécessaire) pour le service mobile (à l'exception du service mobile aéronautiq</w:t>
      </w:r>
      <w:r w:rsidR="00F07E0A">
        <w:rPr>
          <w:szCs w:val="24"/>
          <w:lang w:val="fr-FR"/>
        </w:rPr>
        <w:t>ue) dans la bande de fréquences </w:t>
      </w:r>
      <w:r w:rsidRPr="00234394">
        <w:rPr>
          <w:szCs w:val="24"/>
          <w:lang w:val="fr-FR"/>
        </w:rPr>
        <w:t>470</w:t>
      </w:r>
      <w:r w:rsidRPr="00234394">
        <w:rPr>
          <w:szCs w:val="24"/>
          <w:lang w:val="fr-FR"/>
        </w:rPr>
        <w:noBreakHyphen/>
        <w:t>960</w:t>
      </w:r>
      <w:r w:rsidR="000065FC">
        <w:rPr>
          <w:szCs w:val="24"/>
          <w:lang w:val="fr-FR"/>
        </w:rPr>
        <w:t> </w:t>
      </w:r>
      <w:r w:rsidRPr="00234394">
        <w:rPr>
          <w:szCs w:val="24"/>
          <w:lang w:val="fr-FR"/>
        </w:rPr>
        <w:t>MHz.</w:t>
      </w:r>
    </w:p>
    <w:p w14:paraId="0F90FB52" w14:textId="70681FFF" w:rsidR="00234394" w:rsidRPr="00234394" w:rsidRDefault="00234394" w:rsidP="000065FC">
      <w:pPr>
        <w:rPr>
          <w:szCs w:val="24"/>
          <w:lang w:val="fr-FR"/>
        </w:rPr>
      </w:pPr>
      <w:r w:rsidRPr="00234394">
        <w:rPr>
          <w:szCs w:val="24"/>
          <w:lang w:val="fr-FR"/>
        </w:rPr>
        <w:t>Les Administrations sont invitées à soumettre leurs contributions</w:t>
      </w:r>
      <w:r w:rsidR="00F07E0A">
        <w:rPr>
          <w:szCs w:val="24"/>
          <w:lang w:val="fr-FR"/>
        </w:rPr>
        <w:t xml:space="preserve"> en vue de la prochaine réunion </w:t>
      </w:r>
      <w:r w:rsidRPr="00234394">
        <w:rPr>
          <w:szCs w:val="24"/>
          <w:lang w:val="fr-FR"/>
        </w:rPr>
        <w:t xml:space="preserve">ordinaire du Groupe de travail </w:t>
      </w:r>
      <w:proofErr w:type="spellStart"/>
      <w:r w:rsidRPr="00234394">
        <w:rPr>
          <w:szCs w:val="24"/>
          <w:lang w:val="fr-FR"/>
        </w:rPr>
        <w:t>5D</w:t>
      </w:r>
      <w:proofErr w:type="spellEnd"/>
      <w:r w:rsidRPr="00234394">
        <w:rPr>
          <w:szCs w:val="24"/>
          <w:lang w:val="fr-FR"/>
        </w:rPr>
        <w:t xml:space="preserve"> (22 février – 5 mars 2021) avant la date limite du lundi 15 février 2021 (16 h 00 </w:t>
      </w:r>
      <w:proofErr w:type="spellStart"/>
      <w:r w:rsidRPr="00234394">
        <w:rPr>
          <w:szCs w:val="24"/>
          <w:lang w:val="fr-FR"/>
        </w:rPr>
        <w:t>UTC</w:t>
      </w:r>
      <w:proofErr w:type="spellEnd"/>
      <w:r w:rsidRPr="00234394">
        <w:rPr>
          <w:szCs w:val="24"/>
          <w:lang w:val="fr-FR"/>
        </w:rPr>
        <w:t>).</w:t>
      </w:r>
    </w:p>
    <w:p w14:paraId="7E286082" w14:textId="2E22CACC" w:rsidR="00E53DCE" w:rsidRPr="00234394" w:rsidRDefault="00234394" w:rsidP="003A5F5C">
      <w:pPr>
        <w:spacing w:before="1440"/>
        <w:jc w:val="left"/>
        <w:rPr>
          <w:szCs w:val="24"/>
          <w:lang w:val="fr-FR"/>
        </w:rPr>
      </w:pPr>
      <w:r w:rsidRPr="00234394">
        <w:rPr>
          <w:szCs w:val="24"/>
          <w:lang w:val="fr-FR"/>
        </w:rPr>
        <w:t>Mario Maniewicz</w:t>
      </w:r>
      <w:r w:rsidRPr="00234394">
        <w:rPr>
          <w:szCs w:val="24"/>
          <w:lang w:val="fr-FR"/>
        </w:rPr>
        <w:br/>
        <w:t>Directeur</w:t>
      </w:r>
    </w:p>
    <w:sectPr w:rsidR="00E53DCE" w:rsidRPr="00234394" w:rsidSect="000065FC">
      <w:headerReference w:type="even" r:id="rId9"/>
      <w:headerReference w:type="default" r:id="rId10"/>
      <w:headerReference w:type="first" r:id="rId11"/>
      <w:footerReference w:type="first" r:id="rId12"/>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C26A" w14:textId="77777777" w:rsidR="007C4F47" w:rsidRDefault="007C4F47">
      <w:r>
        <w:separator/>
      </w:r>
    </w:p>
  </w:endnote>
  <w:endnote w:type="continuationSeparator" w:id="0">
    <w:p w14:paraId="0E990F94" w14:textId="77777777" w:rsidR="007C4F47" w:rsidRDefault="007C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9FAA" w14:textId="00C56745" w:rsidR="005E42F8" w:rsidRPr="000065FC" w:rsidRDefault="00304636" w:rsidP="00304636">
    <w:pPr>
      <w:pStyle w:val="FirstFooter"/>
      <w:spacing w:line="240" w:lineRule="auto"/>
      <w:ind w:left="-397" w:right="-397"/>
      <w:jc w:val="center"/>
      <w:rPr>
        <w:color w:val="4F81BD"/>
        <w:sz w:val="19"/>
        <w:szCs w:val="19"/>
        <w:lang w:val="fr-FR"/>
      </w:rPr>
    </w:pPr>
    <w:r w:rsidRPr="000065FC">
      <w:rPr>
        <w:rFonts w:asciiTheme="minorHAnsi" w:hAnsiTheme="minorHAnsi"/>
        <w:color w:val="4F81BD"/>
        <w:sz w:val="19"/>
        <w:szCs w:val="19"/>
        <w:lang w:val="fr-CH"/>
      </w:rPr>
      <w:t>Union internationale des télécommunications • Place des Nations, CH</w:t>
    </w:r>
    <w:r w:rsidRPr="000065FC">
      <w:rPr>
        <w:rFonts w:asciiTheme="minorHAnsi" w:hAnsiTheme="minorHAnsi"/>
        <w:color w:val="4F81BD"/>
        <w:sz w:val="19"/>
        <w:szCs w:val="19"/>
        <w:lang w:val="fr-CH"/>
      </w:rPr>
      <w:noBreakHyphen/>
      <w:t xml:space="preserve">1211 Genève 20, Suisse </w:t>
    </w:r>
    <w:r w:rsidRPr="000065FC">
      <w:rPr>
        <w:rFonts w:asciiTheme="minorHAnsi" w:hAnsiTheme="minorHAnsi"/>
        <w:color w:val="4F81BD"/>
        <w:sz w:val="19"/>
        <w:szCs w:val="19"/>
        <w:lang w:val="fr-CH"/>
      </w:rPr>
      <w:br/>
    </w:r>
    <w:proofErr w:type="gramStart"/>
    <w:r w:rsidRPr="000065FC">
      <w:rPr>
        <w:rFonts w:asciiTheme="minorHAnsi" w:hAnsiTheme="minorHAnsi"/>
        <w:color w:val="4F81BD"/>
        <w:sz w:val="19"/>
        <w:szCs w:val="19"/>
        <w:lang w:val="fr-CH"/>
      </w:rPr>
      <w:t>Tél</w:t>
    </w:r>
    <w:r w:rsidR="00234394" w:rsidRPr="000065FC">
      <w:rPr>
        <w:rFonts w:asciiTheme="minorHAnsi" w:hAnsiTheme="minorHAnsi"/>
        <w:color w:val="4F81BD"/>
        <w:sz w:val="19"/>
        <w:szCs w:val="19"/>
        <w:lang w:val="fr-CH"/>
      </w:rPr>
      <w:t>.</w:t>
    </w:r>
    <w:r w:rsidRPr="000065FC">
      <w:rPr>
        <w:rFonts w:asciiTheme="minorHAnsi" w:hAnsiTheme="minorHAnsi"/>
        <w:color w:val="4F81BD"/>
        <w:sz w:val="19"/>
        <w:szCs w:val="19"/>
        <w:lang w:val="fr-CH"/>
      </w:rPr>
      <w:t>:</w:t>
    </w:r>
    <w:proofErr w:type="gramEnd"/>
    <w:r w:rsidRPr="000065FC">
      <w:rPr>
        <w:rFonts w:asciiTheme="minorHAnsi" w:hAnsiTheme="minorHAnsi"/>
        <w:color w:val="4F81BD"/>
        <w:sz w:val="19"/>
        <w:szCs w:val="19"/>
        <w:lang w:val="fr-CH"/>
      </w:rPr>
      <w:t xml:space="preserve"> +41 22 730 5111 • courriel: </w:t>
    </w:r>
    <w:r w:rsidR="003A5F5C">
      <w:fldChar w:fldCharType="begin"/>
    </w:r>
    <w:r w:rsidR="003A5F5C" w:rsidRPr="003A5F5C">
      <w:rPr>
        <w:lang w:val="fr-CH"/>
      </w:rPr>
      <w:instrText xml:space="preserve"> HYPERLINK "mailto:itumail@itu.int" </w:instrText>
    </w:r>
    <w:r w:rsidR="003A5F5C">
      <w:fldChar w:fldCharType="separate"/>
    </w:r>
    <w:proofErr w:type="spellStart"/>
    <w:r w:rsidRPr="000065FC">
      <w:rPr>
        <w:rStyle w:val="Hyperlink"/>
        <w:rFonts w:asciiTheme="minorHAnsi" w:hAnsiTheme="minorHAnsi"/>
        <w:sz w:val="19"/>
        <w:szCs w:val="19"/>
        <w:lang w:val="fr-FR"/>
      </w:rPr>
      <w:t>itumail@itu.int</w:t>
    </w:r>
    <w:proofErr w:type="spellEnd"/>
    <w:r w:rsidR="003A5F5C">
      <w:rPr>
        <w:rStyle w:val="Hyperlink"/>
        <w:rFonts w:asciiTheme="minorHAnsi" w:hAnsiTheme="minorHAnsi"/>
        <w:sz w:val="19"/>
        <w:szCs w:val="19"/>
        <w:lang w:val="fr-FR"/>
      </w:rPr>
      <w:fldChar w:fldCharType="end"/>
    </w:r>
    <w:r w:rsidRPr="000065FC">
      <w:rPr>
        <w:rFonts w:asciiTheme="minorHAnsi" w:hAnsiTheme="minorHAnsi"/>
        <w:sz w:val="19"/>
        <w:szCs w:val="19"/>
        <w:lang w:val="fr-CH"/>
      </w:rPr>
      <w:t xml:space="preserve"> </w:t>
    </w:r>
    <w:r w:rsidRPr="000065FC">
      <w:rPr>
        <w:rFonts w:asciiTheme="minorHAnsi" w:hAnsiTheme="minorHAnsi"/>
        <w:color w:val="4F81BD"/>
        <w:sz w:val="19"/>
        <w:szCs w:val="19"/>
        <w:lang w:val="fr-CH"/>
      </w:rPr>
      <w:t xml:space="preserve">• Fax: +41 22 733 7256 • </w:t>
    </w:r>
    <w:hyperlink r:id="rId1" w:history="1">
      <w:proofErr w:type="spellStart"/>
      <w:r w:rsidR="000065FC" w:rsidRPr="00F54BFB">
        <w:rPr>
          <w:rStyle w:val="Hyperlink"/>
          <w:rFonts w:asciiTheme="minorHAnsi" w:hAnsiTheme="minorHAnsi"/>
          <w:sz w:val="19"/>
          <w:szCs w:val="19"/>
          <w:lang w:val="fr-FR"/>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2A35" w14:textId="77777777" w:rsidR="007C4F47" w:rsidRDefault="007C4F47">
      <w:r>
        <w:t>____________________</w:t>
      </w:r>
    </w:p>
  </w:footnote>
  <w:footnote w:type="continuationSeparator" w:id="0">
    <w:p w14:paraId="579D48A3" w14:textId="77777777" w:rsidR="007C4F47" w:rsidRDefault="007C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A455"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4A53" w14:textId="023435C1"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ED5404">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A576F" w14:textId="7FABCF3D" w:rsidR="000065FC" w:rsidRDefault="000065FC" w:rsidP="000065FC">
    <w:pPr>
      <w:pStyle w:val="Header"/>
      <w:tabs>
        <w:tab w:val="clear" w:pos="794"/>
        <w:tab w:val="clear" w:pos="4820"/>
        <w:tab w:val="clear" w:pos="9639"/>
        <w:tab w:val="left" w:pos="9900"/>
      </w:tabs>
      <w:spacing w:before="240" w:line="360" w:lineRule="auto"/>
      <w:ind w:left="4065" w:hanging="4065"/>
      <w:jc w:val="center"/>
    </w:pPr>
    <w:r>
      <w:rPr>
        <w:noProof/>
      </w:rPr>
      <w:drawing>
        <wp:inline distT="0" distB="0" distL="0" distR="0" wp14:anchorId="3E78F8BE" wp14:editId="41EB6C7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772D868C"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5FC"/>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4394"/>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A5F5C"/>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47D6B"/>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C4F47"/>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031D"/>
    <w:rsid w:val="00D10BA0"/>
    <w:rsid w:val="00D21694"/>
    <w:rsid w:val="00D24EB5"/>
    <w:rsid w:val="00D35AB9"/>
    <w:rsid w:val="00D41571"/>
    <w:rsid w:val="00D416A0"/>
    <w:rsid w:val="00D47672"/>
    <w:rsid w:val="00D5123C"/>
    <w:rsid w:val="00D54A6D"/>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5404"/>
    <w:rsid w:val="00EE03A0"/>
    <w:rsid w:val="00EE1A57"/>
    <w:rsid w:val="00F07E0A"/>
    <w:rsid w:val="00F424BF"/>
    <w:rsid w:val="00F44FC3"/>
    <w:rsid w:val="00F46107"/>
    <w:rsid w:val="00F468C5"/>
    <w:rsid w:val="00F52F39"/>
    <w:rsid w:val="00F6184F"/>
    <w:rsid w:val="00F6748B"/>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C8185B9"/>
  <w15:docId w15:val="{CB9CD310-BF07-40E0-BB8F-8B5C9848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234394"/>
    <w:rPr>
      <w:color w:val="605E5C"/>
      <w:shd w:val="clear" w:color="auto" w:fill="E1DFDD"/>
    </w:rPr>
  </w:style>
  <w:style w:type="character" w:styleId="FollowedHyperlink">
    <w:name w:val="FollowedHyperlink"/>
    <w:basedOn w:val="DefaultParagraphFont"/>
    <w:semiHidden/>
    <w:unhideWhenUsed/>
    <w:rsid w:val="00234394"/>
    <w:rPr>
      <w:color w:val="800080" w:themeColor="followedHyperlink"/>
      <w:u w:val="single"/>
    </w:rPr>
  </w:style>
  <w:style w:type="character" w:styleId="UnresolvedMention">
    <w:name w:val="Unresolved Mention"/>
    <w:basedOn w:val="DefaultParagraphFont"/>
    <w:uiPriority w:val="99"/>
    <w:semiHidden/>
    <w:unhideWhenUsed/>
    <w:rsid w:val="0000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3FCF-3E31-4816-9D60-9E4C4C11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469</Words>
  <Characters>2481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French</dc:creator>
  <cp:keywords/>
  <dc:description/>
  <cp:lastModifiedBy>- ITU -</cp:lastModifiedBy>
  <cp:revision>5</cp:revision>
  <cp:lastPrinted>2013-03-08T10:15:00Z</cp:lastPrinted>
  <dcterms:created xsi:type="dcterms:W3CDTF">2020-10-28T13:27:00Z</dcterms:created>
  <dcterms:modified xsi:type="dcterms:W3CDTF">2020-10-29T16:14:00Z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