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2362F25" w14:textId="77777777" w:rsidTr="00153E23">
        <w:tc>
          <w:tcPr>
            <w:tcW w:w="5000" w:type="pct"/>
            <w:gridSpan w:val="3"/>
            <w:shd w:val="clear" w:color="auto" w:fill="auto"/>
          </w:tcPr>
          <w:p w14:paraId="4906F93F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B94B024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DA907E7" w14:textId="77777777" w:rsidTr="00153E23">
        <w:tc>
          <w:tcPr>
            <w:tcW w:w="2707" w:type="pct"/>
            <w:gridSpan w:val="2"/>
            <w:shd w:val="clear" w:color="auto" w:fill="auto"/>
          </w:tcPr>
          <w:p w14:paraId="73BB5EA7" w14:textId="4D89268D" w:rsidR="000F7BBE" w:rsidRPr="000F7BBE" w:rsidRDefault="000F7BBE" w:rsidP="00E84B96">
            <w:pPr>
              <w:spacing w:before="80" w:line="300" w:lineRule="exact"/>
              <w:rPr>
                <w:position w:val="2"/>
                <w:lang w:bidi="ar-EG"/>
              </w:rPr>
            </w:pPr>
            <w:r w:rsidRPr="008B7C8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62B200F" w14:textId="3C5777A5" w:rsidR="000F7BBE" w:rsidRPr="000F7BBE" w:rsidRDefault="000F7BBE" w:rsidP="00E84B9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8B7C8A">
              <w:rPr>
                <w:b/>
                <w:bCs/>
                <w:position w:val="2"/>
                <w:lang w:bidi="ar-EG"/>
              </w:rPr>
              <w:t>955</w:t>
            </w:r>
          </w:p>
        </w:tc>
        <w:tc>
          <w:tcPr>
            <w:tcW w:w="2293" w:type="pct"/>
            <w:shd w:val="clear" w:color="auto" w:fill="auto"/>
          </w:tcPr>
          <w:p w14:paraId="6F79C5E0" w14:textId="257B3DB0" w:rsidR="000F7BBE" w:rsidRPr="000F7BBE" w:rsidRDefault="008B7C8A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8B7C8A">
              <w:rPr>
                <w:position w:val="2"/>
                <w:lang w:val="fr-FR" w:bidi="ar-EG"/>
              </w:rPr>
              <w:t>18</w:t>
            </w:r>
            <w:r w:rsidR="00F16820" w:rsidRPr="008B7C8A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سبتمبر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64AB95DF" w14:textId="77777777" w:rsidTr="00153E23">
        <w:tc>
          <w:tcPr>
            <w:tcW w:w="5000" w:type="pct"/>
            <w:gridSpan w:val="3"/>
            <w:shd w:val="clear" w:color="auto" w:fill="auto"/>
          </w:tcPr>
          <w:p w14:paraId="48A1078D" w14:textId="77777777" w:rsidR="000F7BBE" w:rsidRPr="000F7BBE" w:rsidRDefault="000F7BBE" w:rsidP="0078136D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C73E65E" w14:textId="77777777" w:rsidTr="00153E23">
        <w:tc>
          <w:tcPr>
            <w:tcW w:w="5000" w:type="pct"/>
            <w:gridSpan w:val="3"/>
            <w:shd w:val="clear" w:color="auto" w:fill="auto"/>
          </w:tcPr>
          <w:p w14:paraId="25A16A33" w14:textId="77777777" w:rsidR="000F7BBE" w:rsidRPr="000F7BBE" w:rsidRDefault="000F7BBE" w:rsidP="0078136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3DEB49F" w14:textId="77777777" w:rsidTr="00153E23">
        <w:tc>
          <w:tcPr>
            <w:tcW w:w="5000" w:type="pct"/>
            <w:gridSpan w:val="3"/>
            <w:shd w:val="clear" w:color="auto" w:fill="auto"/>
          </w:tcPr>
          <w:p w14:paraId="455974B2" w14:textId="4EC34524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الاتحاد </w:t>
            </w:r>
            <w:r w:rsidR="008B7C8A">
              <w:rPr>
                <w:rFonts w:hint="cs"/>
                <w:b/>
                <w:bCs/>
                <w:w w:val="115"/>
                <w:position w:val="2"/>
                <w:rtl/>
              </w:rPr>
              <w:t>الدولي للاتصالات</w:t>
            </w:r>
          </w:p>
        </w:tc>
      </w:tr>
      <w:tr w:rsidR="000F7BBE" w:rsidRPr="000F7BBE" w14:paraId="35EA8066" w14:textId="77777777" w:rsidTr="00153E23">
        <w:tc>
          <w:tcPr>
            <w:tcW w:w="5000" w:type="pct"/>
            <w:gridSpan w:val="3"/>
            <w:shd w:val="clear" w:color="auto" w:fill="auto"/>
          </w:tcPr>
          <w:p w14:paraId="61C3F713" w14:textId="77777777" w:rsidR="000F7BBE" w:rsidRPr="000F7BBE" w:rsidRDefault="000F7BBE" w:rsidP="0078136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728FBD5" w14:textId="77777777" w:rsidTr="00153E23">
        <w:tc>
          <w:tcPr>
            <w:tcW w:w="5000" w:type="pct"/>
            <w:gridSpan w:val="3"/>
            <w:shd w:val="clear" w:color="auto" w:fill="auto"/>
          </w:tcPr>
          <w:p w14:paraId="004CA37F" w14:textId="77777777" w:rsidR="000F7BBE" w:rsidRPr="000F7BBE" w:rsidRDefault="000F7BBE" w:rsidP="0078136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E5C47" w14:paraId="45B1CCB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A51D2C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504D6D1" w14:textId="124CFD7B" w:rsidR="000F7BBE" w:rsidRPr="007E5C47" w:rsidRDefault="008B7C8A" w:rsidP="00E37DC5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الخصائص التقنية والمعلمات التشغيلية و</w:t>
            </w:r>
            <w:r w:rsidR="00E37DC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معايير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الحماية بشأن دراسات التقاسم والتوافق المطلوبة للمؤتمر العالمي للاتصالات الراديوية لعام </w:t>
            </w:r>
            <w:r w:rsidRPr="007E5C47">
              <w:rPr>
                <w:b/>
                <w:bCs/>
                <w:position w:val="2"/>
                <w:lang w:val="fr-FR" w:bidi="ar-EG"/>
              </w:rPr>
              <w:t>2023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7E5C47">
              <w:rPr>
                <w:b/>
                <w:bCs/>
                <w:position w:val="2"/>
                <w:lang w:val="fr-FR" w:bidi="ar-EG"/>
              </w:rPr>
              <w:t>(WRC-23)</w:t>
            </w:r>
          </w:p>
        </w:tc>
      </w:tr>
    </w:tbl>
    <w:p w14:paraId="029E4E31" w14:textId="4E50BACC" w:rsidR="00F16820" w:rsidRDefault="008B7C8A" w:rsidP="008B7C8A">
      <w:pPr>
        <w:pStyle w:val="Heading1"/>
        <w:rPr>
          <w:rtl/>
          <w:lang w:bidi="ar-EG"/>
        </w:rPr>
      </w:pPr>
      <w:r w:rsidRPr="007E5C47">
        <w:rPr>
          <w:lang w:val="fr-FR"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0A1B1182" w14:textId="328FF949" w:rsidR="008B7C8A" w:rsidRDefault="00BE7C6E" w:rsidP="00F1682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أود </w:t>
      </w:r>
      <w:r w:rsidR="00E37DC5">
        <w:rPr>
          <w:rFonts w:hint="cs"/>
          <w:rtl/>
          <w:lang w:bidi="ar-EG"/>
        </w:rPr>
        <w:t>أن أذك</w:t>
      </w:r>
      <w:r w:rsidR="00E36100">
        <w:rPr>
          <w:rFonts w:hint="cs"/>
          <w:rtl/>
          <w:lang w:bidi="ar-EG"/>
        </w:rPr>
        <w:t>ِّ</w:t>
      </w:r>
      <w:r w:rsidR="00E37DC5">
        <w:rPr>
          <w:rFonts w:hint="cs"/>
          <w:rtl/>
          <w:lang w:bidi="ar-EG"/>
        </w:rPr>
        <w:t xml:space="preserve">ر الإدارات </w:t>
      </w:r>
      <w:r w:rsidR="00CB6994">
        <w:rPr>
          <w:rFonts w:hint="cs"/>
          <w:rtl/>
          <w:lang w:bidi="ar-EG"/>
        </w:rPr>
        <w:t xml:space="preserve">بالإجراءات الضرورية لدعم بنود جدول أعمال المؤتمر العالمي للاتصالات الراديوية لعام </w:t>
      </w:r>
      <w:r w:rsidR="00CB6994" w:rsidRPr="007E5C47">
        <w:rPr>
          <w:lang w:val="fr-FR" w:bidi="ar-EG"/>
        </w:rPr>
        <w:t>2023</w:t>
      </w:r>
      <w:r w:rsidR="00CB6994">
        <w:rPr>
          <w:rFonts w:hint="cs"/>
          <w:rtl/>
          <w:lang w:bidi="ar-EG"/>
        </w:rPr>
        <w:t xml:space="preserve"> التي تتناول دراسات التقاسم والتوافق.</w:t>
      </w:r>
    </w:p>
    <w:p w14:paraId="04A19A88" w14:textId="0083C878" w:rsidR="00E37DC5" w:rsidRPr="009C49CC" w:rsidRDefault="00CB6994" w:rsidP="00F16820">
      <w:pPr>
        <w:rPr>
          <w:spacing w:val="-2"/>
          <w:rtl/>
          <w:lang w:bidi="ar-EG"/>
        </w:rPr>
      </w:pPr>
      <w:r w:rsidRPr="009C49CC">
        <w:rPr>
          <w:rFonts w:hint="cs"/>
          <w:spacing w:val="-2"/>
          <w:rtl/>
          <w:lang w:bidi="ar-EG"/>
        </w:rPr>
        <w:t xml:space="preserve">وفي هذا الصدد، قامت بعض فرق العمل المسؤولة عن بنود جدول أعمال المؤتمر </w:t>
      </w:r>
      <w:r w:rsidRPr="009C49CC">
        <w:rPr>
          <w:spacing w:val="-2"/>
          <w:lang w:bidi="ar-EG"/>
        </w:rPr>
        <w:t>WRC-23</w:t>
      </w:r>
      <w:r w:rsidRPr="009C49CC">
        <w:rPr>
          <w:rFonts w:hint="cs"/>
          <w:spacing w:val="-2"/>
          <w:rtl/>
          <w:lang w:bidi="ar-EG"/>
        </w:rPr>
        <w:t xml:space="preserve"> بالفعل بإرسال بيانات اتصال إلى فرق العمل المساه</w:t>
      </w:r>
      <w:r w:rsidR="00BE7C6E">
        <w:rPr>
          <w:rFonts w:hint="cs"/>
          <w:spacing w:val="-2"/>
          <w:rtl/>
          <w:lang w:bidi="ar-EG"/>
        </w:rPr>
        <w:t>ِ</w:t>
      </w:r>
      <w:r w:rsidRPr="009C49CC">
        <w:rPr>
          <w:rFonts w:hint="cs"/>
          <w:spacing w:val="-2"/>
          <w:rtl/>
          <w:lang w:bidi="ar-EG"/>
        </w:rPr>
        <w:t>مة تطلب الخصائص التقنية والمعلمات التشغيلية ومعايير الحماية للخدمات التي تقع ضمن نطاق اختصاصها.</w:t>
      </w:r>
    </w:p>
    <w:p w14:paraId="6ADC2DBA" w14:textId="719C61E8" w:rsidR="00E37DC5" w:rsidRDefault="00F37C8D" w:rsidP="00E37DC5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 w:rsidR="00E37DC5">
        <w:rPr>
          <w:rtl/>
          <w:lang w:bidi="ar-EG"/>
        </w:rPr>
        <w:tab/>
      </w:r>
      <w:r w:rsidR="00E37DC5">
        <w:rPr>
          <w:rFonts w:hint="cs"/>
          <w:rtl/>
          <w:lang w:bidi="ar-EG"/>
        </w:rPr>
        <w:t>المساهمات</w:t>
      </w:r>
    </w:p>
    <w:p w14:paraId="37379858" w14:textId="585B34CB" w:rsidR="00E37DC5" w:rsidRDefault="00E37DC5" w:rsidP="00E37DC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خلال الاجتماع الأخير للجنة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>، طُلب مني إرسال هذه الرسالة الإدارية المعممة لتشجيع الإدارات</w:t>
      </w:r>
      <w:r w:rsidR="003E4927">
        <w:rPr>
          <w:rFonts w:hint="cs"/>
          <w:rtl/>
          <w:lang w:bidi="ar-EG"/>
        </w:rPr>
        <w:t xml:space="preserve"> أيضاً</w:t>
      </w:r>
      <w:r>
        <w:rPr>
          <w:rFonts w:hint="cs"/>
          <w:rtl/>
          <w:lang w:bidi="ar-EG"/>
        </w:rPr>
        <w:t xml:space="preserve"> على تقديم مساهماته</w:t>
      </w:r>
      <w:r w:rsidR="00BE7C6E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بشأن الخصائص التقنية والمعلمات التشغيلية ومعايير الحماية</w:t>
      </w:r>
      <w:r w:rsidR="000E535C">
        <w:rPr>
          <w:rFonts w:hint="cs"/>
          <w:rtl/>
          <w:lang w:bidi="ar-EG"/>
        </w:rPr>
        <w:t xml:space="preserve"> للخدمات</w:t>
      </w:r>
      <w:r>
        <w:rPr>
          <w:rFonts w:hint="cs"/>
          <w:rtl/>
          <w:lang w:bidi="ar-EG"/>
        </w:rPr>
        <w:t>، حسب الاقتضاء، لدعم العمل على بنود جدول أعمال المؤتمر </w:t>
      </w:r>
      <w:r>
        <w:rPr>
          <w:lang w:bidi="ar-EG"/>
        </w:rPr>
        <w:t>WRC-23</w:t>
      </w:r>
      <w:r>
        <w:rPr>
          <w:rFonts w:hint="cs"/>
          <w:rtl/>
          <w:lang w:bidi="ar-EG"/>
        </w:rPr>
        <w:t xml:space="preserve"> ذات الصلة.</w:t>
      </w:r>
    </w:p>
    <w:p w14:paraId="1F017B26" w14:textId="5AAE4C0E" w:rsidR="00E37DC5" w:rsidRPr="006421A2" w:rsidRDefault="00E37DC5" w:rsidP="00F16820">
      <w:pPr>
        <w:rPr>
          <w:spacing w:val="-4"/>
          <w:lang w:bidi="ar-EG"/>
        </w:rPr>
      </w:pPr>
      <w:r w:rsidRPr="006421A2">
        <w:rPr>
          <w:rFonts w:hint="cs"/>
          <w:spacing w:val="-4"/>
          <w:rtl/>
          <w:lang w:bidi="ar-EG"/>
        </w:rPr>
        <w:t>و</w:t>
      </w:r>
      <w:r w:rsidR="000E535C" w:rsidRPr="006421A2">
        <w:rPr>
          <w:rFonts w:hint="cs"/>
          <w:spacing w:val="-4"/>
          <w:rtl/>
          <w:lang w:bidi="ar-EG"/>
        </w:rPr>
        <w:t xml:space="preserve">من ثم </w:t>
      </w:r>
      <w:r w:rsidRPr="006421A2">
        <w:rPr>
          <w:rFonts w:hint="cs"/>
          <w:spacing w:val="-4"/>
          <w:rtl/>
          <w:lang w:bidi="ar-EG"/>
        </w:rPr>
        <w:t xml:space="preserve">تُشجع الإدارات على تقديم المعلومات المذكورة أعلاه </w:t>
      </w:r>
      <w:r w:rsidR="009C7433" w:rsidRPr="006421A2">
        <w:rPr>
          <w:rFonts w:hint="cs"/>
          <w:spacing w:val="-4"/>
          <w:rtl/>
          <w:lang w:bidi="ar-EG"/>
        </w:rPr>
        <w:t xml:space="preserve">إلى فرق العمل </w:t>
      </w:r>
      <w:r w:rsidR="000E535C" w:rsidRPr="006421A2">
        <w:rPr>
          <w:rFonts w:hint="cs"/>
          <w:spacing w:val="-4"/>
          <w:rtl/>
          <w:lang w:bidi="ar-EG"/>
        </w:rPr>
        <w:t>المساه</w:t>
      </w:r>
      <w:r w:rsidR="00BE7C6E">
        <w:rPr>
          <w:rFonts w:hint="cs"/>
          <w:spacing w:val="-4"/>
          <w:rtl/>
          <w:lang w:bidi="ar-EG"/>
        </w:rPr>
        <w:t>ِ</w:t>
      </w:r>
      <w:r w:rsidR="000E535C" w:rsidRPr="006421A2">
        <w:rPr>
          <w:rFonts w:hint="cs"/>
          <w:spacing w:val="-4"/>
          <w:rtl/>
          <w:lang w:bidi="ar-EG"/>
        </w:rPr>
        <w:t>مة التي تتعامل مع الخدمات المذكورة أعلاه</w:t>
      </w:r>
      <w:r w:rsidR="009C7433" w:rsidRPr="006421A2">
        <w:rPr>
          <w:rFonts w:hint="cs"/>
          <w:spacing w:val="-4"/>
          <w:rtl/>
          <w:lang w:bidi="ar-EG"/>
        </w:rPr>
        <w:t>.</w:t>
      </w:r>
    </w:p>
    <w:p w14:paraId="0A5B988D" w14:textId="37DB48D5" w:rsidR="00F16820" w:rsidRPr="000E535C" w:rsidRDefault="009C7433" w:rsidP="00F16820">
      <w:pPr>
        <w:rPr>
          <w:spacing w:val="-4"/>
          <w:rtl/>
          <w:lang w:bidi="ar-EG"/>
        </w:rPr>
      </w:pPr>
      <w:r w:rsidRPr="000E535C">
        <w:rPr>
          <w:rFonts w:hint="cs"/>
          <w:spacing w:val="-4"/>
          <w:rtl/>
        </w:rPr>
        <w:t xml:space="preserve">ويمكن الاطلاع على بنود جدول أعمال المؤتمر </w:t>
      </w:r>
      <w:r w:rsidRPr="000E535C">
        <w:rPr>
          <w:spacing w:val="-4"/>
        </w:rPr>
        <w:t>WRC-23</w:t>
      </w:r>
      <w:r w:rsidRPr="000E535C">
        <w:rPr>
          <w:rFonts w:hint="cs"/>
          <w:spacing w:val="-4"/>
          <w:rtl/>
          <w:lang w:bidi="ar-EG"/>
        </w:rPr>
        <w:t xml:space="preserve"> وفرق العمل </w:t>
      </w:r>
      <w:r w:rsidR="00965CBB">
        <w:rPr>
          <w:rFonts w:hint="cs"/>
          <w:spacing w:val="-4"/>
          <w:rtl/>
          <w:lang w:bidi="ar-EG"/>
        </w:rPr>
        <w:t>المسؤولة و</w:t>
      </w:r>
      <w:r w:rsidR="000E535C" w:rsidRPr="000E535C">
        <w:rPr>
          <w:rFonts w:hint="cs"/>
          <w:spacing w:val="-4"/>
          <w:rtl/>
          <w:lang w:bidi="ar-EG"/>
        </w:rPr>
        <w:t>المساه</w:t>
      </w:r>
      <w:r w:rsidR="00965CBB">
        <w:rPr>
          <w:rFonts w:hint="cs"/>
          <w:spacing w:val="-4"/>
          <w:rtl/>
          <w:lang w:bidi="ar-EG"/>
        </w:rPr>
        <w:t>ِ</w:t>
      </w:r>
      <w:r w:rsidR="000E535C" w:rsidRPr="000E535C">
        <w:rPr>
          <w:rFonts w:hint="cs"/>
          <w:spacing w:val="-4"/>
          <w:rtl/>
          <w:lang w:bidi="ar-EG"/>
        </w:rPr>
        <w:t>مة</w:t>
      </w:r>
      <w:r w:rsidR="00965CBB">
        <w:rPr>
          <w:rFonts w:hint="cs"/>
          <w:spacing w:val="-4"/>
          <w:rtl/>
          <w:lang w:bidi="ar-EG"/>
        </w:rPr>
        <w:t xml:space="preserve"> ذات الصلة</w:t>
      </w:r>
      <w:r w:rsidRPr="000E535C">
        <w:rPr>
          <w:rFonts w:hint="cs"/>
          <w:spacing w:val="-4"/>
          <w:rtl/>
          <w:lang w:bidi="ar-EG"/>
        </w:rPr>
        <w:t xml:space="preserve"> </w:t>
      </w:r>
      <w:r w:rsidR="000E535C" w:rsidRPr="000E535C">
        <w:rPr>
          <w:rFonts w:hint="cs"/>
          <w:spacing w:val="-4"/>
          <w:rtl/>
          <w:lang w:bidi="ar-EG"/>
        </w:rPr>
        <w:t xml:space="preserve">في </w:t>
      </w:r>
      <w:hyperlink r:id="rId8" w:history="1">
        <w:r w:rsidR="000E535C" w:rsidRPr="00E84B96">
          <w:rPr>
            <w:rStyle w:val="Hyperlink"/>
            <w:rFonts w:hint="cs"/>
            <w:spacing w:val="-4"/>
            <w:rtl/>
            <w:lang w:bidi="ar-EG"/>
          </w:rPr>
          <w:t>المل</w:t>
        </w:r>
        <w:r w:rsidR="00965CBB" w:rsidRPr="00E84B96">
          <w:rPr>
            <w:rStyle w:val="Hyperlink"/>
            <w:rFonts w:hint="cs"/>
            <w:spacing w:val="-4"/>
            <w:rtl/>
            <w:lang w:bidi="ar-EG"/>
          </w:rPr>
          <w:t>ح</w:t>
        </w:r>
        <w:r w:rsidR="000E535C" w:rsidRPr="00E84B96">
          <w:rPr>
            <w:rStyle w:val="Hyperlink"/>
            <w:rFonts w:hint="cs"/>
            <w:spacing w:val="-4"/>
            <w:rtl/>
            <w:lang w:bidi="ar-EG"/>
          </w:rPr>
          <w:t xml:space="preserve">ق </w:t>
        </w:r>
        <w:r w:rsidR="000E535C" w:rsidRPr="00E84B96">
          <w:rPr>
            <w:rStyle w:val="Hyperlink"/>
            <w:spacing w:val="-4"/>
            <w:lang w:bidi="ar-EG"/>
          </w:rPr>
          <w:t>7</w:t>
        </w:r>
        <w:r w:rsidR="000E535C" w:rsidRPr="00E84B96">
          <w:rPr>
            <w:rStyle w:val="Hyperlink"/>
            <w:rFonts w:hint="cs"/>
            <w:spacing w:val="-4"/>
            <w:rtl/>
            <w:lang w:bidi="ar-EG"/>
          </w:rPr>
          <w:t xml:space="preserve"> بالرسالة الإدارية المعممة </w:t>
        </w:r>
        <w:r w:rsidR="000E535C" w:rsidRPr="00E84B96">
          <w:rPr>
            <w:rStyle w:val="Hyperlink"/>
            <w:spacing w:val="-4"/>
            <w:lang w:bidi="ar-EG"/>
          </w:rPr>
          <w:t>CA/251</w:t>
        </w:r>
      </w:hyperlink>
      <w:r w:rsidR="000E535C" w:rsidRPr="000E535C">
        <w:rPr>
          <w:rFonts w:hint="cs"/>
          <w:spacing w:val="-4"/>
          <w:rtl/>
          <w:lang w:bidi="ar-EG"/>
        </w:rPr>
        <w:t>.</w:t>
      </w:r>
    </w:p>
    <w:p w14:paraId="4D48A28C" w14:textId="43FA53D2" w:rsidR="009C7433" w:rsidRDefault="009C7433" w:rsidP="00965CBB">
      <w:pPr>
        <w:jc w:val="left"/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ويمكن الاطلاع على الجدول الزمني لاجتماعات قطاع الاتصالات الراديوية هنا: </w:t>
      </w:r>
      <w:hyperlink r:id="rId9" w:history="1">
        <w:r w:rsidRPr="009C10E1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https://www.itu.int/en/events/Pages/Calendar-Events.aspx?sector=ITU-R</w:t>
        </w:r>
      </w:hyperlink>
      <w:r w:rsidRPr="009C7433">
        <w:rPr>
          <w:rFonts w:hint="cs"/>
          <w:rtl/>
          <w:lang w:val="en-GB" w:bidi="ar-EG"/>
        </w:rPr>
        <w:t>.</w:t>
      </w:r>
    </w:p>
    <w:p w14:paraId="756E8603" w14:textId="0B2A2053" w:rsidR="009C7433" w:rsidRDefault="009C7433" w:rsidP="00F16820">
      <w:pPr>
        <w:rPr>
          <w:rtl/>
          <w:lang w:bidi="ar-EG"/>
        </w:rPr>
      </w:pPr>
      <w:r>
        <w:rPr>
          <w:rFonts w:hint="cs"/>
          <w:rtl/>
          <w:lang w:val="en-GB" w:bidi="ar-EG"/>
        </w:rPr>
        <w:t xml:space="preserve">واغتنم هذه الفرصة </w:t>
      </w:r>
      <w:r w:rsidR="00C115D2">
        <w:rPr>
          <w:rFonts w:hint="cs"/>
          <w:rtl/>
          <w:lang w:val="en-GB" w:bidi="ar-EG"/>
        </w:rPr>
        <w:t>لأواصل تشجيع</w:t>
      </w:r>
      <w:r>
        <w:rPr>
          <w:rFonts w:hint="cs"/>
          <w:rtl/>
          <w:lang w:val="en-GB" w:bidi="ar-EG"/>
        </w:rPr>
        <w:t xml:space="preserve"> الأعضاء على المشاركة في أنشطة أفرقة العمل بالمراسلة </w:t>
      </w:r>
      <w:r w:rsidR="00C115D2">
        <w:rPr>
          <w:rFonts w:hint="cs"/>
          <w:rtl/>
          <w:lang w:val="en-GB" w:bidi="ar-EG"/>
        </w:rPr>
        <w:t xml:space="preserve">وأفرقة المقررين </w:t>
      </w:r>
      <w:r>
        <w:rPr>
          <w:rFonts w:hint="cs"/>
          <w:rtl/>
          <w:lang w:val="en-GB" w:bidi="ar-EG"/>
        </w:rPr>
        <w:t xml:space="preserve">التي أُنشئت لتسريع وتيسير الدراسات المطلوبة </w:t>
      </w:r>
      <w:r w:rsidR="00965CBB">
        <w:rPr>
          <w:rFonts w:hint="cs"/>
          <w:rtl/>
          <w:lang w:val="en-GB" w:bidi="ar-EG"/>
        </w:rPr>
        <w:t xml:space="preserve">المتعلقة ببنود </w:t>
      </w:r>
      <w:r>
        <w:rPr>
          <w:rFonts w:hint="cs"/>
          <w:rtl/>
          <w:lang w:val="en-GB" w:bidi="ar-EG"/>
        </w:rPr>
        <w:t xml:space="preserve">جدول أعمال المؤتمر </w:t>
      </w:r>
      <w:r>
        <w:rPr>
          <w:lang w:bidi="ar-EG"/>
        </w:rPr>
        <w:t>WRC-23</w:t>
      </w:r>
      <w:r>
        <w:rPr>
          <w:rFonts w:hint="cs"/>
          <w:rtl/>
          <w:lang w:bidi="ar-EG"/>
        </w:rPr>
        <w:t xml:space="preserve">، وكذلك أنشطة فرق العمل المسؤولة </w:t>
      </w:r>
      <w:r w:rsidR="00965CBB">
        <w:rPr>
          <w:rFonts w:hint="cs"/>
          <w:rtl/>
          <w:lang w:bidi="ar-EG"/>
        </w:rPr>
        <w:t xml:space="preserve">والمساهِمة </w:t>
      </w:r>
      <w:r w:rsidR="00CB6994">
        <w:rPr>
          <w:rFonts w:hint="cs"/>
          <w:rtl/>
          <w:lang w:bidi="ar-EG"/>
        </w:rPr>
        <w:t xml:space="preserve">لتحقيق </w:t>
      </w:r>
      <w:r w:rsidR="00965CBB">
        <w:rPr>
          <w:rFonts w:hint="cs"/>
          <w:rtl/>
          <w:lang w:bidi="ar-EG"/>
        </w:rPr>
        <w:t xml:space="preserve">النواتج </w:t>
      </w:r>
      <w:r w:rsidR="00CB6994">
        <w:rPr>
          <w:rFonts w:hint="cs"/>
          <w:rtl/>
          <w:lang w:bidi="ar-EG"/>
        </w:rPr>
        <w:t>المتوقعة في الوقت المناسب.</w:t>
      </w:r>
      <w:r w:rsidR="00C115D2">
        <w:rPr>
          <w:rFonts w:hint="cs"/>
          <w:rtl/>
          <w:lang w:bidi="ar-EG"/>
        </w:rPr>
        <w:t xml:space="preserve"> ويمكن الاطلاع على معلومات بشأن أفرقة العمل بالمراسلة وأفرقة المقررين التي أُنشئت حتى الآن في تقارير رؤساء فرق العمل التابعة لقطاع الاتصالات الراديوية التي </w:t>
      </w:r>
      <w:r w:rsidR="00965CBB">
        <w:rPr>
          <w:rFonts w:hint="cs"/>
          <w:rtl/>
          <w:lang w:bidi="ar-EG"/>
        </w:rPr>
        <w:t xml:space="preserve">أنشأت </w:t>
      </w:r>
      <w:r w:rsidR="00C115D2">
        <w:rPr>
          <w:rFonts w:hint="cs"/>
          <w:rtl/>
          <w:lang w:bidi="ar-EG"/>
        </w:rPr>
        <w:t>هذه الأفرقة.</w:t>
      </w:r>
    </w:p>
    <w:p w14:paraId="008455FB" w14:textId="22A60EA4" w:rsidR="00965CBB" w:rsidRDefault="00965CBB" w:rsidP="00F16820">
      <w:pPr>
        <w:rPr>
          <w:rtl/>
          <w:lang w:bidi="ar-EG"/>
        </w:rPr>
      </w:pPr>
      <w:r>
        <w:rPr>
          <w:rFonts w:hint="cs"/>
          <w:rtl/>
          <w:lang w:bidi="ar-EG"/>
        </w:rPr>
        <w:t>أشكركم مقدماً جزيل الشكر على دعمكم الكريم ومساهماتكم.</w:t>
      </w:r>
    </w:p>
    <w:p w14:paraId="76F7FEC2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5B99BA59" w14:textId="77777777" w:rsidR="00E37DC5" w:rsidRDefault="00F16820" w:rsidP="00104EEB">
      <w:pPr>
        <w:spacing w:before="480"/>
        <w:jc w:val="left"/>
        <w:rPr>
          <w:rtl/>
          <w:lang w:bidi="ar-EG"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E37DC5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ECB2" w14:textId="77777777" w:rsidR="00B27EFC" w:rsidRDefault="00B27EFC" w:rsidP="006C3242">
      <w:pPr>
        <w:spacing w:before="0" w:line="240" w:lineRule="auto"/>
      </w:pPr>
      <w:r>
        <w:separator/>
      </w:r>
    </w:p>
  </w:endnote>
  <w:endnote w:type="continuationSeparator" w:id="0">
    <w:p w14:paraId="3EE1727F" w14:textId="77777777" w:rsidR="00B27EFC" w:rsidRDefault="00B27EF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4D1F" w14:textId="5EEFC22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84B96">
      <w:rPr>
        <w:noProof/>
        <w:sz w:val="16"/>
        <w:szCs w:val="16"/>
        <w:lang w:val="fr-FR"/>
      </w:rPr>
      <w:t>P:\ARA\ITU-R\BR\DIR\CACE\900\955A.docx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84B96">
      <w:rPr>
        <w:sz w:val="16"/>
        <w:szCs w:val="16"/>
        <w:lang w:val="fr-FR"/>
      </w:rPr>
      <w:t>476616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5F51" w14:textId="77777777" w:rsidR="00873048" w:rsidRPr="007E5C47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r w:rsidRPr="007E5C47">
      <w:rPr>
        <w:rStyle w:val="Hyperlink"/>
        <w:sz w:val="18"/>
        <w:szCs w:val="18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BEE1A" w14:textId="77777777" w:rsidR="00B27EFC" w:rsidRDefault="00B27EFC" w:rsidP="006C3242">
      <w:pPr>
        <w:spacing w:before="0" w:line="240" w:lineRule="auto"/>
      </w:pPr>
      <w:r>
        <w:separator/>
      </w:r>
    </w:p>
  </w:footnote>
  <w:footnote w:type="continuationSeparator" w:id="0">
    <w:p w14:paraId="08574146" w14:textId="77777777" w:rsidR="00B27EFC" w:rsidRDefault="00B27EF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3D84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A95B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FA90FE3" wp14:editId="03D34B17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FC"/>
    <w:rsid w:val="0006468A"/>
    <w:rsid w:val="00090574"/>
    <w:rsid w:val="000C1C0E"/>
    <w:rsid w:val="000C548A"/>
    <w:rsid w:val="000E535C"/>
    <w:rsid w:val="000F7BBE"/>
    <w:rsid w:val="00104EEB"/>
    <w:rsid w:val="00150DB9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0F95"/>
    <w:rsid w:val="00334924"/>
    <w:rsid w:val="003409BC"/>
    <w:rsid w:val="00357185"/>
    <w:rsid w:val="00383829"/>
    <w:rsid w:val="003E4927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421A2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136D"/>
    <w:rsid w:val="00783E26"/>
    <w:rsid w:val="007C3BC7"/>
    <w:rsid w:val="007C3BCD"/>
    <w:rsid w:val="007D4ACF"/>
    <w:rsid w:val="007E5C47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8B7C8A"/>
    <w:rsid w:val="0091702E"/>
    <w:rsid w:val="00923B0C"/>
    <w:rsid w:val="0094021C"/>
    <w:rsid w:val="00952F86"/>
    <w:rsid w:val="00965CBB"/>
    <w:rsid w:val="00982B28"/>
    <w:rsid w:val="009C49CC"/>
    <w:rsid w:val="009C7433"/>
    <w:rsid w:val="009D313F"/>
    <w:rsid w:val="009F3865"/>
    <w:rsid w:val="00A47A5A"/>
    <w:rsid w:val="00A6683B"/>
    <w:rsid w:val="00A97F94"/>
    <w:rsid w:val="00AA3F35"/>
    <w:rsid w:val="00AA7EA2"/>
    <w:rsid w:val="00B03099"/>
    <w:rsid w:val="00B05BC8"/>
    <w:rsid w:val="00B20C86"/>
    <w:rsid w:val="00B27EFC"/>
    <w:rsid w:val="00B64B47"/>
    <w:rsid w:val="00BE7C6E"/>
    <w:rsid w:val="00C002DE"/>
    <w:rsid w:val="00C115D2"/>
    <w:rsid w:val="00C53BF8"/>
    <w:rsid w:val="00C66157"/>
    <w:rsid w:val="00C674FE"/>
    <w:rsid w:val="00C67501"/>
    <w:rsid w:val="00C75633"/>
    <w:rsid w:val="00CB6994"/>
    <w:rsid w:val="00CE2EE1"/>
    <w:rsid w:val="00CE3349"/>
    <w:rsid w:val="00CE36E5"/>
    <w:rsid w:val="00CF27F5"/>
    <w:rsid w:val="00CF3FFD"/>
    <w:rsid w:val="00D10CCF"/>
    <w:rsid w:val="00D77D0F"/>
    <w:rsid w:val="00D810B7"/>
    <w:rsid w:val="00DA1CF0"/>
    <w:rsid w:val="00DC1E02"/>
    <w:rsid w:val="00DC24B4"/>
    <w:rsid w:val="00DC5FB0"/>
    <w:rsid w:val="00DF16DC"/>
    <w:rsid w:val="00DF5FFE"/>
    <w:rsid w:val="00E36100"/>
    <w:rsid w:val="00E37DC5"/>
    <w:rsid w:val="00E45211"/>
    <w:rsid w:val="00E473C5"/>
    <w:rsid w:val="00E8494E"/>
    <w:rsid w:val="00E84B96"/>
    <w:rsid w:val="00E92863"/>
    <w:rsid w:val="00EB796D"/>
    <w:rsid w:val="00F058DC"/>
    <w:rsid w:val="00F16820"/>
    <w:rsid w:val="00F24FC4"/>
    <w:rsid w:val="00F2676C"/>
    <w:rsid w:val="00F37C8D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23A431"/>
  <w15:chartTrackingRefBased/>
  <w15:docId w15:val="{375D9818-3CC0-4BE9-8AE8-AF6DB95B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B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events/Pages/Calendar-Events.aspx?sector=ITU-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1BB5-EF31-4AA8-9C80-64AF82AF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</cp:lastModifiedBy>
  <cp:revision>2</cp:revision>
  <dcterms:created xsi:type="dcterms:W3CDTF">2020-09-17T14:11:00Z</dcterms:created>
  <dcterms:modified xsi:type="dcterms:W3CDTF">2020-09-17T14:11:00Z</dcterms:modified>
</cp:coreProperties>
</file>