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AF6795" w14:paraId="718C8D93" w14:textId="77777777" w:rsidTr="00153E23">
        <w:tc>
          <w:tcPr>
            <w:tcW w:w="5000" w:type="pct"/>
            <w:gridSpan w:val="3"/>
            <w:shd w:val="clear" w:color="auto" w:fill="auto"/>
          </w:tcPr>
          <w:p w14:paraId="2E1EA14A" w14:textId="77777777" w:rsidR="000F7BBE" w:rsidRPr="00AF6795" w:rsidRDefault="000F7BBE" w:rsidP="00F16820">
            <w:pPr>
              <w:spacing w:before="240" w:line="340" w:lineRule="exact"/>
              <w:rPr>
                <w:b/>
                <w:bCs/>
                <w:color w:val="808080" w:themeColor="background1" w:themeShade="80"/>
                <w:sz w:val="28"/>
                <w:szCs w:val="28"/>
                <w:rtl/>
                <w:lang w:bidi="ar-EG"/>
              </w:rPr>
            </w:pPr>
            <w:r w:rsidRPr="00AF6795">
              <w:rPr>
                <w:b/>
                <w:bCs/>
                <w:color w:val="808080" w:themeColor="background1" w:themeShade="80"/>
                <w:sz w:val="28"/>
                <w:szCs w:val="28"/>
                <w:rtl/>
              </w:rPr>
              <w:t>مكتب</w:t>
            </w:r>
            <w:r w:rsidRPr="00AF6795">
              <w:rPr>
                <w:rFonts w:hint="cs"/>
                <w:b/>
                <w:bCs/>
                <w:color w:val="808080" w:themeColor="background1" w:themeShade="80"/>
                <w:sz w:val="28"/>
                <w:szCs w:val="28"/>
                <w:rtl/>
              </w:rPr>
              <w:t xml:space="preserve"> </w:t>
            </w:r>
            <w:r w:rsidRPr="00AF6795">
              <w:rPr>
                <w:b/>
                <w:bCs/>
                <w:color w:val="808080" w:themeColor="background1" w:themeShade="80"/>
                <w:sz w:val="28"/>
                <w:szCs w:val="28"/>
                <w:rtl/>
              </w:rPr>
              <w:t>الاتصالات</w:t>
            </w:r>
            <w:r w:rsidRPr="00AF6795">
              <w:rPr>
                <w:rFonts w:hint="cs"/>
                <w:b/>
                <w:bCs/>
                <w:color w:val="808080" w:themeColor="background1" w:themeShade="80"/>
                <w:sz w:val="28"/>
                <w:szCs w:val="28"/>
                <w:rtl/>
              </w:rPr>
              <w:t xml:space="preserve"> </w:t>
            </w:r>
            <w:r w:rsidRPr="00AF6795">
              <w:rPr>
                <w:b/>
                <w:bCs/>
                <w:color w:val="808080" w:themeColor="background1" w:themeShade="80"/>
                <w:sz w:val="28"/>
                <w:szCs w:val="28"/>
                <w:rtl/>
              </w:rPr>
              <w:t>الراديوية</w:t>
            </w:r>
            <w:r w:rsidRPr="00AF6795">
              <w:rPr>
                <w:rFonts w:hint="cs"/>
                <w:b/>
                <w:bCs/>
                <w:color w:val="808080" w:themeColor="background1" w:themeShade="80"/>
                <w:sz w:val="28"/>
                <w:szCs w:val="28"/>
                <w:rtl/>
              </w:rPr>
              <w:t xml:space="preserve"> </w:t>
            </w:r>
            <w:r w:rsidRPr="00AF6795">
              <w:rPr>
                <w:b/>
                <w:bCs/>
                <w:color w:val="808080" w:themeColor="background1" w:themeShade="80"/>
                <w:sz w:val="28"/>
                <w:szCs w:val="28"/>
                <w:lang w:bidi="ar-EG"/>
              </w:rPr>
              <w:t>(BR)</w:t>
            </w:r>
          </w:p>
          <w:p w14:paraId="681E681A" w14:textId="77777777" w:rsidR="000F7BBE" w:rsidRPr="00AF6795" w:rsidRDefault="000F7BBE" w:rsidP="000F7BBE">
            <w:pPr>
              <w:rPr>
                <w:b/>
                <w:bCs/>
                <w:rtl/>
                <w:lang w:bidi="ar-EG"/>
              </w:rPr>
            </w:pPr>
          </w:p>
        </w:tc>
      </w:tr>
      <w:tr w:rsidR="000F7BBE" w:rsidRPr="00AF6795" w14:paraId="4D709F12" w14:textId="77777777" w:rsidTr="00153E23">
        <w:tc>
          <w:tcPr>
            <w:tcW w:w="2707" w:type="pct"/>
            <w:gridSpan w:val="2"/>
            <w:shd w:val="clear" w:color="auto" w:fill="auto"/>
          </w:tcPr>
          <w:p w14:paraId="38204254" w14:textId="1919818D" w:rsidR="000F7BBE" w:rsidRPr="00AF6795" w:rsidRDefault="000F7BBE" w:rsidP="0065685A">
            <w:pPr>
              <w:spacing w:before="80" w:line="300" w:lineRule="exact"/>
              <w:rPr>
                <w:position w:val="2"/>
                <w:lang w:bidi="ar-EG"/>
              </w:rPr>
            </w:pPr>
            <w:r w:rsidRPr="00AF6795">
              <w:rPr>
                <w:rFonts w:hint="cs"/>
                <w:position w:val="2"/>
                <w:rtl/>
                <w:lang w:bidi="ar-AE"/>
              </w:rPr>
              <w:t>الرسالة المعممة</w:t>
            </w:r>
          </w:p>
          <w:p w14:paraId="489D6928" w14:textId="320C62B2" w:rsidR="000F7BBE" w:rsidRPr="00AF6795" w:rsidRDefault="000F7BBE" w:rsidP="0065685A">
            <w:pPr>
              <w:spacing w:before="0" w:after="60" w:line="300" w:lineRule="exact"/>
              <w:rPr>
                <w:position w:val="2"/>
                <w:rtl/>
                <w:lang w:bidi="ar-SY"/>
              </w:rPr>
            </w:pPr>
            <w:r w:rsidRPr="00AF6795">
              <w:rPr>
                <w:b/>
                <w:bCs/>
                <w:position w:val="2"/>
                <w:lang w:val="en-GB" w:bidi="ar-EG"/>
              </w:rPr>
              <w:t>CACE/</w:t>
            </w:r>
            <w:r w:rsidR="0065685A">
              <w:rPr>
                <w:b/>
                <w:bCs/>
                <w:position w:val="2"/>
                <w:lang w:val="en-GB" w:bidi="ar-EG"/>
              </w:rPr>
              <w:t>953</w:t>
            </w:r>
          </w:p>
        </w:tc>
        <w:tc>
          <w:tcPr>
            <w:tcW w:w="2293" w:type="pct"/>
            <w:shd w:val="clear" w:color="auto" w:fill="auto"/>
          </w:tcPr>
          <w:p w14:paraId="59D7F8CC" w14:textId="7BFCCB37" w:rsidR="000F7BBE" w:rsidRPr="00AF6795" w:rsidRDefault="00AF6795" w:rsidP="00F16820">
            <w:pPr>
              <w:spacing w:before="80" w:after="60" w:line="300" w:lineRule="exact"/>
              <w:jc w:val="right"/>
              <w:rPr>
                <w:position w:val="2"/>
                <w:rtl/>
                <w:lang w:bidi="ar-EG"/>
              </w:rPr>
            </w:pPr>
            <w:r w:rsidRPr="00AF6795">
              <w:rPr>
                <w:rFonts w:hint="cs"/>
                <w:position w:val="2"/>
                <w:rtl/>
                <w:lang w:val="fr-FR" w:bidi="ar-EG"/>
              </w:rPr>
              <w:t>13 أغسطس</w:t>
            </w:r>
            <w:r w:rsidR="000F7BBE" w:rsidRPr="00AF6795">
              <w:rPr>
                <w:rFonts w:hint="cs"/>
                <w:position w:val="2"/>
                <w:rtl/>
                <w:lang w:bidi="ar-SY"/>
              </w:rPr>
              <w:t xml:space="preserve"> </w:t>
            </w:r>
            <w:r w:rsidR="00F16820" w:rsidRPr="00AF6795">
              <w:rPr>
                <w:position w:val="2"/>
                <w:lang w:bidi="ar-EG"/>
              </w:rPr>
              <w:t>2020</w:t>
            </w:r>
          </w:p>
        </w:tc>
      </w:tr>
      <w:tr w:rsidR="000F7BBE" w:rsidRPr="00AF6795" w14:paraId="55754A16" w14:textId="77777777" w:rsidTr="00153E23">
        <w:tc>
          <w:tcPr>
            <w:tcW w:w="5000" w:type="pct"/>
            <w:gridSpan w:val="3"/>
            <w:shd w:val="clear" w:color="auto" w:fill="auto"/>
          </w:tcPr>
          <w:p w14:paraId="74936421" w14:textId="77777777" w:rsidR="000F7BBE" w:rsidRPr="00AF6795" w:rsidRDefault="000F7BBE" w:rsidP="000F7BBE">
            <w:pPr>
              <w:spacing w:before="80" w:after="60" w:line="300" w:lineRule="exact"/>
              <w:rPr>
                <w:position w:val="2"/>
                <w:rtl/>
                <w:lang w:bidi="ar-SY"/>
              </w:rPr>
            </w:pPr>
          </w:p>
        </w:tc>
      </w:tr>
      <w:tr w:rsidR="000F7BBE" w:rsidRPr="00AF6795" w14:paraId="3D9A3888" w14:textId="77777777" w:rsidTr="00153E23">
        <w:tc>
          <w:tcPr>
            <w:tcW w:w="5000" w:type="pct"/>
            <w:gridSpan w:val="3"/>
            <w:shd w:val="clear" w:color="auto" w:fill="auto"/>
          </w:tcPr>
          <w:p w14:paraId="0FA810D3" w14:textId="77777777" w:rsidR="000F7BBE" w:rsidRPr="00AF6795" w:rsidRDefault="000F7BBE" w:rsidP="000F7BBE">
            <w:pPr>
              <w:spacing w:before="80" w:after="60" w:line="300" w:lineRule="exact"/>
              <w:rPr>
                <w:position w:val="2"/>
                <w:lang w:bidi="ar-SY"/>
              </w:rPr>
            </w:pPr>
          </w:p>
        </w:tc>
      </w:tr>
      <w:tr w:rsidR="000F7BBE" w:rsidRPr="00AF6795" w14:paraId="66E86317" w14:textId="77777777" w:rsidTr="00153E23">
        <w:tc>
          <w:tcPr>
            <w:tcW w:w="5000" w:type="pct"/>
            <w:gridSpan w:val="3"/>
            <w:shd w:val="clear" w:color="auto" w:fill="auto"/>
          </w:tcPr>
          <w:p w14:paraId="607796FD" w14:textId="3C973A8D" w:rsidR="000F7BBE" w:rsidRPr="00AF6795" w:rsidRDefault="00AF6795" w:rsidP="00F16820">
            <w:pPr>
              <w:spacing w:before="80" w:after="60" w:line="300" w:lineRule="exact"/>
              <w:jc w:val="left"/>
              <w:rPr>
                <w:b/>
                <w:bCs/>
                <w:position w:val="2"/>
                <w:lang w:bidi="ar-EG"/>
              </w:rPr>
            </w:pPr>
            <w:r w:rsidRPr="00AF6795">
              <w:rPr>
                <w:b/>
                <w:bCs/>
                <w:w w:val="115"/>
                <w:position w:val="2"/>
                <w:rtl/>
              </w:rPr>
              <w:t>إلى إدارات الدول الأعضاء في الاتحاد وأعضاء قطاع الاتصالات الراديوية والمنتسبين إليه</w:t>
            </w:r>
            <w:r w:rsidRPr="00AF6795">
              <w:rPr>
                <w:b/>
                <w:bCs/>
                <w:position w:val="2"/>
                <w:rtl/>
              </w:rPr>
              <w:br/>
            </w:r>
            <w:r w:rsidRPr="00AF6795">
              <w:rPr>
                <w:b/>
                <w:bCs/>
                <w:position w:val="2"/>
                <w:rtl/>
                <w:lang w:bidi="ar-EG"/>
              </w:rPr>
              <w:t xml:space="preserve">المشاركين في أعمال لجنة الدراسات </w:t>
            </w:r>
            <w:r w:rsidRPr="00AF6795">
              <w:rPr>
                <w:rFonts w:hint="cs"/>
                <w:b/>
                <w:bCs/>
                <w:position w:val="2"/>
                <w:rtl/>
                <w:lang w:val="en-GB"/>
              </w:rPr>
              <w:t>5</w:t>
            </w:r>
            <w:r w:rsidRPr="00AF6795">
              <w:rPr>
                <w:b/>
                <w:bCs/>
                <w:position w:val="2"/>
                <w:rtl/>
                <w:lang w:bidi="ar-EG"/>
              </w:rPr>
              <w:t xml:space="preserve"> للاتصالات الراديوية والهيئات الأكاديمية المنضمة إلى الاتحاد</w:t>
            </w:r>
          </w:p>
        </w:tc>
      </w:tr>
      <w:tr w:rsidR="000F7BBE" w:rsidRPr="00AF6795" w14:paraId="1960FDF9" w14:textId="77777777" w:rsidTr="00153E23">
        <w:tc>
          <w:tcPr>
            <w:tcW w:w="5000" w:type="pct"/>
            <w:gridSpan w:val="3"/>
            <w:shd w:val="clear" w:color="auto" w:fill="auto"/>
          </w:tcPr>
          <w:p w14:paraId="7C2E5ADE" w14:textId="77777777" w:rsidR="000F7BBE" w:rsidRPr="00AF6795" w:rsidRDefault="000F7BBE" w:rsidP="000F7BBE">
            <w:pPr>
              <w:spacing w:before="80" w:after="60" w:line="300" w:lineRule="exact"/>
              <w:rPr>
                <w:position w:val="2"/>
                <w:rtl/>
                <w:lang w:bidi="ar-SY"/>
              </w:rPr>
            </w:pPr>
          </w:p>
        </w:tc>
      </w:tr>
      <w:tr w:rsidR="000F7BBE" w:rsidRPr="00AF6795" w14:paraId="34025B65" w14:textId="77777777" w:rsidTr="00153E23">
        <w:tc>
          <w:tcPr>
            <w:tcW w:w="5000" w:type="pct"/>
            <w:gridSpan w:val="3"/>
            <w:shd w:val="clear" w:color="auto" w:fill="auto"/>
          </w:tcPr>
          <w:p w14:paraId="38FBEEBB" w14:textId="77777777" w:rsidR="000F7BBE" w:rsidRPr="00AF6795" w:rsidRDefault="000F7BBE" w:rsidP="000F7BBE">
            <w:pPr>
              <w:spacing w:before="80" w:after="60" w:line="300" w:lineRule="exact"/>
              <w:rPr>
                <w:position w:val="2"/>
                <w:rtl/>
                <w:lang w:bidi="ar-SY"/>
              </w:rPr>
            </w:pPr>
          </w:p>
        </w:tc>
      </w:tr>
      <w:tr w:rsidR="000F7BBE" w:rsidRPr="00CE761A" w14:paraId="1EC917AD" w14:textId="77777777" w:rsidTr="00153E23">
        <w:trPr>
          <w:trHeight w:val="452"/>
        </w:trPr>
        <w:tc>
          <w:tcPr>
            <w:tcW w:w="699" w:type="pct"/>
            <w:shd w:val="clear" w:color="auto" w:fill="auto"/>
          </w:tcPr>
          <w:p w14:paraId="5978F4E7" w14:textId="77777777" w:rsidR="000F7BBE" w:rsidRPr="0065685A" w:rsidRDefault="000F7BBE" w:rsidP="000F7BBE">
            <w:pPr>
              <w:spacing w:before="80" w:after="60" w:line="300" w:lineRule="exact"/>
              <w:rPr>
                <w:position w:val="2"/>
                <w:lang w:val="fr-FR" w:bidi="ar-EG"/>
              </w:rPr>
            </w:pPr>
            <w:r w:rsidRPr="0065685A">
              <w:rPr>
                <w:position w:val="2"/>
                <w:rtl/>
              </w:rPr>
              <w:t>الموضوع</w:t>
            </w:r>
            <w:r w:rsidRPr="0065685A">
              <w:rPr>
                <w:position w:val="2"/>
                <w:lang w:val="en-GB" w:bidi="ar-EG"/>
              </w:rPr>
              <w:t>:</w:t>
            </w:r>
          </w:p>
        </w:tc>
        <w:tc>
          <w:tcPr>
            <w:tcW w:w="4301" w:type="pct"/>
            <w:gridSpan w:val="2"/>
            <w:shd w:val="clear" w:color="auto" w:fill="auto"/>
          </w:tcPr>
          <w:p w14:paraId="7AD3023F" w14:textId="19B53166" w:rsidR="00AF6795" w:rsidRPr="00CE761A" w:rsidRDefault="00AF6795" w:rsidP="00AF6795">
            <w:pPr>
              <w:spacing w:before="60" w:after="60" w:line="300" w:lineRule="exact"/>
              <w:rPr>
                <w:b/>
                <w:bCs/>
                <w:position w:val="2"/>
                <w:lang w:val="fr-FR"/>
              </w:rPr>
            </w:pPr>
            <w:r w:rsidRPr="0065685A">
              <w:rPr>
                <w:rFonts w:hint="cs"/>
                <w:b/>
                <w:bCs/>
                <w:position w:val="2"/>
                <w:rtl/>
                <w:lang w:bidi="ar-EG"/>
              </w:rPr>
              <w:t xml:space="preserve">لجنة الدراسات </w:t>
            </w:r>
            <w:r w:rsidRPr="0065685A">
              <w:rPr>
                <w:rFonts w:hint="cs"/>
                <w:b/>
                <w:bCs/>
                <w:position w:val="2"/>
                <w:rtl/>
                <w:lang w:bidi="ar-SY"/>
              </w:rPr>
              <w:t>5</w:t>
            </w:r>
            <w:r w:rsidRPr="0065685A">
              <w:rPr>
                <w:rFonts w:hint="cs"/>
                <w:b/>
                <w:bCs/>
                <w:position w:val="2"/>
                <w:rtl/>
                <w:lang w:bidi="ar-EG"/>
              </w:rPr>
              <w:t xml:space="preserve"> للاتصالات الراديوية </w:t>
            </w:r>
            <w:sdt>
              <w:sdtPr>
                <w:rPr>
                  <w:rFonts w:hint="cs"/>
                  <w:b/>
                  <w:bCs/>
                  <w:position w:val="2"/>
                  <w:rtl/>
                </w:rPr>
                <w:alias w:val="SG"/>
                <w:tag w:val="SG"/>
                <w:id w:val="-2083972692"/>
                <w:placeholder>
                  <w:docPart w:val="E7E7C1D91F604949B85BD7A9F8822CC4"/>
                </w:placeholder>
              </w:sdtPr>
              <w:sdtEndPr/>
              <w:sdtContent>
                <w:sdt>
                  <w:sdtPr>
                    <w:rPr>
                      <w:rFonts w:hint="cs"/>
                      <w:b/>
                      <w:bCs/>
                      <w:position w:val="2"/>
                      <w:rtl/>
                    </w:rPr>
                    <w:id w:val="1324467921"/>
                    <w:placeholder>
                      <w:docPart w:val="3F7B93938EC44D8A81A3A50B0A8BAE9D"/>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sdtContent>
                    <w:r w:rsidRPr="0065685A">
                      <w:rPr>
                        <w:rFonts w:hint="cs"/>
                        <w:b/>
                        <w:bCs/>
                        <w:position w:val="2"/>
                        <w:rtl/>
                      </w:rPr>
                      <w:t>(خدمات الأرض)</w:t>
                    </w:r>
                  </w:sdtContent>
                </w:sdt>
              </w:sdtContent>
            </w:sdt>
          </w:p>
          <w:p w14:paraId="10581923" w14:textId="16F86690" w:rsidR="000F7BBE" w:rsidRPr="00CE761A" w:rsidRDefault="00AF6795" w:rsidP="00AF6795">
            <w:pPr>
              <w:tabs>
                <w:tab w:val="left" w:pos="385"/>
              </w:tabs>
              <w:spacing w:before="60" w:after="60" w:line="300" w:lineRule="exact"/>
              <w:ind w:left="386" w:hanging="386"/>
              <w:rPr>
                <w:b/>
                <w:bCs/>
                <w:position w:val="2"/>
                <w:lang w:val="fr-FR" w:bidi="ar-EG"/>
              </w:rPr>
            </w:pPr>
            <w:r w:rsidRPr="0065685A">
              <w:rPr>
                <w:rFonts w:hint="cs"/>
                <w:b/>
                <w:bCs/>
                <w:position w:val="2"/>
                <w:rtl/>
                <w:lang w:bidi="ar-EG"/>
              </w:rPr>
              <w:t>-</w:t>
            </w:r>
            <w:r w:rsidRPr="0065685A">
              <w:rPr>
                <w:rFonts w:hint="cs"/>
                <w:b/>
                <w:bCs/>
                <w:position w:val="2"/>
                <w:rtl/>
                <w:lang w:bidi="ar-EG"/>
              </w:rPr>
              <w:tab/>
            </w:r>
            <w:r w:rsidRPr="0065685A">
              <w:rPr>
                <w:rFonts w:hint="cs"/>
                <w:b/>
                <w:bCs/>
                <w:spacing w:val="-4"/>
                <w:position w:val="2"/>
                <w:rtl/>
                <w:lang w:bidi="ar-EG"/>
              </w:rPr>
              <w:t xml:space="preserve">اقتراح اعتماد </w:t>
            </w:r>
            <w:r w:rsidRPr="0065685A">
              <w:rPr>
                <w:rFonts w:hint="cs"/>
                <w:b/>
                <w:bCs/>
                <w:spacing w:val="-4"/>
                <w:position w:val="2"/>
                <w:rtl/>
              </w:rPr>
              <w:t>مشروع مراجعة توصية لقطاع الاتصالات الراديوية</w:t>
            </w:r>
            <w:r w:rsidRPr="0065685A">
              <w:rPr>
                <w:rFonts w:hint="cs"/>
                <w:b/>
                <w:bCs/>
                <w:spacing w:val="-4"/>
                <w:position w:val="2"/>
                <w:rtl/>
                <w:lang w:bidi="ar-EG"/>
              </w:rPr>
              <w:t xml:space="preserve"> والموافقة عليها في نفس الوقت بالمراسلة وفقاً للفقرة </w:t>
            </w:r>
            <w:r w:rsidRPr="0065685A">
              <w:rPr>
                <w:b/>
                <w:bCs/>
                <w:spacing w:val="-4"/>
                <w:position w:val="2"/>
                <w:lang w:val="fr-FR" w:bidi="ar-SY"/>
              </w:rPr>
              <w:t>4.2.6.A2</w:t>
            </w:r>
            <w:r w:rsidRPr="0065685A">
              <w:rPr>
                <w:rFonts w:hint="cs"/>
                <w:b/>
                <w:bCs/>
                <w:spacing w:val="-4"/>
                <w:position w:val="2"/>
                <w:rtl/>
                <w:lang w:bidi="ar-EG"/>
              </w:rPr>
              <w:t xml:space="preserve"> من القرار </w:t>
            </w:r>
            <w:r w:rsidRPr="0065685A">
              <w:rPr>
                <w:b/>
                <w:bCs/>
                <w:spacing w:val="-4"/>
                <w:position w:val="2"/>
                <w:lang w:val="fr-FR" w:bidi="ar-SY"/>
              </w:rPr>
              <w:t>ITU-R 1-8</w:t>
            </w:r>
            <w:r w:rsidRPr="0065685A">
              <w:rPr>
                <w:rFonts w:hint="cs"/>
                <w:b/>
                <w:bCs/>
                <w:spacing w:val="-4"/>
                <w:position w:val="2"/>
                <w:rtl/>
                <w:lang w:bidi="ar-EG"/>
              </w:rPr>
              <w:t xml:space="preserve"> (إجراء الاعتماد والموافقة في نفس الوقت عن طريق المراسلة)</w:t>
            </w:r>
          </w:p>
        </w:tc>
      </w:tr>
      <w:tr w:rsidR="00FC09E8" w:rsidRPr="00CE761A" w14:paraId="0CB0942B" w14:textId="77777777" w:rsidTr="00153E23">
        <w:trPr>
          <w:trHeight w:val="452"/>
        </w:trPr>
        <w:tc>
          <w:tcPr>
            <w:tcW w:w="699" w:type="pct"/>
            <w:shd w:val="clear" w:color="auto" w:fill="auto"/>
          </w:tcPr>
          <w:p w14:paraId="239E1806" w14:textId="77777777" w:rsidR="00FC09E8" w:rsidRPr="00AF6795" w:rsidRDefault="00FC09E8" w:rsidP="000F7BBE">
            <w:pPr>
              <w:spacing w:before="80" w:after="60" w:line="300" w:lineRule="exact"/>
              <w:rPr>
                <w:position w:val="2"/>
                <w:rtl/>
              </w:rPr>
            </w:pPr>
          </w:p>
        </w:tc>
        <w:tc>
          <w:tcPr>
            <w:tcW w:w="4301" w:type="pct"/>
            <w:gridSpan w:val="2"/>
            <w:shd w:val="clear" w:color="auto" w:fill="auto"/>
          </w:tcPr>
          <w:p w14:paraId="030C5F4C" w14:textId="77777777" w:rsidR="00FC09E8" w:rsidRPr="00AF6795" w:rsidRDefault="00FC09E8" w:rsidP="00F16820">
            <w:pPr>
              <w:tabs>
                <w:tab w:val="clear" w:pos="794"/>
                <w:tab w:val="left" w:pos="385"/>
              </w:tabs>
              <w:spacing w:before="80" w:after="60" w:line="300" w:lineRule="exact"/>
              <w:ind w:left="385" w:hanging="385"/>
              <w:rPr>
                <w:b/>
                <w:bCs/>
                <w:position w:val="2"/>
                <w:rtl/>
                <w:lang w:bidi="ar-EG"/>
              </w:rPr>
            </w:pPr>
          </w:p>
        </w:tc>
      </w:tr>
    </w:tbl>
    <w:p w14:paraId="29EB5C97" w14:textId="301842C1" w:rsidR="00AF6795" w:rsidRPr="00CE761A" w:rsidRDefault="00AF6795" w:rsidP="00AF6795">
      <w:pPr>
        <w:rPr>
          <w:lang w:val="fr-FR" w:bidi="ar-EG"/>
        </w:rPr>
      </w:pPr>
      <w:r w:rsidRPr="00AF6795">
        <w:rPr>
          <w:rFonts w:hint="cs"/>
          <w:rtl/>
          <w:lang w:bidi="ar-EG"/>
        </w:rPr>
        <w:t>قررت لجنة الدراسات </w:t>
      </w:r>
      <w:r w:rsidRPr="00AF6795">
        <w:rPr>
          <w:rFonts w:hint="cs"/>
          <w:rtl/>
          <w:lang w:val="en-GB" w:bidi="ar-EG"/>
        </w:rPr>
        <w:t>5</w:t>
      </w:r>
      <w:r w:rsidRPr="00AF6795">
        <w:rPr>
          <w:rFonts w:hint="cs"/>
          <w:rtl/>
          <w:lang w:bidi="ar-EG"/>
        </w:rPr>
        <w:t xml:space="preserve"> للاتصالات الراديوية في اجتماعها </w:t>
      </w:r>
      <w:r w:rsidR="00891804">
        <w:rPr>
          <w:rFonts w:hint="cs"/>
          <w:rtl/>
          <w:lang w:bidi="ar-EG"/>
        </w:rPr>
        <w:t>الذي عُقد</w:t>
      </w:r>
      <w:r w:rsidRPr="00AF6795">
        <w:rPr>
          <w:rFonts w:hint="cs"/>
          <w:rtl/>
          <w:lang w:bidi="ar-EG"/>
        </w:rPr>
        <w:t xml:space="preserve"> في 31 يوليو 2020 أن تلتمس اعتماد مشروع مراجَعة توصية لقطاع الاتصالات الراديوية عن طريق المراسلة (الفقرة </w:t>
      </w:r>
      <w:r w:rsidRPr="00CE761A">
        <w:rPr>
          <w:lang w:val="fr-FR"/>
        </w:rPr>
        <w:t>2.6.A2</w:t>
      </w:r>
      <w:r w:rsidRPr="00AF6795">
        <w:rPr>
          <w:rFonts w:hint="cs"/>
          <w:rtl/>
          <w:lang w:bidi="ar-EG"/>
        </w:rPr>
        <w:t xml:space="preserve"> من القرار </w:t>
      </w:r>
      <w:r w:rsidRPr="00CE761A">
        <w:rPr>
          <w:lang w:val="fr-FR"/>
        </w:rPr>
        <w:t>ITU</w:t>
      </w:r>
      <w:r w:rsidRPr="00CE761A">
        <w:rPr>
          <w:lang w:val="fr-FR"/>
        </w:rPr>
        <w:noBreakHyphen/>
        <w:t>R 1</w:t>
      </w:r>
      <w:r w:rsidRPr="00CE761A">
        <w:rPr>
          <w:lang w:val="fr-FR"/>
        </w:rPr>
        <w:noBreakHyphen/>
        <w:t>8</w:t>
      </w:r>
      <w:r w:rsidRPr="00AF6795">
        <w:rPr>
          <w:rFonts w:hint="cs"/>
          <w:rtl/>
          <w:lang w:bidi="ar-EG"/>
        </w:rPr>
        <w:t>) وقررت كذلك تطبيق إجراء الاعتماد والموافقة في نفس الوقت عن طريق المراسلة </w:t>
      </w:r>
      <w:r w:rsidRPr="00CE761A">
        <w:rPr>
          <w:lang w:val="fr-FR"/>
        </w:rPr>
        <w:t>(PSAA)</w:t>
      </w:r>
      <w:r w:rsidRPr="00AF6795">
        <w:rPr>
          <w:rFonts w:hint="cs"/>
          <w:rtl/>
          <w:lang w:bidi="ar-EG"/>
        </w:rPr>
        <w:t xml:space="preserve"> (الفقرة </w:t>
      </w:r>
      <w:r w:rsidRPr="00CE761A">
        <w:rPr>
          <w:lang w:val="fr-FR"/>
        </w:rPr>
        <w:t>4.2.6.A2</w:t>
      </w:r>
      <w:r w:rsidRPr="00AF6795">
        <w:rPr>
          <w:rFonts w:hint="cs"/>
          <w:rtl/>
          <w:lang w:bidi="ar-EG"/>
        </w:rPr>
        <w:t xml:space="preserve"> من القرار </w:t>
      </w:r>
      <w:r w:rsidRPr="00CE761A">
        <w:rPr>
          <w:lang w:val="fr-FR"/>
        </w:rPr>
        <w:t>ITU</w:t>
      </w:r>
      <w:r w:rsidRPr="00CE761A">
        <w:rPr>
          <w:lang w:val="fr-FR"/>
        </w:rPr>
        <w:noBreakHyphen/>
        <w:t>R 1</w:t>
      </w:r>
      <w:r w:rsidRPr="00CE761A">
        <w:rPr>
          <w:lang w:val="fr-FR"/>
        </w:rPr>
        <w:noBreakHyphen/>
        <w:t>8</w:t>
      </w:r>
      <w:r w:rsidRPr="00AF6795">
        <w:rPr>
          <w:rFonts w:hint="cs"/>
          <w:rtl/>
          <w:lang w:bidi="ar-EG"/>
        </w:rPr>
        <w:t xml:space="preserve">). ويرد في </w:t>
      </w:r>
      <w:r w:rsidRPr="00AF6795">
        <w:rPr>
          <w:rFonts w:hint="cs"/>
          <w:rtl/>
        </w:rPr>
        <w:t>الملحق بهذه الرسالة</w:t>
      </w:r>
      <w:r w:rsidRPr="00AF6795">
        <w:rPr>
          <w:rFonts w:hint="cs"/>
          <w:rtl/>
          <w:lang w:bidi="ar-EG"/>
        </w:rPr>
        <w:t xml:space="preserve"> عنوان وملخص مشروع التوصية. ويرجى من أي دولة عضو تعترض على اعتماد مشروع توصية أن تخبر المدير ورئيس لجنة الدراسات بأسباب اعتراضها.</w:t>
      </w:r>
    </w:p>
    <w:p w14:paraId="454BE2A6" w14:textId="418DF348" w:rsidR="00AF6795" w:rsidRPr="00AF6795" w:rsidRDefault="00AF6795" w:rsidP="00AF6795">
      <w:pPr>
        <w:rPr>
          <w:spacing w:val="2"/>
          <w:rtl/>
          <w:lang w:bidi="ar-EG"/>
        </w:rPr>
      </w:pPr>
      <w:r w:rsidRPr="00AF6795">
        <w:rPr>
          <w:rFonts w:hint="cs"/>
          <w:spacing w:val="2"/>
          <w:rtl/>
          <w:lang w:bidi="ar-EG"/>
        </w:rPr>
        <w:t xml:space="preserve">وتمتد فترة النظر لمدة شهرين تنتهي في </w:t>
      </w:r>
      <w:r w:rsidRPr="00AF6795">
        <w:rPr>
          <w:rFonts w:hint="cs"/>
          <w:spacing w:val="2"/>
          <w:u w:val="single"/>
          <w:rtl/>
          <w:lang w:bidi="ar-EG"/>
        </w:rPr>
        <w:t>13 أكتوبر 2020</w:t>
      </w:r>
      <w:r w:rsidRPr="00AF6795">
        <w:rPr>
          <w:rFonts w:hint="cs"/>
          <w:spacing w:val="2"/>
          <w:rtl/>
          <w:lang w:bidi="ar-EG"/>
        </w:rPr>
        <w:t>. وإذا لم ترد أي اعتراضات من الدول الأعضاء خلال هذه الفترة فإن مشروع التوصية يعتبر قد اعتمدته لجنة الدراسات </w:t>
      </w:r>
      <w:r w:rsidRPr="00AF6795">
        <w:rPr>
          <w:rFonts w:hint="cs"/>
          <w:spacing w:val="2"/>
          <w:rtl/>
        </w:rPr>
        <w:t>5</w:t>
      </w:r>
      <w:r w:rsidRPr="00AF6795">
        <w:rPr>
          <w:rFonts w:hint="cs"/>
          <w:spacing w:val="2"/>
          <w:rtl/>
          <w:lang w:bidi="ar-EG"/>
        </w:rPr>
        <w:t>. وعلاوةً على ذلك، ولما</w:t>
      </w:r>
      <w:r w:rsidRPr="00CE761A">
        <w:rPr>
          <w:spacing w:val="2"/>
          <w:lang w:val="fr-FR" w:bidi="ar-EG"/>
        </w:rPr>
        <w:t> </w:t>
      </w:r>
      <w:r w:rsidRPr="00AF6795">
        <w:rPr>
          <w:rFonts w:hint="cs"/>
          <w:spacing w:val="2"/>
          <w:rtl/>
          <w:lang w:bidi="ar-EG"/>
        </w:rPr>
        <w:t>كان قد تم اتباع إجراء الاعتماد والموافقة في نفس الوقت عن طريق المراسلة، فإن مشروع التوصية سيعتبر أيضاً بحكم الموافَق عليه.</w:t>
      </w:r>
    </w:p>
    <w:p w14:paraId="4780E221" w14:textId="7DBAE320" w:rsidR="00AF6795" w:rsidRPr="00AF6795" w:rsidRDefault="00AF6795" w:rsidP="00AF6795">
      <w:pPr>
        <w:rPr>
          <w:rtl/>
        </w:rPr>
      </w:pPr>
      <w:r w:rsidRPr="00AF6795">
        <w:rPr>
          <w:rFonts w:hint="cs"/>
          <w:rtl/>
          <w:lang w:bidi="ar-EG"/>
        </w:rPr>
        <w:t xml:space="preserve">وبعد المهلة المحددة أعلاه، ستُعلن نتائج الإجراءات المذكورة أعلاه في رسالة إدارية معممة وستُنشر التوصية الموافَق عليها في أقرب وقت ممكن (انظر </w:t>
      </w:r>
      <w:hyperlink r:id="rId8" w:history="1">
        <w:r w:rsidRPr="00AF6795">
          <w:rPr>
            <w:rStyle w:val="Hyperlink"/>
            <w:lang w:bidi="ar-EG"/>
          </w:rPr>
          <w:t>http://www.itu.int/pub/R-REC</w:t>
        </w:r>
      </w:hyperlink>
      <w:r w:rsidRPr="00AF6795">
        <w:rPr>
          <w:rFonts w:hint="cs"/>
          <w:rtl/>
          <w:lang w:bidi="ar-EG"/>
        </w:rPr>
        <w:t>).</w:t>
      </w:r>
    </w:p>
    <w:p w14:paraId="366FD618" w14:textId="7828D606" w:rsidR="00AF6795" w:rsidRPr="00AF6795" w:rsidRDefault="00AF6795" w:rsidP="00711A73">
      <w:pPr>
        <w:keepNext/>
        <w:keepLines/>
        <w:rPr>
          <w:spacing w:val="-4"/>
          <w:rtl/>
          <w:lang w:bidi="ar-EG"/>
        </w:rPr>
      </w:pPr>
      <w:r w:rsidRPr="00AF6795">
        <w:rPr>
          <w:rFonts w:hint="cs"/>
          <w:spacing w:val="-4"/>
          <w:rtl/>
          <w:lang w:bidi="ar-EG"/>
        </w:rPr>
        <w:lastRenderedPageBreak/>
        <w:t>ويرجى من أي منظمة عضو في الاتحاد تعلم بوجود براءة اختراع لديها أو لدى غيرها تغطي كلياً أو جزئياً عناصر من مشروع التوصية المذكورة في هذه الرسالة أن تبلغ الأمانة بهذه المعلومات بأسرع ما يمكن. ويمكن الاطلاع على السياسة المشتركة للبراءات </w:t>
      </w:r>
      <w:r w:rsidRPr="00AF6795">
        <w:rPr>
          <w:spacing w:val="-4"/>
        </w:rPr>
        <w:t>"ITU</w:t>
      </w:r>
      <w:r w:rsidRPr="00AF6795">
        <w:rPr>
          <w:spacing w:val="-4"/>
        </w:rPr>
        <w:noBreakHyphen/>
        <w:t>T/ITU</w:t>
      </w:r>
      <w:r w:rsidRPr="00AF6795">
        <w:rPr>
          <w:spacing w:val="-4"/>
        </w:rPr>
        <w:noBreakHyphen/>
        <w:t>R/ISO/IEC"</w:t>
      </w:r>
      <w:r w:rsidRPr="00AF6795">
        <w:rPr>
          <w:rFonts w:hint="cs"/>
          <w:spacing w:val="-4"/>
          <w:rtl/>
          <w:lang w:bidi="ar-EG"/>
        </w:rPr>
        <w:t xml:space="preserve"> في الموقع الإلكتروني: </w:t>
      </w:r>
      <w:hyperlink r:id="rId9" w:history="1">
        <w:r w:rsidRPr="00AF6795">
          <w:rPr>
            <w:rStyle w:val="Hyperlink"/>
            <w:spacing w:val="-4"/>
            <w:lang w:bidi="ar-EG"/>
          </w:rPr>
          <w:t>http://www.itu.int/en/ITU-T/ipr/Pages/policy.aspx</w:t>
        </w:r>
      </w:hyperlink>
      <w:r w:rsidRPr="00AF6795">
        <w:rPr>
          <w:rFonts w:hint="cs"/>
          <w:spacing w:val="-4"/>
          <w:rtl/>
          <w:lang w:bidi="ar-EG"/>
        </w:rPr>
        <w:t>.</w:t>
      </w:r>
    </w:p>
    <w:p w14:paraId="0AEF2FC8" w14:textId="77777777" w:rsidR="00F16820" w:rsidRPr="00AF6795" w:rsidRDefault="00F16820" w:rsidP="00711A73">
      <w:pPr>
        <w:keepNext/>
        <w:spacing w:before="240"/>
        <w:rPr>
          <w:rtl/>
          <w:lang w:bidi="ar-EG"/>
        </w:rPr>
      </w:pPr>
      <w:r w:rsidRPr="00AF6795">
        <w:rPr>
          <w:rFonts w:hint="cs"/>
          <w:rtl/>
          <w:lang w:bidi="ar-EG"/>
        </w:rPr>
        <w:t>وتفضلوا بقبول فائق التقدير والاحترام.</w:t>
      </w:r>
    </w:p>
    <w:p w14:paraId="1508CA60" w14:textId="545809AA" w:rsidR="00F16820" w:rsidRPr="00AF6795" w:rsidRDefault="00F16820" w:rsidP="006C0A40">
      <w:pPr>
        <w:keepNext/>
        <w:spacing w:before="1440"/>
        <w:jc w:val="left"/>
        <w:rPr>
          <w:rtl/>
        </w:rPr>
      </w:pPr>
      <w:bookmarkStart w:id="0" w:name="_GoBack"/>
      <w:r w:rsidRPr="00AF6795">
        <w:rPr>
          <w:rtl/>
        </w:rPr>
        <w:t xml:space="preserve">ماريو </w:t>
      </w:r>
      <w:proofErr w:type="spellStart"/>
      <w:r w:rsidRPr="00AF6795">
        <w:rPr>
          <w:rtl/>
        </w:rPr>
        <w:t>مانيفيتش</w:t>
      </w:r>
      <w:bookmarkEnd w:id="0"/>
      <w:proofErr w:type="spellEnd"/>
      <w:r w:rsidRPr="00AF6795">
        <w:rPr>
          <w:rtl/>
        </w:rPr>
        <w:br/>
      </w:r>
      <w:r w:rsidRPr="00AF6795">
        <w:rPr>
          <w:rFonts w:hint="cs"/>
          <w:rtl/>
        </w:rPr>
        <w:t>المدير</w:t>
      </w:r>
    </w:p>
    <w:p w14:paraId="0E276148" w14:textId="66566415" w:rsidR="00AF6795" w:rsidRPr="00AF6795" w:rsidRDefault="00AF6795" w:rsidP="00DA115E">
      <w:pPr>
        <w:spacing w:before="1560"/>
        <w:jc w:val="left"/>
        <w:rPr>
          <w:rtl/>
          <w:lang w:bidi="ar-EG"/>
        </w:rPr>
      </w:pPr>
      <w:r w:rsidRPr="00AF6795">
        <w:rPr>
          <w:rFonts w:hint="cs"/>
          <w:b/>
          <w:bCs/>
          <w:rtl/>
          <w:lang w:bidi="ar-EG"/>
        </w:rPr>
        <w:t>الملحق:</w:t>
      </w:r>
      <w:r w:rsidRPr="00AF6795">
        <w:rPr>
          <w:rFonts w:hint="cs"/>
          <w:rtl/>
          <w:lang w:bidi="ar-EG"/>
        </w:rPr>
        <w:tab/>
        <w:t xml:space="preserve">عنوان وملخص مشروع التوصية </w:t>
      </w:r>
    </w:p>
    <w:p w14:paraId="17CBB949" w14:textId="681CD67A" w:rsidR="00AF6795" w:rsidRPr="00AF6795" w:rsidRDefault="00891804" w:rsidP="00DA115E">
      <w:pPr>
        <w:spacing w:before="1080"/>
        <w:jc w:val="left"/>
        <w:rPr>
          <w:rtl/>
        </w:rPr>
      </w:pPr>
      <w:r>
        <w:rPr>
          <w:rFonts w:hint="cs"/>
          <w:b/>
          <w:bCs/>
          <w:rtl/>
          <w:lang w:bidi="ar-EG"/>
        </w:rPr>
        <w:t>الوثائق</w:t>
      </w:r>
      <w:r w:rsidR="00AF6795" w:rsidRPr="00AF6795">
        <w:rPr>
          <w:rFonts w:hint="cs"/>
          <w:b/>
          <w:bCs/>
          <w:rtl/>
          <w:lang w:bidi="ar-EG"/>
        </w:rPr>
        <w:t>:</w:t>
      </w:r>
      <w:r w:rsidR="00AF6795" w:rsidRPr="00AF6795">
        <w:rPr>
          <w:rFonts w:hint="cs"/>
          <w:rtl/>
          <w:lang w:bidi="ar-EG"/>
        </w:rPr>
        <w:tab/>
        <w:t xml:space="preserve">الوثيقة </w:t>
      </w:r>
      <w:r w:rsidR="00711A73" w:rsidRPr="0065685A">
        <w:rPr>
          <w:szCs w:val="24"/>
          <w:lang w:val="en-GB"/>
        </w:rPr>
        <w:t>5/8</w:t>
      </w:r>
    </w:p>
    <w:p w14:paraId="7D8FECD9" w14:textId="6B9FA160" w:rsidR="00AF6795" w:rsidRDefault="00AF6795" w:rsidP="00AF6795">
      <w:pPr>
        <w:rPr>
          <w:rtl/>
        </w:rPr>
      </w:pPr>
      <w:r w:rsidRPr="00AF6795">
        <w:rPr>
          <w:rFonts w:hint="cs"/>
          <w:rtl/>
        </w:rPr>
        <w:t xml:space="preserve">وتتاح هذه الوثيقة في نسق إلكتروني في: </w:t>
      </w:r>
      <w:hyperlink r:id="rId10" w:history="1">
        <w:r w:rsidRPr="00AF6795">
          <w:rPr>
            <w:rStyle w:val="Hyperlink"/>
            <w:szCs w:val="24"/>
          </w:rPr>
          <w:t>https://www.itu.int/md/R19-SG05-C/en</w:t>
        </w:r>
      </w:hyperlink>
    </w:p>
    <w:p w14:paraId="507794C6" w14:textId="77777777" w:rsidR="00AF6795" w:rsidRDefault="00AF6795" w:rsidP="00711A73">
      <w:pPr>
        <w:rPr>
          <w:rtl/>
        </w:rPr>
      </w:pPr>
    </w:p>
    <w:p w14:paraId="0D4879A1" w14:textId="77777777" w:rsidR="00FC09E8" w:rsidRDefault="00FC09E8" w:rsidP="00711A73">
      <w:pPr>
        <w:rPr>
          <w:rtl/>
        </w:rPr>
      </w:pPr>
      <w:r>
        <w:rPr>
          <w:rtl/>
        </w:rPr>
        <w:br w:type="page"/>
      </w:r>
    </w:p>
    <w:p w14:paraId="73289B1F" w14:textId="29A20F70" w:rsidR="00AF6795" w:rsidRDefault="00AF6795" w:rsidP="00AF6795">
      <w:pPr>
        <w:pStyle w:val="AnnexNoTitle"/>
      </w:pPr>
      <w:r>
        <w:rPr>
          <w:rFonts w:hint="cs"/>
          <w:rtl/>
        </w:rPr>
        <w:lastRenderedPageBreak/>
        <w:t>الملحـق</w:t>
      </w:r>
      <w:r>
        <w:rPr>
          <w:rFonts w:hint="cs"/>
          <w:rtl/>
          <w:lang w:val="en-GB"/>
        </w:rPr>
        <w:br/>
      </w:r>
      <w:r>
        <w:rPr>
          <w:rFonts w:hint="cs"/>
          <w:rtl/>
          <w:lang w:val="en-GB"/>
        </w:rPr>
        <w:br/>
      </w:r>
      <w:r>
        <w:rPr>
          <w:rFonts w:hint="cs"/>
          <w:rtl/>
        </w:rPr>
        <w:t>عنوان وملخص مشروع توصية</w:t>
      </w:r>
      <w:r w:rsidR="00891804">
        <w:rPr>
          <w:rFonts w:hint="cs"/>
          <w:rtl/>
        </w:rPr>
        <w:t xml:space="preserve"> قطاع الاتصالات الراديوية</w:t>
      </w:r>
    </w:p>
    <w:p w14:paraId="77D3DB83" w14:textId="708D475C" w:rsidR="00AF6795" w:rsidRDefault="00AF6795" w:rsidP="00711A73">
      <w:pPr>
        <w:keepNext/>
        <w:tabs>
          <w:tab w:val="right" w:pos="9639"/>
        </w:tabs>
        <w:spacing w:before="480"/>
        <w:rPr>
          <w:rtl/>
          <w:lang w:bidi="ar-EG"/>
        </w:rPr>
      </w:pPr>
      <w:r w:rsidRPr="00AF6795">
        <w:rPr>
          <w:rFonts w:hint="cs"/>
          <w:u w:val="single"/>
          <w:rtl/>
        </w:rPr>
        <w:t xml:space="preserve">مشروع مراجعة التوصية </w:t>
      </w:r>
      <w:r w:rsidRPr="00AF6795">
        <w:rPr>
          <w:u w:val="single"/>
        </w:rPr>
        <w:t>ITU</w:t>
      </w:r>
      <w:r w:rsidRPr="00AF6795">
        <w:rPr>
          <w:u w:val="single"/>
        </w:rPr>
        <w:noBreakHyphen/>
        <w:t>R M.1457-14</w:t>
      </w:r>
      <w:r w:rsidRPr="00AF6795">
        <w:rPr>
          <w:rFonts w:hint="cs"/>
          <w:rtl/>
          <w:lang w:bidi="ar-EG"/>
        </w:rPr>
        <w:tab/>
        <w:t xml:space="preserve">الوثيقة </w:t>
      </w:r>
      <w:hyperlink r:id="rId11" w:history="1">
        <w:r w:rsidR="00711A73" w:rsidRPr="00711A73">
          <w:rPr>
            <w:rStyle w:val="Hyperlink"/>
            <w:lang w:bidi="ar-EG"/>
          </w:rPr>
          <w:t>5/8</w:t>
        </w:r>
      </w:hyperlink>
    </w:p>
    <w:p w14:paraId="2FE6FCB7" w14:textId="77777777" w:rsidR="00AF6795" w:rsidRDefault="00AF6795" w:rsidP="00AF6795">
      <w:pPr>
        <w:pStyle w:val="Restitle"/>
        <w:spacing w:after="240"/>
        <w:rPr>
          <w:rFonts w:ascii="Calibri" w:hAnsi="Calibri" w:cs="Traditional Arabic"/>
        </w:rPr>
      </w:pPr>
      <w:r>
        <w:rPr>
          <w:rtl/>
          <w:lang w:bidi="ar-EG"/>
        </w:rPr>
        <w:t>المواصفات التفصيلية للسطوح البينية الراديوية للأرض</w:t>
      </w:r>
      <w:r>
        <w:rPr>
          <w:rtl/>
          <w:lang w:bidi="ar-EG"/>
        </w:rPr>
        <w:br/>
        <w:t>في الاتصالات المتنقلة الدولية-</w:t>
      </w:r>
      <w:r>
        <w:rPr>
          <w:lang w:bidi="ar-EG"/>
        </w:rPr>
        <w:t>2000</w:t>
      </w:r>
      <w:r>
        <w:rPr>
          <w:rtl/>
          <w:lang w:bidi="ar-EG"/>
        </w:rPr>
        <w:t xml:space="preserve"> </w:t>
      </w:r>
      <w:r>
        <w:rPr>
          <w:lang w:bidi="ar-EG"/>
        </w:rPr>
        <w:t>(IMT-2000)</w:t>
      </w:r>
    </w:p>
    <w:p w14:paraId="01309AB5" w14:textId="66FE868B" w:rsidR="00AF6795" w:rsidRDefault="00AF6795" w:rsidP="00AF6795">
      <w:pPr>
        <w:rPr>
          <w:rtl/>
          <w:lang w:bidi="ar-SY"/>
        </w:rPr>
      </w:pPr>
      <w:r>
        <w:rPr>
          <w:rFonts w:hint="cs"/>
          <w:rtl/>
          <w:lang w:bidi="ar-SY"/>
        </w:rPr>
        <w:t>ملخص</w:t>
      </w:r>
      <w:r w:rsidR="00891804">
        <w:rPr>
          <w:rFonts w:hint="cs"/>
          <w:rtl/>
          <w:lang w:bidi="ar-SY"/>
        </w:rPr>
        <w:t xml:space="preserve"> المراجعة</w:t>
      </w:r>
    </w:p>
    <w:p w14:paraId="16014016" w14:textId="0C0E21C3" w:rsidR="00711A73" w:rsidRDefault="00AF6795" w:rsidP="00AF6795">
      <w:pPr>
        <w:rPr>
          <w:rtl/>
          <w:lang w:bidi="ar-EG"/>
        </w:rPr>
      </w:pPr>
      <w:r>
        <w:rPr>
          <w:rtl/>
          <w:lang w:bidi="ar-SY"/>
        </w:rPr>
        <w:t xml:space="preserve">الغرض من هذا التعديل للتوصية </w:t>
      </w:r>
      <w:r>
        <w:rPr>
          <w:lang w:bidi="ar-EG"/>
        </w:rPr>
        <w:t>ITU-R M.1457</w:t>
      </w:r>
      <w:r>
        <w:rPr>
          <w:rtl/>
          <w:lang w:bidi="ar-SY"/>
        </w:rPr>
        <w:t xml:space="preserve"> هو تحديث </w:t>
      </w:r>
      <w:r w:rsidR="00891804">
        <w:rPr>
          <w:rFonts w:hint="cs"/>
          <w:rtl/>
          <w:lang w:bidi="ar-SY"/>
        </w:rPr>
        <w:t>المعلومات المتعلقة ب</w:t>
      </w:r>
      <w:r>
        <w:rPr>
          <w:rtl/>
          <w:lang w:bidi="ar-SY"/>
        </w:rPr>
        <w:t>التكنولوجيات المحددة لمكون الأرض في الاتصالات </w:t>
      </w:r>
      <w:r>
        <w:rPr>
          <w:lang w:bidi="ar-EG"/>
        </w:rPr>
        <w:t>IMT-2000</w:t>
      </w:r>
      <w:r>
        <w:rPr>
          <w:rtl/>
          <w:lang w:bidi="ar-SY"/>
        </w:rPr>
        <w:t xml:space="preserve">. وتشمل التغييرات الرئيسية إضافة قدرات معززة لمجموعة </w:t>
      </w:r>
      <w:r>
        <w:rPr>
          <w:color w:val="000000"/>
          <w:rtl/>
        </w:rPr>
        <w:t xml:space="preserve">تكنولوجيات السطوح البينية الراديوية </w:t>
      </w:r>
      <w:r>
        <w:t>(RIT)</w:t>
      </w:r>
      <w:r>
        <w:rPr>
          <w:rtl/>
        </w:rPr>
        <w:t>،</w:t>
      </w:r>
      <w:r>
        <w:rPr>
          <w:rtl/>
          <w:lang w:bidi="ar-SY"/>
        </w:rPr>
        <w:t xml:space="preserve"> </w:t>
      </w:r>
      <w:r>
        <w:rPr>
          <w:lang w:bidi="ar-EG"/>
        </w:rPr>
        <w:t>TDMA FDMA</w:t>
      </w:r>
      <w:r>
        <w:rPr>
          <w:rtl/>
          <w:lang w:bidi="ar-EG"/>
        </w:rPr>
        <w:t>،</w:t>
      </w:r>
      <w:r>
        <w:rPr>
          <w:color w:val="000000"/>
          <w:rtl/>
          <w:lang w:bidi="ar-EG"/>
        </w:rPr>
        <w:t xml:space="preserve"> </w:t>
      </w:r>
      <w:r>
        <w:rPr>
          <w:rtl/>
          <w:lang w:bidi="ar-SY"/>
        </w:rPr>
        <w:t xml:space="preserve">وبعض التغييرات المترتبة على ذلك على </w:t>
      </w:r>
      <w:r w:rsidR="00891804">
        <w:rPr>
          <w:rFonts w:hint="cs"/>
          <w:rtl/>
          <w:lang w:bidi="ar-SY"/>
        </w:rPr>
        <w:t>أقسام</w:t>
      </w:r>
      <w:r>
        <w:rPr>
          <w:rtl/>
          <w:lang w:bidi="ar-SY"/>
        </w:rPr>
        <w:t xml:space="preserve"> العرض </w:t>
      </w:r>
      <w:r w:rsidR="00891804">
        <w:rPr>
          <w:rFonts w:hint="cs"/>
          <w:rtl/>
          <w:lang w:bidi="ar-SY"/>
        </w:rPr>
        <w:t>العام</w:t>
      </w:r>
      <w:r>
        <w:rPr>
          <w:rtl/>
          <w:lang w:bidi="ar-SY"/>
        </w:rPr>
        <w:t xml:space="preserve"> بالنص، إضافةً إلى المواصفات الأساسية </w:t>
      </w:r>
      <w:r w:rsidR="00891804">
        <w:rPr>
          <w:rFonts w:hint="cs"/>
          <w:rtl/>
          <w:lang w:bidi="ar-SY"/>
        </w:rPr>
        <w:t>الشاملة</w:t>
      </w:r>
      <w:r>
        <w:rPr>
          <w:rtl/>
          <w:lang w:bidi="ar-SY"/>
        </w:rPr>
        <w:t xml:space="preserve">. كما جرى تحديث الإحالات المرجعية الواردة في </w:t>
      </w:r>
      <w:r w:rsidR="00711A73">
        <w:rPr>
          <w:rFonts w:hint="cs"/>
          <w:rtl/>
          <w:lang w:bidi="ar-SY"/>
        </w:rPr>
        <w:t xml:space="preserve">القسم </w:t>
      </w:r>
      <w:r>
        <w:rPr>
          <w:lang w:bidi="ar-EG"/>
        </w:rPr>
        <w:t>5.5</w:t>
      </w:r>
      <w:r>
        <w:rPr>
          <w:rtl/>
          <w:lang w:bidi="ar-EG"/>
        </w:rPr>
        <w:t>.</w:t>
      </w:r>
    </w:p>
    <w:p w14:paraId="4B79C20F" w14:textId="66F23B1C" w:rsidR="00AF6795" w:rsidRDefault="00AF6795" w:rsidP="00AF6795">
      <w:pPr>
        <w:rPr>
          <w:rFonts w:eastAsia="Times New Roman"/>
          <w:rtl/>
          <w:lang w:eastAsia="en-US" w:bidi="ar-EG"/>
        </w:rPr>
      </w:pPr>
      <w:r>
        <w:rPr>
          <w:rtl/>
          <w:lang w:bidi="ar-EG"/>
        </w:rPr>
        <w:t>ولا توجد تحديثات ل</w:t>
      </w:r>
      <w:r w:rsidR="00C476FC">
        <w:rPr>
          <w:rFonts w:hint="cs"/>
          <w:rtl/>
        </w:rPr>
        <w:t>تكنولوجيات ا</w:t>
      </w:r>
      <w:r>
        <w:rPr>
          <w:rtl/>
          <w:lang w:bidi="ar-EG"/>
        </w:rPr>
        <w:t>لسطوح البينية الراديوية</w:t>
      </w:r>
      <w:r w:rsidR="00C476FC">
        <w:rPr>
          <w:rFonts w:hint="cs"/>
          <w:rtl/>
          <w:lang w:bidi="ar-EG"/>
        </w:rPr>
        <w:t xml:space="preserve"> </w:t>
      </w:r>
      <w:r w:rsidR="00C476FC">
        <w:t>(RIT)</w:t>
      </w:r>
      <w:r w:rsidR="00C476FC">
        <w:rPr>
          <w:rFonts w:hint="cs"/>
          <w:rtl/>
        </w:rPr>
        <w:t>،</w:t>
      </w:r>
      <w:r>
        <w:rPr>
          <w:rtl/>
          <w:lang w:bidi="ar-EG"/>
        </w:rPr>
        <w:t xml:space="preserve"> </w:t>
      </w:r>
      <w:r w:rsidR="00711A73">
        <w:rPr>
          <w:lang w:bidi="ar-EG"/>
        </w:rPr>
        <w:t>CDMA DS</w:t>
      </w:r>
      <w:r w:rsidR="00711A73">
        <w:rPr>
          <w:rFonts w:hint="cs"/>
          <w:rtl/>
          <w:lang w:bidi="ar-EG"/>
        </w:rPr>
        <w:t xml:space="preserve"> و</w:t>
      </w:r>
      <w:r>
        <w:rPr>
          <w:lang w:eastAsia="ja-JP"/>
        </w:rPr>
        <w:t>CDMA MC</w:t>
      </w:r>
      <w:r>
        <w:rPr>
          <w:rtl/>
          <w:lang w:eastAsia="ja-JP"/>
        </w:rPr>
        <w:t xml:space="preserve"> </w:t>
      </w:r>
      <w:r w:rsidR="00711A73">
        <w:rPr>
          <w:rFonts w:hint="cs"/>
          <w:rtl/>
          <w:lang w:eastAsia="ja-JP"/>
        </w:rPr>
        <w:t>و</w:t>
      </w:r>
      <w:r w:rsidR="00711A73">
        <w:rPr>
          <w:lang w:eastAsia="ja-JP"/>
        </w:rPr>
        <w:t>CDMA TDD</w:t>
      </w:r>
      <w:r w:rsidR="00711A73">
        <w:rPr>
          <w:rFonts w:hint="cs"/>
          <w:rtl/>
          <w:lang w:eastAsia="ja-JP"/>
        </w:rPr>
        <w:t xml:space="preserve"> </w:t>
      </w:r>
      <w:r>
        <w:rPr>
          <w:rtl/>
          <w:lang w:eastAsia="ja-JP" w:bidi="ar-EG"/>
        </w:rPr>
        <w:t>و</w:t>
      </w:r>
      <w:r>
        <w:rPr>
          <w:lang w:eastAsia="ja-JP"/>
        </w:rPr>
        <w:t>TDMA SC</w:t>
      </w:r>
      <w:r>
        <w:rPr>
          <w:rtl/>
          <w:lang w:bidi="ar-EG"/>
        </w:rPr>
        <w:t xml:space="preserve"> و</w:t>
      </w:r>
      <w:r>
        <w:rPr>
          <w:lang w:bidi="ar-EG"/>
        </w:rPr>
        <w:t>OFDMA TDD WMAN</w:t>
      </w:r>
      <w:r>
        <w:rPr>
          <w:rtl/>
          <w:lang w:bidi="ar-EG"/>
        </w:rPr>
        <w:t xml:space="preserve">، ولذا بقيت الأقسام </w:t>
      </w:r>
      <w:r w:rsidR="00711A73">
        <w:rPr>
          <w:lang w:bidi="ar-EG"/>
        </w:rPr>
        <w:t>1.5</w:t>
      </w:r>
      <w:r w:rsidR="00711A73">
        <w:rPr>
          <w:rFonts w:hint="cs"/>
          <w:rtl/>
          <w:lang w:bidi="ar-EG"/>
        </w:rPr>
        <w:t xml:space="preserve"> و</w:t>
      </w:r>
      <w:r w:rsidR="00711A73">
        <w:rPr>
          <w:lang w:bidi="ar-EG"/>
        </w:rPr>
        <w:t>2.5</w:t>
      </w:r>
      <w:r w:rsidR="00711A73">
        <w:rPr>
          <w:rFonts w:hint="cs"/>
          <w:rtl/>
          <w:lang w:bidi="ar-EG"/>
        </w:rPr>
        <w:t xml:space="preserve"> و</w:t>
      </w:r>
      <w:r w:rsidR="00711A73">
        <w:rPr>
          <w:lang w:bidi="ar-EG"/>
        </w:rPr>
        <w:t>3.5</w:t>
      </w:r>
      <w:r w:rsidR="00711A73">
        <w:rPr>
          <w:rFonts w:hint="cs"/>
          <w:rtl/>
          <w:lang w:bidi="ar-EG"/>
        </w:rPr>
        <w:t xml:space="preserve"> و</w:t>
      </w:r>
      <w:r w:rsidR="00711A73">
        <w:rPr>
          <w:lang w:bidi="ar-EG"/>
        </w:rPr>
        <w:t>4.5</w:t>
      </w:r>
      <w:r w:rsidR="00711A73">
        <w:rPr>
          <w:rFonts w:hint="cs"/>
          <w:rtl/>
          <w:lang w:bidi="ar-EG"/>
        </w:rPr>
        <w:t xml:space="preserve"> و</w:t>
      </w:r>
      <w:r w:rsidR="00711A73">
        <w:rPr>
          <w:lang w:bidi="ar-EG"/>
        </w:rPr>
        <w:t>6.5</w:t>
      </w:r>
      <w:r w:rsidR="00711A73">
        <w:rPr>
          <w:rFonts w:hint="cs"/>
          <w:rtl/>
          <w:lang w:bidi="ar-EG"/>
        </w:rPr>
        <w:t xml:space="preserve"> </w:t>
      </w:r>
      <w:r>
        <w:rPr>
          <w:rtl/>
          <w:lang w:bidi="ar-EG"/>
        </w:rPr>
        <w:t xml:space="preserve">كما هي في المراجَعة </w:t>
      </w:r>
      <w:r w:rsidR="00711A73">
        <w:rPr>
          <w:rFonts w:hint="cs"/>
          <w:rtl/>
          <w:lang w:bidi="ar-EG"/>
        </w:rPr>
        <w:t>14</w:t>
      </w:r>
      <w:r>
        <w:rPr>
          <w:rtl/>
          <w:lang w:bidi="ar-EG"/>
        </w:rPr>
        <w:t>.</w:t>
      </w:r>
    </w:p>
    <w:p w14:paraId="58DD38CE"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FA797" w14:textId="77777777" w:rsidR="00AF6795" w:rsidRDefault="00AF6795" w:rsidP="006C3242">
      <w:pPr>
        <w:spacing w:before="0" w:line="240" w:lineRule="auto"/>
      </w:pPr>
      <w:r>
        <w:separator/>
      </w:r>
    </w:p>
  </w:endnote>
  <w:endnote w:type="continuationSeparator" w:id="0">
    <w:p w14:paraId="7F72FEDA" w14:textId="77777777" w:rsidR="00AF6795" w:rsidRDefault="00AF67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7FC8" w14:textId="76A0CE29"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969A"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1373" w14:textId="77777777" w:rsidR="00AF6795" w:rsidRDefault="00AF6795" w:rsidP="006C3242">
      <w:pPr>
        <w:spacing w:before="0" w:line="240" w:lineRule="auto"/>
      </w:pPr>
      <w:r>
        <w:separator/>
      </w:r>
    </w:p>
  </w:footnote>
  <w:footnote w:type="continuationSeparator" w:id="0">
    <w:p w14:paraId="44D2ABA9" w14:textId="77777777" w:rsidR="00AF6795" w:rsidRDefault="00AF679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6FD2"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4BCE" w14:textId="77777777" w:rsidR="000F7BBE" w:rsidRDefault="00FC09E8" w:rsidP="00FC09E8">
    <w:pPr>
      <w:pStyle w:val="Header"/>
      <w:jc w:val="center"/>
    </w:pPr>
    <w:r>
      <w:rPr>
        <w:noProof/>
        <w:lang w:val="en-GB" w:eastAsia="en-GB"/>
      </w:rPr>
      <w:drawing>
        <wp:inline distT="0" distB="0" distL="0" distR="0" wp14:anchorId="29024391" wp14:editId="56E6DCE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95"/>
    <w:rsid w:val="0006468A"/>
    <w:rsid w:val="00090574"/>
    <w:rsid w:val="000C1C0E"/>
    <w:rsid w:val="000C548A"/>
    <w:rsid w:val="000F7BBE"/>
    <w:rsid w:val="00150DB9"/>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66DE"/>
    <w:rsid w:val="00357185"/>
    <w:rsid w:val="00383829"/>
    <w:rsid w:val="003B5733"/>
    <w:rsid w:val="003F4B29"/>
    <w:rsid w:val="0042686F"/>
    <w:rsid w:val="004317D8"/>
    <w:rsid w:val="00434183"/>
    <w:rsid w:val="00443869"/>
    <w:rsid w:val="00447F32"/>
    <w:rsid w:val="004E11DC"/>
    <w:rsid w:val="00525DDD"/>
    <w:rsid w:val="005409AC"/>
    <w:rsid w:val="0055516A"/>
    <w:rsid w:val="0058491B"/>
    <w:rsid w:val="00592EA5"/>
    <w:rsid w:val="005A3170"/>
    <w:rsid w:val="0065685A"/>
    <w:rsid w:val="00677396"/>
    <w:rsid w:val="0069200F"/>
    <w:rsid w:val="006A65CB"/>
    <w:rsid w:val="006C0A40"/>
    <w:rsid w:val="006C3242"/>
    <w:rsid w:val="006C7CC0"/>
    <w:rsid w:val="006E5F73"/>
    <w:rsid w:val="006F63F7"/>
    <w:rsid w:val="007025C7"/>
    <w:rsid w:val="00706D7A"/>
    <w:rsid w:val="00711A73"/>
    <w:rsid w:val="00722F0D"/>
    <w:rsid w:val="0074420E"/>
    <w:rsid w:val="00783E26"/>
    <w:rsid w:val="007C3BC7"/>
    <w:rsid w:val="007C3BCD"/>
    <w:rsid w:val="007D4ACF"/>
    <w:rsid w:val="007F0787"/>
    <w:rsid w:val="00810B7B"/>
    <w:rsid w:val="0082358A"/>
    <w:rsid w:val="008235CD"/>
    <w:rsid w:val="008247DE"/>
    <w:rsid w:val="00840B10"/>
    <w:rsid w:val="008513CB"/>
    <w:rsid w:val="00891804"/>
    <w:rsid w:val="008A7F84"/>
    <w:rsid w:val="0091702E"/>
    <w:rsid w:val="00923B0C"/>
    <w:rsid w:val="0094021C"/>
    <w:rsid w:val="00952F86"/>
    <w:rsid w:val="00982B28"/>
    <w:rsid w:val="009D313F"/>
    <w:rsid w:val="00A47A5A"/>
    <w:rsid w:val="00A6683B"/>
    <w:rsid w:val="00A97F94"/>
    <w:rsid w:val="00AA7EA2"/>
    <w:rsid w:val="00AF6795"/>
    <w:rsid w:val="00B03099"/>
    <w:rsid w:val="00B05BC8"/>
    <w:rsid w:val="00B1143A"/>
    <w:rsid w:val="00B64B47"/>
    <w:rsid w:val="00C002DE"/>
    <w:rsid w:val="00C476FC"/>
    <w:rsid w:val="00C53BF8"/>
    <w:rsid w:val="00C66157"/>
    <w:rsid w:val="00C674FE"/>
    <w:rsid w:val="00C67501"/>
    <w:rsid w:val="00C75633"/>
    <w:rsid w:val="00CE2EE1"/>
    <w:rsid w:val="00CE3349"/>
    <w:rsid w:val="00CE36E5"/>
    <w:rsid w:val="00CE761A"/>
    <w:rsid w:val="00CF27F5"/>
    <w:rsid w:val="00CF3FFD"/>
    <w:rsid w:val="00D10CCF"/>
    <w:rsid w:val="00D51768"/>
    <w:rsid w:val="00D77D0F"/>
    <w:rsid w:val="00DA115E"/>
    <w:rsid w:val="00DA1CF0"/>
    <w:rsid w:val="00DC1E02"/>
    <w:rsid w:val="00DC24B4"/>
    <w:rsid w:val="00DC5FB0"/>
    <w:rsid w:val="00DF16DC"/>
    <w:rsid w:val="00E45211"/>
    <w:rsid w:val="00E456E1"/>
    <w:rsid w:val="00E473C5"/>
    <w:rsid w:val="00E92863"/>
    <w:rsid w:val="00EB796D"/>
    <w:rsid w:val="00F058DC"/>
    <w:rsid w:val="00F16820"/>
    <w:rsid w:val="00F24FC4"/>
    <w:rsid w:val="00F2676C"/>
    <w:rsid w:val="00F84366"/>
    <w:rsid w:val="00F85089"/>
    <w:rsid w:val="00F974C5"/>
    <w:rsid w:val="00FA6F46"/>
    <w:rsid w:val="00FC09E8"/>
    <w:rsid w:val="00FE5872"/>
    <w:rsid w:val="00FE7FCA"/>
    <w:rsid w:val="00FF3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D42D5"/>
  <w15:chartTrackingRefBased/>
  <w15:docId w15:val="{FC2D03F6-7F41-4836-8A8A-7FC3F490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TabletextChar">
    <w:name w:val="Table_text Char"/>
    <w:link w:val="Tabletext"/>
    <w:uiPriority w:val="99"/>
    <w:locked/>
    <w:rsid w:val="00AF6795"/>
    <w:rPr>
      <w:rFonts w:ascii="Times New Roman" w:eastAsia="Times New Roman" w:hAnsi="Times New Roman" w:cs="Times New Roman"/>
      <w:szCs w:val="20"/>
      <w:lang w:val="en-GB" w:eastAsia="en-US"/>
    </w:rPr>
  </w:style>
  <w:style w:type="paragraph" w:customStyle="1" w:styleId="Tabletext">
    <w:name w:val="Table_text"/>
    <w:basedOn w:val="Normal"/>
    <w:link w:val="TabletextChar"/>
    <w:uiPriority w:val="99"/>
    <w:rsid w:val="00AF679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en-GB" w:eastAsia="en-US"/>
    </w:rPr>
  </w:style>
  <w:style w:type="paragraph" w:customStyle="1" w:styleId="AnnexNoTitle">
    <w:name w:val="Annex_No Title"/>
    <w:basedOn w:val="Normal"/>
    <w:qFormat/>
    <w:rsid w:val="00AF6795"/>
    <w:pPr>
      <w:keepNext/>
      <w:keepLines/>
      <w:spacing w:after="360"/>
      <w:jc w:val="center"/>
    </w:pPr>
    <w:rPr>
      <w:b/>
      <w:bCs/>
      <w:sz w:val="28"/>
      <w:szCs w:val="28"/>
      <w:lang w:bidi="ar-SY"/>
    </w:rPr>
  </w:style>
  <w:style w:type="character" w:styleId="UnresolvedMention">
    <w:name w:val="Unresolved Mention"/>
    <w:basedOn w:val="DefaultParagraphFont"/>
    <w:uiPriority w:val="99"/>
    <w:semiHidden/>
    <w:unhideWhenUsed/>
    <w:rsid w:val="00AF6795"/>
    <w:rPr>
      <w:color w:val="605E5C"/>
      <w:shd w:val="clear" w:color="auto" w:fill="E1DFDD"/>
    </w:rPr>
  </w:style>
  <w:style w:type="character" w:customStyle="1" w:styleId="RestitleChar">
    <w:name w:val="Res_title Char"/>
    <w:basedOn w:val="DefaultParagraphFont"/>
    <w:link w:val="Restitle"/>
    <w:locked/>
    <w:rsid w:val="00AF6795"/>
    <w:rPr>
      <w:rFonts w:ascii="Dubai" w:hAnsi="Dubai" w:cs="Dubai"/>
      <w:b/>
      <w:bCs/>
      <w:sz w:val="28"/>
      <w:szCs w:val="28"/>
      <w:lang w:bidi="ar-SY"/>
    </w:rPr>
  </w:style>
  <w:style w:type="paragraph" w:styleId="BalloonText">
    <w:name w:val="Balloon Text"/>
    <w:basedOn w:val="Normal"/>
    <w:link w:val="BalloonTextChar"/>
    <w:uiPriority w:val="99"/>
    <w:semiHidden/>
    <w:unhideWhenUsed/>
    <w:rsid w:val="0089180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9901">
      <w:bodyDiv w:val="1"/>
      <w:marLeft w:val="0"/>
      <w:marRight w:val="0"/>
      <w:marTop w:val="0"/>
      <w:marBottom w:val="0"/>
      <w:divBdr>
        <w:top w:val="none" w:sz="0" w:space="0" w:color="auto"/>
        <w:left w:val="none" w:sz="0" w:space="0" w:color="auto"/>
        <w:bottom w:val="none" w:sz="0" w:space="0" w:color="auto"/>
        <w:right w:val="none" w:sz="0" w:space="0" w:color="auto"/>
      </w:divBdr>
    </w:div>
    <w:div w:id="564221426">
      <w:bodyDiv w:val="1"/>
      <w:marLeft w:val="0"/>
      <w:marRight w:val="0"/>
      <w:marTop w:val="0"/>
      <w:marBottom w:val="0"/>
      <w:divBdr>
        <w:top w:val="none" w:sz="0" w:space="0" w:color="auto"/>
        <w:left w:val="none" w:sz="0" w:space="0" w:color="auto"/>
        <w:bottom w:val="none" w:sz="0" w:space="0" w:color="auto"/>
        <w:right w:val="none" w:sz="0" w:space="0" w:color="auto"/>
      </w:divBdr>
    </w:div>
    <w:div w:id="715081329">
      <w:bodyDiv w:val="1"/>
      <w:marLeft w:val="0"/>
      <w:marRight w:val="0"/>
      <w:marTop w:val="0"/>
      <w:marBottom w:val="0"/>
      <w:divBdr>
        <w:top w:val="none" w:sz="0" w:space="0" w:color="auto"/>
        <w:left w:val="none" w:sz="0" w:space="0" w:color="auto"/>
        <w:bottom w:val="none" w:sz="0" w:space="0" w:color="auto"/>
        <w:right w:val="none" w:sz="0" w:space="0" w:color="auto"/>
      </w:divBdr>
    </w:div>
    <w:div w:id="883753216">
      <w:bodyDiv w:val="1"/>
      <w:marLeft w:val="0"/>
      <w:marRight w:val="0"/>
      <w:marTop w:val="0"/>
      <w:marBottom w:val="0"/>
      <w:divBdr>
        <w:top w:val="none" w:sz="0" w:space="0" w:color="auto"/>
        <w:left w:val="none" w:sz="0" w:space="0" w:color="auto"/>
        <w:bottom w:val="none" w:sz="0" w:space="0" w:color="auto"/>
        <w:right w:val="none" w:sz="0" w:space="0" w:color="auto"/>
      </w:divBdr>
    </w:div>
    <w:div w:id="19523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00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5-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E7C1D91F604949B85BD7A9F8822CC4"/>
        <w:category>
          <w:name w:val="General"/>
          <w:gallery w:val="placeholder"/>
        </w:category>
        <w:types>
          <w:type w:val="bbPlcHdr"/>
        </w:types>
        <w:behaviors>
          <w:behavior w:val="content"/>
        </w:behaviors>
        <w:guid w:val="{9FFB7045-5DD6-4BDF-ADF9-6B63316D88B7}"/>
      </w:docPartPr>
      <w:docPartBody>
        <w:p w:rsidR="00332739" w:rsidRDefault="00686FD5" w:rsidP="00686FD5">
          <w:pPr>
            <w:pStyle w:val="E7E7C1D91F604949B85BD7A9F8822CC4"/>
          </w:pPr>
          <w:r>
            <w:rPr>
              <w:rStyle w:val="PlaceholderText"/>
            </w:rPr>
            <w:t>Click or tap here to enter text.</w:t>
          </w:r>
        </w:p>
      </w:docPartBody>
    </w:docPart>
    <w:docPart>
      <w:docPartPr>
        <w:name w:val="3F7B93938EC44D8A81A3A50B0A8BAE9D"/>
        <w:category>
          <w:name w:val="General"/>
          <w:gallery w:val="placeholder"/>
        </w:category>
        <w:types>
          <w:type w:val="bbPlcHdr"/>
        </w:types>
        <w:behaviors>
          <w:behavior w:val="content"/>
        </w:behaviors>
        <w:guid w:val="{21941EAA-4532-4018-92BF-1551D65889D2}"/>
      </w:docPartPr>
      <w:docPartBody>
        <w:p w:rsidR="00332739" w:rsidRDefault="00686FD5" w:rsidP="00686FD5">
          <w:pPr>
            <w:pStyle w:val="3F7B93938EC44D8A81A3A50B0A8BAE9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D5"/>
    <w:rsid w:val="00332739"/>
    <w:rsid w:val="00686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FD5"/>
  </w:style>
  <w:style w:type="paragraph" w:customStyle="1" w:styleId="E7E7C1D91F604949B85BD7A9F8822CC4">
    <w:name w:val="E7E7C1D91F604949B85BD7A9F8822CC4"/>
    <w:rsid w:val="00686FD5"/>
  </w:style>
  <w:style w:type="paragraph" w:customStyle="1" w:styleId="3F7B93938EC44D8A81A3A50B0A8BAE9D">
    <w:name w:val="3F7B93938EC44D8A81A3A50B0A8BAE9D"/>
    <w:rsid w:val="00686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C629-DF8E-440C-8D1C-3FF3ED54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Panoussopoulos, Sonia</cp:lastModifiedBy>
  <cp:revision>7</cp:revision>
  <dcterms:created xsi:type="dcterms:W3CDTF">2020-08-06T12:53:00Z</dcterms:created>
  <dcterms:modified xsi:type="dcterms:W3CDTF">2020-08-12T09:39:00Z</dcterms:modified>
</cp:coreProperties>
</file>