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9A8F765" w14:textId="77777777" w:rsidTr="00153E23">
        <w:tc>
          <w:tcPr>
            <w:tcW w:w="5000" w:type="pct"/>
            <w:gridSpan w:val="3"/>
            <w:shd w:val="clear" w:color="auto" w:fill="auto"/>
          </w:tcPr>
          <w:p w14:paraId="3199380D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E08260F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65E33256" w14:textId="77777777" w:rsidTr="00153E23">
        <w:tc>
          <w:tcPr>
            <w:tcW w:w="2707" w:type="pct"/>
            <w:gridSpan w:val="2"/>
            <w:shd w:val="clear" w:color="auto" w:fill="auto"/>
          </w:tcPr>
          <w:p w14:paraId="6227D7BF" w14:textId="77777777" w:rsidR="000F7BBE" w:rsidRPr="00B76C2A" w:rsidRDefault="000F7BBE" w:rsidP="00DD0FF9">
            <w:pPr>
              <w:spacing w:before="80" w:line="300" w:lineRule="exact"/>
              <w:rPr>
                <w:position w:val="2"/>
                <w:lang w:bidi="ar-EG"/>
              </w:rPr>
            </w:pPr>
            <w:r w:rsidRPr="00B76C2A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2D8CB68B" w14:textId="022E5C87" w:rsidR="000F7BBE" w:rsidRPr="000F7BBE" w:rsidRDefault="000F7BBE" w:rsidP="00DD0FF9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B76C2A">
              <w:rPr>
                <w:b/>
                <w:bCs/>
                <w:position w:val="2"/>
                <w:lang w:val="en-GB" w:bidi="ar-EG"/>
              </w:rPr>
              <w:t>CACE/</w:t>
            </w:r>
            <w:r w:rsidR="00817EE7">
              <w:rPr>
                <w:b/>
                <w:bCs/>
                <w:position w:val="2"/>
                <w:lang w:val="en-GB" w:bidi="ar-EG"/>
              </w:rPr>
              <w:t>948</w:t>
            </w:r>
          </w:p>
        </w:tc>
        <w:tc>
          <w:tcPr>
            <w:tcW w:w="2293" w:type="pct"/>
            <w:shd w:val="clear" w:color="auto" w:fill="auto"/>
          </w:tcPr>
          <w:p w14:paraId="0A43CB84" w14:textId="50B419C5" w:rsidR="000F7BBE" w:rsidRPr="00B76C2A" w:rsidRDefault="00817EE7" w:rsidP="00B76C2A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30 أبريل</w:t>
            </w:r>
            <w:r w:rsidR="00083FB9">
              <w:rPr>
                <w:rFonts w:hint="cs"/>
                <w:position w:val="2"/>
                <w:rtl/>
              </w:rPr>
              <w:t xml:space="preserve"> 2020</w:t>
            </w:r>
          </w:p>
        </w:tc>
      </w:tr>
      <w:tr w:rsidR="000F7BBE" w:rsidRPr="000F7BBE" w14:paraId="4FBDF70C" w14:textId="77777777" w:rsidTr="00153E23">
        <w:tc>
          <w:tcPr>
            <w:tcW w:w="5000" w:type="pct"/>
            <w:gridSpan w:val="3"/>
            <w:shd w:val="clear" w:color="auto" w:fill="auto"/>
          </w:tcPr>
          <w:p w14:paraId="580EED99" w14:textId="77777777" w:rsidR="000F7BBE" w:rsidRPr="000F7BBE" w:rsidRDefault="000F7BBE" w:rsidP="00441D21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43E68A7" w14:textId="77777777" w:rsidTr="00153E23">
        <w:tc>
          <w:tcPr>
            <w:tcW w:w="5000" w:type="pct"/>
            <w:gridSpan w:val="3"/>
            <w:shd w:val="clear" w:color="auto" w:fill="auto"/>
          </w:tcPr>
          <w:p w14:paraId="45BB79DA" w14:textId="77777777" w:rsidR="000F7BBE" w:rsidRPr="000F7BBE" w:rsidRDefault="000F7BBE" w:rsidP="00441D21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4E20C4E" w14:textId="77777777" w:rsidTr="00153E23">
        <w:tc>
          <w:tcPr>
            <w:tcW w:w="5000" w:type="pct"/>
            <w:gridSpan w:val="3"/>
            <w:shd w:val="clear" w:color="auto" w:fill="auto"/>
          </w:tcPr>
          <w:p w14:paraId="29419AF2" w14:textId="424117BC" w:rsidR="000F7BBE" w:rsidRPr="000F7BBE" w:rsidRDefault="00B76C2A" w:rsidP="00B76C2A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DD0FF9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="005A73CF" w:rsidRPr="00DD0FF9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 xml:space="preserve"> </w:t>
            </w:r>
            <w:r w:rsidR="005A73CF" w:rsidRPr="00DD0FF9">
              <w:rPr>
                <w:rFonts w:hint="cs"/>
                <w:b/>
                <w:bCs/>
                <w:w w:val="115"/>
                <w:position w:val="2"/>
                <w:rtl/>
              </w:rPr>
              <w:t>والمنتسبين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Pr="00B76C2A">
              <w:rPr>
                <w:b/>
                <w:bCs/>
                <w:position w:val="2"/>
                <w:rtl/>
              </w:rPr>
              <w:br/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817EE7">
              <w:rPr>
                <w:rFonts w:hint="cs"/>
                <w:b/>
                <w:bCs/>
                <w:position w:val="2"/>
                <w:rtl/>
                <w:lang w:val="en-GB"/>
              </w:rPr>
              <w:t>6</w:t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B76C2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164C6171" w14:textId="77777777" w:rsidTr="00153E23">
        <w:tc>
          <w:tcPr>
            <w:tcW w:w="5000" w:type="pct"/>
            <w:gridSpan w:val="3"/>
            <w:shd w:val="clear" w:color="auto" w:fill="auto"/>
          </w:tcPr>
          <w:p w14:paraId="7EFEF6BB" w14:textId="77777777" w:rsidR="000F7BBE" w:rsidRPr="000F7BBE" w:rsidRDefault="000F7BBE" w:rsidP="00441D21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0F5FF2A" w14:textId="77777777" w:rsidTr="00153E23">
        <w:tc>
          <w:tcPr>
            <w:tcW w:w="5000" w:type="pct"/>
            <w:gridSpan w:val="3"/>
            <w:shd w:val="clear" w:color="auto" w:fill="auto"/>
          </w:tcPr>
          <w:p w14:paraId="0B42E91F" w14:textId="77777777" w:rsidR="000F7BBE" w:rsidRPr="000F7BBE" w:rsidRDefault="000F7BBE" w:rsidP="00441D21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6A7CC2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84AAAE1" w14:textId="77777777" w:rsidR="000F7BBE" w:rsidRPr="000F7BBE" w:rsidRDefault="000F7BBE" w:rsidP="00DD0FF9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C534F86" w14:textId="58F72913" w:rsidR="00B76C2A" w:rsidRPr="00653F4F" w:rsidRDefault="00B76C2A" w:rsidP="00DD0FF9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817EE7" w:rsidRPr="00653F4F">
              <w:rPr>
                <w:b/>
                <w:bCs/>
                <w:lang w:val="fr-FR" w:bidi="ar-SY"/>
              </w:rPr>
              <w:t>6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</w:t>
            </w:r>
            <w:r w:rsidR="005A73CF" w:rsidRPr="005A73CF">
              <w:rPr>
                <w:b/>
                <w:bCs/>
                <w:rtl/>
                <w:lang w:bidi="ar-EG"/>
              </w:rPr>
              <w:t xml:space="preserve"> الراديوي</w:t>
            </w:r>
            <w:r w:rsidR="005A73CF" w:rsidRPr="005A73CF">
              <w:rPr>
                <w:rFonts w:hint="cs"/>
                <w:b/>
                <w:bCs/>
                <w:rtl/>
                <w:lang w:bidi="ar-EG"/>
              </w:rPr>
              <w:t>ة</w:t>
            </w:r>
            <w:r w:rsidR="005A73CF" w:rsidRPr="005A73CF">
              <w:rPr>
                <w:b/>
                <w:bCs/>
                <w:rtl/>
              </w:rPr>
              <w:t xml:space="preserve"> </w:t>
            </w:r>
            <w:r w:rsidR="00817EE7">
              <w:rPr>
                <w:rFonts w:hint="cs"/>
                <w:b/>
                <w:bCs/>
                <w:rtl/>
              </w:rPr>
              <w:t>(</w:t>
            </w:r>
            <w:r w:rsidR="00077E85">
              <w:rPr>
                <w:rFonts w:hint="cs"/>
                <w:b/>
                <w:bCs/>
                <w:rtl/>
              </w:rPr>
              <w:t>الخدمة الإذاعية</w:t>
            </w:r>
            <w:r w:rsidR="00817EE7">
              <w:rPr>
                <w:rFonts w:hint="cs"/>
                <w:b/>
                <w:bCs/>
                <w:rtl/>
              </w:rPr>
              <w:t>)</w:t>
            </w:r>
          </w:p>
          <w:p w14:paraId="331EAA83" w14:textId="14C2FC5C" w:rsidR="00B76C2A" w:rsidRPr="008D3F8E" w:rsidRDefault="00B76C2A" w:rsidP="00DD0FF9">
            <w:pPr>
              <w:tabs>
                <w:tab w:val="clear" w:pos="794"/>
                <w:tab w:val="left" w:pos="386"/>
              </w:tabs>
              <w:spacing w:before="60" w:after="60" w:line="30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اعتماد</w:t>
            </w:r>
            <w:r w:rsidR="00083FB9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مراجعة</w:t>
            </w:r>
            <w:r w:rsidR="00083FB9">
              <w:rPr>
                <w:rFonts w:hint="cs"/>
                <w:b/>
                <w:bCs/>
                <w:rtl/>
                <w:lang w:bidi="ar-EG"/>
              </w:rPr>
              <w:t xml:space="preserve"> توصية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عليها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Pr="00653F4F">
              <w:rPr>
                <w:b/>
                <w:bCs/>
                <w:lang w:val="fr-FR" w:bidi="ar-EG"/>
              </w:rPr>
              <w:t>4.2.6.A2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653F4F">
              <w:rPr>
                <w:b/>
                <w:bCs/>
                <w:lang w:val="fr-FR" w:bidi="ar-EG"/>
              </w:rPr>
              <w:t>ITU</w:t>
            </w:r>
            <w:r w:rsidRPr="00653F4F">
              <w:rPr>
                <w:b/>
                <w:bCs/>
                <w:lang w:val="fr-FR" w:bidi="ar-EG"/>
              </w:rPr>
              <w:noBreakHyphen/>
              <w:t>R 1</w:t>
            </w:r>
            <w:r w:rsidRPr="00653F4F">
              <w:rPr>
                <w:b/>
                <w:bCs/>
                <w:lang w:val="fr-FR" w:bidi="ar-EG"/>
              </w:rPr>
              <w:noBreakHyphen/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  <w:p w14:paraId="038A2B32" w14:textId="5DA796FF" w:rsidR="000F7BBE" w:rsidRPr="000F7BBE" w:rsidRDefault="00B76C2A" w:rsidP="00DD0FF9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إلغاء</w:t>
            </w:r>
            <w:r w:rsidR="00083FB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17EE7" w:rsidRPr="00817EE7">
              <w:rPr>
                <w:rFonts w:hint="cs"/>
                <w:b/>
                <w:bCs/>
                <w:rtl/>
                <w:lang w:bidi="ar-EG"/>
              </w:rPr>
              <w:t>9</w:t>
            </w:r>
            <w:r w:rsidRPr="00817EE7">
              <w:rPr>
                <w:rFonts w:hint="cs"/>
                <w:b/>
                <w:bCs/>
                <w:rtl/>
                <w:lang w:bidi="ar-EG"/>
              </w:rPr>
              <w:t xml:space="preserve"> توصيات</w:t>
            </w:r>
            <w:r w:rsidR="00817EE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لقطاع الاتصالات الراديوية</w:t>
            </w:r>
          </w:p>
        </w:tc>
      </w:tr>
    </w:tbl>
    <w:p w14:paraId="1A5F48D0" w14:textId="379563AE" w:rsidR="00B76C2A" w:rsidRDefault="00083FB9" w:rsidP="00B76C2A">
      <w:pPr>
        <w:spacing w:before="600"/>
        <w:rPr>
          <w:rtl/>
        </w:rPr>
      </w:pPr>
      <w:r>
        <w:rPr>
          <w:rFonts w:hint="cs"/>
          <w:rtl/>
        </w:rPr>
        <w:t>تحية</w:t>
      </w:r>
      <w:r w:rsidR="00B76C2A">
        <w:rPr>
          <w:rFonts w:hint="cs"/>
          <w:rtl/>
        </w:rPr>
        <w:t xml:space="preserve"> طيبة وبعد،</w:t>
      </w:r>
    </w:p>
    <w:p w14:paraId="547903AA" w14:textId="584FC16F" w:rsidR="00B76C2A" w:rsidRDefault="00083FB9" w:rsidP="00B76C2A">
      <w:pPr>
        <w:rPr>
          <w:rtl/>
        </w:rPr>
      </w:pPr>
      <w:r w:rsidRPr="00817EE7">
        <w:rPr>
          <w:rFonts w:hint="cs"/>
          <w:rtl/>
          <w:lang w:bidi="ar-EG"/>
        </w:rPr>
        <w:t>تم</w:t>
      </w:r>
      <w:r w:rsidR="00B76C2A" w:rsidRPr="00817EE7">
        <w:rPr>
          <w:rtl/>
          <w:lang w:bidi="ar-EG"/>
        </w:rPr>
        <w:t xml:space="preserve"> </w:t>
      </w:r>
      <w:r w:rsidRPr="00817EE7">
        <w:rPr>
          <w:rFonts w:hint="cs"/>
          <w:rtl/>
          <w:lang w:bidi="ar-EG"/>
        </w:rPr>
        <w:t>بموجب</w:t>
      </w:r>
      <w:r w:rsidR="00B76C2A" w:rsidRPr="00817EE7">
        <w:rPr>
          <w:rtl/>
          <w:lang w:bidi="ar-EG"/>
        </w:rPr>
        <w:t xml:space="preserve"> </w:t>
      </w:r>
      <w:r w:rsidR="00B76C2A" w:rsidRPr="00817EE7">
        <w:rPr>
          <w:rFonts w:hint="cs"/>
          <w:rtl/>
          <w:lang w:bidi="ar-EG"/>
        </w:rPr>
        <w:t>الرسالة</w:t>
      </w:r>
      <w:r w:rsidR="00B76C2A" w:rsidRPr="00817EE7">
        <w:rPr>
          <w:rtl/>
          <w:lang w:bidi="ar-EG"/>
        </w:rPr>
        <w:t xml:space="preserve"> الإدارية</w:t>
      </w:r>
      <w:r w:rsidR="00B76C2A" w:rsidRPr="00817EE7">
        <w:rPr>
          <w:rFonts w:hint="cs"/>
          <w:rtl/>
          <w:lang w:bidi="ar-EG"/>
        </w:rPr>
        <w:t xml:space="preserve"> </w:t>
      </w:r>
      <w:r w:rsidRPr="00817EE7">
        <w:rPr>
          <w:rFonts w:hint="cs"/>
          <w:rtl/>
          <w:lang w:bidi="ar-EG"/>
        </w:rPr>
        <w:t>المعممة</w:t>
      </w:r>
      <w:r w:rsidR="00B76C2A" w:rsidRPr="00817EE7">
        <w:rPr>
          <w:rtl/>
          <w:lang w:bidi="ar-EG"/>
        </w:rPr>
        <w:t xml:space="preserve"> </w:t>
      </w:r>
      <w:r w:rsidR="00B76C2A" w:rsidRPr="00817EE7">
        <w:t>CACE/</w:t>
      </w:r>
      <w:r w:rsidR="00817EE7" w:rsidRPr="00817EE7">
        <w:t>945</w:t>
      </w:r>
      <w:r w:rsidR="00B76C2A" w:rsidRPr="00817EE7">
        <w:rPr>
          <w:rtl/>
          <w:lang w:bidi="ar-EG"/>
        </w:rPr>
        <w:t xml:space="preserve"> </w:t>
      </w:r>
      <w:r w:rsidRPr="00817EE7">
        <w:rPr>
          <w:rFonts w:hint="cs"/>
          <w:rtl/>
          <w:lang w:bidi="ar-EG"/>
        </w:rPr>
        <w:t>المؤرخة</w:t>
      </w:r>
      <w:r w:rsidR="00B76C2A" w:rsidRPr="00817EE7">
        <w:rPr>
          <w:rtl/>
          <w:lang w:bidi="ar-EG"/>
        </w:rPr>
        <w:t xml:space="preserve"> </w:t>
      </w:r>
      <w:r w:rsidR="00817EE7" w:rsidRPr="00817EE7">
        <w:rPr>
          <w:rFonts w:hint="cs"/>
          <w:rtl/>
          <w:lang w:bidi="ar-EG"/>
        </w:rPr>
        <w:t>26 فبراير</w:t>
      </w:r>
      <w:r w:rsidR="00B76C2A" w:rsidRPr="00817EE7">
        <w:rPr>
          <w:rFonts w:hint="cs"/>
          <w:rtl/>
          <w:lang w:bidi="ar-EG"/>
        </w:rPr>
        <w:t xml:space="preserve"> </w:t>
      </w:r>
      <w:r w:rsidR="00B76C2A" w:rsidRPr="00817EE7">
        <w:t>20</w:t>
      </w:r>
      <w:r w:rsidR="00817EE7" w:rsidRPr="00817EE7">
        <w:rPr>
          <w:rFonts w:hint="cs"/>
          <w:rtl/>
        </w:rPr>
        <w:t>20</w:t>
      </w:r>
      <w:r w:rsidR="00B76C2A" w:rsidRPr="00817EE7">
        <w:rPr>
          <w:rtl/>
          <w:lang w:bidi="ar-EG"/>
        </w:rPr>
        <w:t xml:space="preserve">، </w:t>
      </w:r>
      <w:r w:rsidRPr="00817EE7">
        <w:rPr>
          <w:rFonts w:hint="cs"/>
          <w:rtl/>
          <w:lang w:bidi="ar-EG"/>
        </w:rPr>
        <w:t>تقديم</w:t>
      </w:r>
      <w:r w:rsidR="00817EE7" w:rsidRPr="00817EE7">
        <w:rPr>
          <w:rFonts w:hint="cs"/>
          <w:rtl/>
          <w:lang w:bidi="ar-EG"/>
        </w:rPr>
        <w:t xml:space="preserve"> </w:t>
      </w:r>
      <w:r w:rsidRPr="00817EE7">
        <w:rPr>
          <w:rFonts w:hint="cs"/>
          <w:rtl/>
        </w:rPr>
        <w:t xml:space="preserve">مشروع </w:t>
      </w:r>
      <w:r w:rsidR="00B76C2A" w:rsidRPr="00817EE7">
        <w:rPr>
          <w:rFonts w:hint="cs"/>
          <w:rtl/>
        </w:rPr>
        <w:t>مراجعة</w:t>
      </w:r>
      <w:r w:rsidRPr="00817EE7">
        <w:rPr>
          <w:rFonts w:hint="cs"/>
          <w:rtl/>
        </w:rPr>
        <w:t xml:space="preserve"> توصية</w:t>
      </w:r>
      <w:r w:rsidR="00B76C2A" w:rsidRPr="00817EE7">
        <w:rPr>
          <w:rFonts w:hint="eastAsia"/>
          <w:rtl/>
        </w:rPr>
        <w:t> </w:t>
      </w:r>
      <w:r w:rsidR="00B76C2A" w:rsidRPr="00817EE7">
        <w:rPr>
          <w:rFonts w:hint="cs"/>
          <w:rtl/>
          <w:lang w:bidi="ar-EG"/>
        </w:rPr>
        <w:t xml:space="preserve">لقطاع الاتصالات الراديوية </w:t>
      </w:r>
      <w:r w:rsidR="00B76C2A" w:rsidRPr="00817EE7">
        <w:rPr>
          <w:rtl/>
          <w:lang w:bidi="ar-EG"/>
        </w:rPr>
        <w:t xml:space="preserve">لاعتمادها </w:t>
      </w:r>
      <w:r w:rsidRPr="00817EE7">
        <w:rPr>
          <w:rFonts w:hint="cs"/>
          <w:rtl/>
          <w:lang w:bidi="ar-EG"/>
        </w:rPr>
        <w:t>والموافقة</w:t>
      </w:r>
      <w:r w:rsidR="00B76C2A" w:rsidRPr="00817EE7">
        <w:rPr>
          <w:rtl/>
          <w:lang w:bidi="ar-EG"/>
        </w:rPr>
        <w:t xml:space="preserve"> عليها في نفس الوقت عن طريق </w:t>
      </w:r>
      <w:r w:rsidRPr="00817EE7">
        <w:rPr>
          <w:rFonts w:hint="cs"/>
          <w:rtl/>
          <w:lang w:bidi="ar-EG"/>
        </w:rPr>
        <w:t>المراسلة</w:t>
      </w:r>
      <w:r w:rsidR="00B76C2A" w:rsidRPr="00817EE7">
        <w:rPr>
          <w:rFonts w:hint="cs"/>
          <w:rtl/>
          <w:lang w:bidi="ar-EG"/>
        </w:rPr>
        <w:t xml:space="preserve"> </w:t>
      </w:r>
      <w:r w:rsidR="00B76C2A" w:rsidRPr="00817EE7">
        <w:t>(PSAA)</w:t>
      </w:r>
      <w:r w:rsidR="00B76C2A" w:rsidRPr="00817EE7">
        <w:rPr>
          <w:rtl/>
          <w:lang w:bidi="ar-EG"/>
        </w:rPr>
        <w:t xml:space="preserve"> وفقاً للإجراء </w:t>
      </w:r>
      <w:r w:rsidRPr="00817EE7">
        <w:rPr>
          <w:rFonts w:hint="cs"/>
          <w:rtl/>
          <w:lang w:bidi="ar-EG"/>
        </w:rPr>
        <w:t>المنصوص</w:t>
      </w:r>
      <w:r w:rsidR="00B76C2A" w:rsidRPr="00817EE7">
        <w:rPr>
          <w:rtl/>
          <w:lang w:bidi="ar-EG"/>
        </w:rPr>
        <w:t xml:space="preserve"> عليه في</w:t>
      </w:r>
      <w:r w:rsidR="00B76C2A" w:rsidRPr="00817EE7">
        <w:rPr>
          <w:rFonts w:hint="cs"/>
          <w:rtl/>
          <w:lang w:bidi="ar-EG"/>
        </w:rPr>
        <w:t> </w:t>
      </w:r>
      <w:r w:rsidR="00B76C2A" w:rsidRPr="00817EE7">
        <w:rPr>
          <w:rtl/>
          <w:lang w:bidi="ar-EG"/>
        </w:rPr>
        <w:t>القرار</w:t>
      </w:r>
      <w:r w:rsidR="00B76C2A" w:rsidRPr="00817EE7">
        <w:rPr>
          <w:rFonts w:hint="cs"/>
          <w:rtl/>
          <w:lang w:bidi="ar-EG"/>
        </w:rPr>
        <w:t> </w:t>
      </w:r>
      <w:r w:rsidR="00B76C2A" w:rsidRPr="00817EE7">
        <w:t>ITU</w:t>
      </w:r>
      <w:r w:rsidR="00B76C2A" w:rsidRPr="00817EE7">
        <w:sym w:font="Symbol" w:char="F02D"/>
      </w:r>
      <w:r w:rsidR="00B76C2A" w:rsidRPr="00817EE7">
        <w:t>R 1</w:t>
      </w:r>
      <w:r w:rsidR="00B76C2A" w:rsidRPr="00817EE7">
        <w:noBreakHyphen/>
        <w:t>8</w:t>
      </w:r>
      <w:r w:rsidR="00B76C2A" w:rsidRPr="00817EE7">
        <w:rPr>
          <w:rtl/>
          <w:lang w:bidi="ar-EG"/>
        </w:rPr>
        <w:t xml:space="preserve"> (الفقرة </w:t>
      </w:r>
      <w:r w:rsidR="00B76C2A" w:rsidRPr="00817EE7">
        <w:t>4.2.6.A2</w:t>
      </w:r>
      <w:r w:rsidR="00B76C2A" w:rsidRPr="00817EE7">
        <w:rPr>
          <w:rtl/>
          <w:lang w:bidi="ar-EG"/>
        </w:rPr>
        <w:t>).</w:t>
      </w:r>
      <w:r w:rsidR="00B76C2A" w:rsidRPr="00817EE7">
        <w:rPr>
          <w:rFonts w:hint="cs"/>
          <w:rtl/>
          <w:lang w:bidi="ar-EG"/>
        </w:rPr>
        <w:t xml:space="preserve"> </w:t>
      </w:r>
      <w:r w:rsidR="00077E85">
        <w:rPr>
          <w:rFonts w:hint="cs"/>
          <w:rtl/>
          <w:lang w:bidi="ar-EG"/>
        </w:rPr>
        <w:t>وإضافةً إلى ذلك،</w:t>
      </w:r>
      <w:r w:rsidR="00B76C2A" w:rsidRPr="00817EE7">
        <w:rPr>
          <w:rFonts w:hint="cs"/>
          <w:rtl/>
          <w:lang w:bidi="ar-EG"/>
        </w:rPr>
        <w:t xml:space="preserve"> اقترحت </w:t>
      </w:r>
      <w:r w:rsidRPr="00817EE7">
        <w:rPr>
          <w:rFonts w:hint="cs"/>
          <w:rtl/>
          <w:lang w:bidi="ar-EG"/>
        </w:rPr>
        <w:t>لجنة</w:t>
      </w:r>
      <w:r w:rsidR="00B76C2A" w:rsidRPr="00817EE7">
        <w:rPr>
          <w:rFonts w:hint="cs"/>
          <w:rtl/>
          <w:lang w:bidi="ar-EG"/>
        </w:rPr>
        <w:t xml:space="preserve"> الدراسات إلغاء</w:t>
      </w:r>
      <w:r w:rsidR="00065A06" w:rsidRPr="00817EE7">
        <w:rPr>
          <w:rFonts w:hint="cs"/>
          <w:rtl/>
          <w:lang w:bidi="ar-EG"/>
        </w:rPr>
        <w:t xml:space="preserve"> </w:t>
      </w:r>
      <w:r w:rsidR="00817EE7" w:rsidRPr="00817EE7">
        <w:rPr>
          <w:rFonts w:hint="cs"/>
          <w:rtl/>
        </w:rPr>
        <w:t>9</w:t>
      </w:r>
      <w:r w:rsidR="00B76C2A" w:rsidRPr="00817EE7">
        <w:rPr>
          <w:rFonts w:hint="cs"/>
          <w:rtl/>
        </w:rPr>
        <w:t> توصيات</w:t>
      </w:r>
      <w:r w:rsidR="00B76C2A">
        <w:rPr>
          <w:rFonts w:hint="cs"/>
          <w:rtl/>
        </w:rPr>
        <w:t xml:space="preserve"> للقطاع</w:t>
      </w:r>
      <w:r w:rsidR="00B76C2A" w:rsidRPr="00EA53F4">
        <w:rPr>
          <w:rFonts w:hint="cs"/>
          <w:rtl/>
        </w:rPr>
        <w:t>.</w:t>
      </w:r>
    </w:p>
    <w:p w14:paraId="418E8220" w14:textId="089B8179" w:rsidR="00B76C2A" w:rsidRDefault="00B76C2A" w:rsidP="00B76C2A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 xml:space="preserve">التي </w:t>
      </w:r>
      <w:r w:rsidR="00B605E3" w:rsidRPr="00EA53F4">
        <w:rPr>
          <w:rFonts w:hint="cs"/>
          <w:rtl/>
          <w:lang w:bidi="ar-EG"/>
        </w:rPr>
        <w:t>ت</w:t>
      </w:r>
      <w:r w:rsidR="00B605E3">
        <w:rPr>
          <w:rFonts w:hint="cs"/>
          <w:rtl/>
          <w:lang w:bidi="ar-EG"/>
        </w:rPr>
        <w:t>ح</w:t>
      </w:r>
      <w:r w:rsidR="00B605E3" w:rsidRPr="00EA53F4">
        <w:rPr>
          <w:rFonts w:hint="cs"/>
          <w:rtl/>
          <w:lang w:bidi="ar-EG"/>
        </w:rPr>
        <w:t>كم</w:t>
      </w:r>
      <w:r w:rsidRPr="00EA53F4">
        <w:rPr>
          <w:rFonts w:hint="cs"/>
          <w:rtl/>
          <w:lang w:bidi="ar-EG"/>
        </w:rPr>
        <w:t xml:space="preserve"> هذا </w:t>
      </w:r>
      <w:r w:rsidRPr="00EA53F4">
        <w:rPr>
          <w:rtl/>
          <w:lang w:bidi="ar-EG"/>
        </w:rPr>
        <w:t xml:space="preserve">الإجراء في </w:t>
      </w:r>
      <w:r w:rsidR="00817EE7">
        <w:rPr>
          <w:rFonts w:hint="cs"/>
          <w:rtl/>
          <w:lang w:bidi="ar-EG"/>
        </w:rPr>
        <w:t>26 أبريل 2020</w:t>
      </w:r>
      <w:r w:rsidRPr="00EA53F4">
        <w:rPr>
          <w:rFonts w:hint="cs"/>
          <w:rtl/>
          <w:lang w:bidi="ar-EG"/>
        </w:rPr>
        <w:t>.</w:t>
      </w:r>
    </w:p>
    <w:p w14:paraId="08AB9847" w14:textId="3218AC39" w:rsidR="00B76C2A" w:rsidRDefault="00B76C2A" w:rsidP="00B76C2A">
      <w:pPr>
        <w:rPr>
          <w:rtl/>
        </w:rPr>
      </w:pPr>
      <w:r w:rsidRPr="00817EE7">
        <w:rPr>
          <w:rtl/>
          <w:lang w:bidi="ar-EG"/>
        </w:rPr>
        <w:t xml:space="preserve">وسينشر </w:t>
      </w:r>
      <w:r w:rsidR="00B605E3" w:rsidRPr="00817EE7">
        <w:rPr>
          <w:rFonts w:hint="cs"/>
          <w:rtl/>
          <w:lang w:bidi="ar-EG"/>
        </w:rPr>
        <w:t>الاتحاد</w:t>
      </w:r>
      <w:r w:rsidRPr="00817EE7">
        <w:rPr>
          <w:rtl/>
          <w:lang w:bidi="ar-EG"/>
        </w:rPr>
        <w:t xml:space="preserve"> </w:t>
      </w:r>
      <w:r w:rsidR="00065A06" w:rsidRPr="00817EE7">
        <w:rPr>
          <w:rFonts w:hint="cs"/>
          <w:rtl/>
          <w:lang w:bidi="ar-EG"/>
        </w:rPr>
        <w:t>التوصية</w:t>
      </w:r>
      <w:r w:rsidR="00817EE7" w:rsidRPr="00817EE7">
        <w:rPr>
          <w:rFonts w:hint="cs"/>
          <w:rtl/>
          <w:lang w:bidi="ar-EG"/>
        </w:rPr>
        <w:t xml:space="preserve"> </w:t>
      </w:r>
      <w:r w:rsidR="00065A06" w:rsidRPr="00817EE7">
        <w:rPr>
          <w:rFonts w:hint="cs"/>
          <w:rtl/>
          <w:lang w:bidi="ar-EG"/>
        </w:rPr>
        <w:t>الموافَق</w:t>
      </w:r>
      <w:r w:rsidRPr="00817EE7">
        <w:rPr>
          <w:rtl/>
          <w:lang w:bidi="ar-EG"/>
        </w:rPr>
        <w:t xml:space="preserve"> عليها، ويتضمن </w:t>
      </w:r>
      <w:r w:rsidR="00B605E3" w:rsidRPr="00817EE7">
        <w:rPr>
          <w:rFonts w:hint="cs"/>
          <w:rtl/>
          <w:lang w:bidi="ar-EG"/>
        </w:rPr>
        <w:t>الملحق</w:t>
      </w:r>
      <w:r w:rsidRPr="00817EE7">
        <w:rPr>
          <w:rFonts w:hint="cs"/>
          <w:rtl/>
          <w:lang w:bidi="ar-EG"/>
        </w:rPr>
        <w:t> </w:t>
      </w:r>
      <w:r w:rsidR="00065A06" w:rsidRPr="00817EE7">
        <w:rPr>
          <w:rFonts w:hint="cs"/>
          <w:rtl/>
        </w:rPr>
        <w:t>1</w:t>
      </w:r>
      <w:r w:rsidRPr="00817EE7">
        <w:rPr>
          <w:rtl/>
          <w:lang w:bidi="ar-EG"/>
        </w:rPr>
        <w:t xml:space="preserve"> </w:t>
      </w:r>
      <w:r w:rsidRPr="00817EE7">
        <w:rPr>
          <w:rFonts w:hint="cs"/>
          <w:rtl/>
          <w:lang w:bidi="ar-EG"/>
        </w:rPr>
        <w:t>ب</w:t>
      </w:r>
      <w:r w:rsidRPr="00817EE7">
        <w:rPr>
          <w:rtl/>
          <w:lang w:bidi="ar-EG"/>
        </w:rPr>
        <w:t xml:space="preserve">هذه </w:t>
      </w:r>
      <w:r w:rsidRPr="00817EE7">
        <w:rPr>
          <w:rFonts w:hint="cs"/>
          <w:rtl/>
          <w:lang w:bidi="ar-EG"/>
        </w:rPr>
        <w:t xml:space="preserve">الرسالة </w:t>
      </w:r>
      <w:r w:rsidR="00065A06" w:rsidRPr="00817EE7">
        <w:rPr>
          <w:rFonts w:hint="cs"/>
          <w:rtl/>
          <w:lang w:bidi="ar-EG"/>
        </w:rPr>
        <w:t>المعممة عنوان هذه التوصية</w:t>
      </w:r>
      <w:r w:rsidRPr="00817EE7">
        <w:rPr>
          <w:rtl/>
          <w:lang w:bidi="ar-EG"/>
        </w:rPr>
        <w:t xml:space="preserve"> </w:t>
      </w:r>
      <w:r w:rsidRPr="00817EE7">
        <w:rPr>
          <w:rFonts w:hint="cs"/>
          <w:rtl/>
          <w:lang w:bidi="ar-EG"/>
        </w:rPr>
        <w:t>و</w:t>
      </w:r>
      <w:r w:rsidR="00065A06" w:rsidRPr="00817EE7">
        <w:rPr>
          <w:rFonts w:hint="cs"/>
          <w:rtl/>
          <w:lang w:bidi="ar-EG"/>
        </w:rPr>
        <w:t xml:space="preserve">الرقم المخصص </w:t>
      </w:r>
      <w:r w:rsidRPr="00817EE7">
        <w:rPr>
          <w:rtl/>
          <w:lang w:bidi="ar-EG"/>
        </w:rPr>
        <w:t>لها.</w:t>
      </w:r>
      <w:r w:rsidRPr="00817EE7">
        <w:rPr>
          <w:rFonts w:hint="cs"/>
          <w:rtl/>
          <w:lang w:bidi="ar-EG"/>
        </w:rPr>
        <w:t xml:space="preserve"> وترد في </w:t>
      </w:r>
      <w:r w:rsidR="00065A06" w:rsidRPr="00817EE7">
        <w:rPr>
          <w:rFonts w:hint="cs"/>
          <w:rtl/>
          <w:lang w:bidi="ar-EG"/>
        </w:rPr>
        <w:t>الملحق</w:t>
      </w:r>
      <w:r w:rsidRPr="00817EE7">
        <w:rPr>
          <w:rFonts w:hint="cs"/>
          <w:rtl/>
          <w:lang w:bidi="ar-EG"/>
        </w:rPr>
        <w:t> </w:t>
      </w:r>
      <w:r w:rsidRPr="00817EE7">
        <w:t>2</w:t>
      </w:r>
      <w:r w:rsidRPr="00817EE7">
        <w:rPr>
          <w:rFonts w:hint="cs"/>
          <w:rtl/>
        </w:rPr>
        <w:t xml:space="preserve"> قائمة بالتوصيات </w:t>
      </w:r>
      <w:r w:rsidR="00065A06" w:rsidRPr="00817EE7">
        <w:rPr>
          <w:rFonts w:hint="cs"/>
          <w:rtl/>
        </w:rPr>
        <w:t>الملغاة</w:t>
      </w:r>
      <w:r w:rsidRPr="00817EE7">
        <w:rPr>
          <w:rFonts w:hint="cs"/>
          <w:rtl/>
        </w:rPr>
        <w:t>.</w:t>
      </w:r>
    </w:p>
    <w:p w14:paraId="1F70DE73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8129EFE" w14:textId="19F698F0" w:rsidR="00F16820" w:rsidRDefault="00F16820" w:rsidP="00F16820">
      <w:pPr>
        <w:spacing w:before="1440"/>
        <w:jc w:val="left"/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2455DD92" w14:textId="7C5CCC15" w:rsidR="00B76C2A" w:rsidRDefault="00B76C2A" w:rsidP="005D675F">
      <w:pPr>
        <w:spacing w:before="480"/>
        <w:rPr>
          <w:lang w:bidi="ar-EG"/>
        </w:rPr>
      </w:pPr>
      <w:r w:rsidRPr="00817EE7">
        <w:rPr>
          <w:rFonts w:hint="cs"/>
          <w:b/>
          <w:bCs/>
          <w:rtl/>
        </w:rPr>
        <w:t>الملحقات</w:t>
      </w:r>
      <w:r w:rsidRPr="00817EE7">
        <w:rPr>
          <w:rFonts w:hint="cs"/>
          <w:rtl/>
        </w:rPr>
        <w:t xml:space="preserve">: </w:t>
      </w:r>
      <w:r w:rsidR="00817EE7" w:rsidRPr="00817EE7">
        <w:rPr>
          <w:rFonts w:hint="cs"/>
          <w:rtl/>
        </w:rPr>
        <w:t>2</w:t>
      </w:r>
    </w:p>
    <w:p w14:paraId="0D6A5F7A" w14:textId="77777777" w:rsidR="00FC09E8" w:rsidRDefault="00FC09E8" w:rsidP="00B76C2A">
      <w:pPr>
        <w:rPr>
          <w:rtl/>
        </w:rPr>
      </w:pPr>
      <w:r>
        <w:rPr>
          <w:rtl/>
        </w:rPr>
        <w:br w:type="page"/>
      </w:r>
    </w:p>
    <w:p w14:paraId="4701DD4D" w14:textId="322B4CAD" w:rsidR="00B76C2A" w:rsidRPr="00EA53F4" w:rsidRDefault="00B605E3" w:rsidP="00B66A29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الملحق</w:t>
      </w:r>
      <w:r w:rsidR="00B76C2A" w:rsidRPr="00EA53F4">
        <w:rPr>
          <w:rFonts w:hint="cs"/>
          <w:rtl/>
        </w:rPr>
        <w:t xml:space="preserve"> </w:t>
      </w:r>
      <w:r w:rsidR="00B76C2A" w:rsidRPr="00EA53F4">
        <w:rPr>
          <w:lang w:val="en-GB" w:bidi="ar-SA"/>
        </w:rPr>
        <w:t>1</w:t>
      </w:r>
      <w:r w:rsidR="00B66A29">
        <w:rPr>
          <w:rtl/>
        </w:rPr>
        <w:br/>
      </w:r>
      <w:r w:rsidR="00B66A29">
        <w:rPr>
          <w:rtl/>
        </w:rPr>
        <w:br/>
      </w:r>
      <w:r w:rsidR="00B76C2A" w:rsidRPr="00817EE7">
        <w:rPr>
          <w:rFonts w:hint="cs"/>
          <w:rtl/>
        </w:rPr>
        <w:t>عناوين توصيات</w:t>
      </w:r>
      <w:r w:rsidR="00065A06">
        <w:rPr>
          <w:rFonts w:hint="cs"/>
          <w:rtl/>
        </w:rPr>
        <w:t xml:space="preserve"> قطاع الاتصالات الراديوية</w:t>
      </w:r>
      <w:r w:rsidR="00B76C2A" w:rsidRPr="00065A06">
        <w:rPr>
          <w:rtl/>
        </w:rPr>
        <w:t xml:space="preserve"> </w:t>
      </w:r>
      <w:r w:rsidR="00B76C2A" w:rsidRPr="00065A06">
        <w:rPr>
          <w:rFonts w:hint="eastAsia"/>
          <w:rtl/>
        </w:rPr>
        <w:t>المواف</w:t>
      </w:r>
      <w:r w:rsidR="00B76C2A" w:rsidRPr="00065A06">
        <w:rPr>
          <w:rFonts w:hint="cs"/>
          <w:rtl/>
        </w:rPr>
        <w:t>َ</w:t>
      </w:r>
      <w:r w:rsidR="00B76C2A" w:rsidRPr="00065A06">
        <w:rPr>
          <w:rFonts w:hint="eastAsia"/>
          <w:rtl/>
        </w:rPr>
        <w:t>ق</w:t>
      </w:r>
      <w:r w:rsidR="00B76C2A" w:rsidRPr="00065A06">
        <w:rPr>
          <w:rtl/>
        </w:rPr>
        <w:t xml:space="preserve"> </w:t>
      </w:r>
      <w:r w:rsidR="00B76C2A" w:rsidRPr="00065A06">
        <w:rPr>
          <w:rFonts w:hint="eastAsia"/>
          <w:rtl/>
        </w:rPr>
        <w:t>عليها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952"/>
        <w:gridCol w:w="1695"/>
      </w:tblGrid>
      <w:tr w:rsidR="00B76C2A" w:rsidRPr="00B76C2A" w14:paraId="5D52E82F" w14:textId="404FD14C" w:rsidTr="00390D33">
        <w:trPr>
          <w:jc w:val="center"/>
        </w:trPr>
        <w:tc>
          <w:tcPr>
            <w:tcW w:w="1982" w:type="dxa"/>
            <w:vAlign w:val="center"/>
          </w:tcPr>
          <w:p w14:paraId="43B280B6" w14:textId="77777777" w:rsidR="00B76C2A" w:rsidRPr="00B76C2A" w:rsidRDefault="00B76C2A" w:rsidP="00DB3CBA">
            <w:pPr>
              <w:pStyle w:val="TableHead"/>
              <w:spacing w:before="60"/>
              <w:rPr>
                <w:rtl/>
                <w:lang w:bidi="ar-EG"/>
              </w:rPr>
            </w:pPr>
            <w:r w:rsidRPr="00B76C2A">
              <w:rPr>
                <w:rFonts w:hint="cs"/>
                <w:rtl/>
              </w:rPr>
              <w:t xml:space="preserve">توصية قطاع الاتصالات الراديوية </w:t>
            </w:r>
            <w:r w:rsidRPr="00B76C2A">
              <w:t>(ITU-R)</w:t>
            </w:r>
          </w:p>
        </w:tc>
        <w:tc>
          <w:tcPr>
            <w:tcW w:w="5952" w:type="dxa"/>
            <w:vAlign w:val="center"/>
          </w:tcPr>
          <w:p w14:paraId="3200A1FB" w14:textId="77777777" w:rsidR="00B76C2A" w:rsidRPr="00B76C2A" w:rsidRDefault="00B76C2A" w:rsidP="00DB3CBA">
            <w:pPr>
              <w:pStyle w:val="TableHead"/>
              <w:spacing w:before="60"/>
              <w:rPr>
                <w:rtl/>
              </w:rPr>
            </w:pPr>
            <w:r w:rsidRPr="00B76C2A">
              <w:rPr>
                <w:rFonts w:hint="cs"/>
                <w:rtl/>
              </w:rPr>
              <w:t>العنوان</w:t>
            </w:r>
          </w:p>
        </w:tc>
        <w:tc>
          <w:tcPr>
            <w:tcW w:w="1695" w:type="dxa"/>
            <w:vAlign w:val="center"/>
          </w:tcPr>
          <w:p w14:paraId="511D2DE5" w14:textId="19EF5C5D" w:rsidR="00B76C2A" w:rsidRPr="00065A06" w:rsidRDefault="00B76C2A" w:rsidP="00DB3CBA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65A06">
              <w:rPr>
                <w:rFonts w:hint="cs"/>
                <w:b/>
                <w:bCs/>
                <w:sz w:val="20"/>
                <w:szCs w:val="20"/>
                <w:rtl/>
              </w:rPr>
              <w:t>رقم الوثيقة</w:t>
            </w:r>
          </w:p>
        </w:tc>
      </w:tr>
      <w:tr w:rsidR="00B76C2A" w:rsidRPr="00B76C2A" w14:paraId="57492FAE" w14:textId="67768980" w:rsidTr="00390D33">
        <w:trPr>
          <w:jc w:val="center"/>
        </w:trPr>
        <w:tc>
          <w:tcPr>
            <w:tcW w:w="1982" w:type="dxa"/>
          </w:tcPr>
          <w:p w14:paraId="50A23049" w14:textId="19E58558" w:rsidR="00B76C2A" w:rsidRPr="00817EE7" w:rsidRDefault="00817EE7" w:rsidP="00DB3CBA">
            <w:pPr>
              <w:pStyle w:val="Tabletexte"/>
              <w:spacing w:before="60"/>
              <w:jc w:val="center"/>
              <w:rPr>
                <w:rtl/>
                <w:lang w:bidi="ar-EG"/>
              </w:rPr>
            </w:pPr>
            <w:r w:rsidRPr="00817EE7">
              <w:t>BT.1306-8</w:t>
            </w:r>
          </w:p>
        </w:tc>
        <w:tc>
          <w:tcPr>
            <w:tcW w:w="5952" w:type="dxa"/>
          </w:tcPr>
          <w:p w14:paraId="792338DB" w14:textId="65923071" w:rsidR="00B76C2A" w:rsidRPr="00817EE7" w:rsidRDefault="00817EE7" w:rsidP="00DB3CBA">
            <w:pPr>
              <w:pStyle w:val="Tabletexte"/>
              <w:spacing w:before="60"/>
              <w:rPr>
                <w:rtl/>
              </w:rPr>
            </w:pPr>
            <w:r w:rsidRPr="00817EE7">
              <w:rPr>
                <w:rtl/>
                <w:lang w:bidi="ar-SA"/>
              </w:rPr>
              <w:t>أساليب تصحيح الخطأ وترتيل البيانات والتشكيل والبث لأنظمة الإذاعة التلفزيونية الرقمية للأرض</w:t>
            </w:r>
          </w:p>
        </w:tc>
        <w:tc>
          <w:tcPr>
            <w:tcW w:w="1695" w:type="dxa"/>
          </w:tcPr>
          <w:p w14:paraId="4985CF23" w14:textId="6FF51DD6" w:rsidR="00B76C2A" w:rsidRPr="00817EE7" w:rsidRDefault="00817EE7" w:rsidP="00DB3CBA">
            <w:pPr>
              <w:pStyle w:val="Tabletexte"/>
              <w:spacing w:before="60"/>
              <w:jc w:val="center"/>
              <w:rPr>
                <w:rtl/>
                <w:lang w:bidi="ar-EG"/>
              </w:rPr>
            </w:pPr>
            <w:r w:rsidRPr="00817EE7">
              <w:rPr>
                <w:lang w:val="en-GB"/>
              </w:rPr>
              <w:t>6/23</w:t>
            </w:r>
          </w:p>
        </w:tc>
      </w:tr>
    </w:tbl>
    <w:p w14:paraId="7334F5E9" w14:textId="51CAE3D4" w:rsidR="00B76C2A" w:rsidRDefault="00B76C2A" w:rsidP="00B76C2A">
      <w:pPr>
        <w:rPr>
          <w:lang w:bidi="ar-EG"/>
        </w:rPr>
      </w:pPr>
    </w:p>
    <w:p w14:paraId="6F932357" w14:textId="77777777" w:rsidR="00B76C2A" w:rsidRPr="00EA53F4" w:rsidRDefault="00B76C2A" w:rsidP="00B76C2A">
      <w:pPr>
        <w:rPr>
          <w:rtl/>
          <w:lang w:bidi="ar-EG"/>
        </w:rPr>
      </w:pPr>
    </w:p>
    <w:p w14:paraId="72245A4C" w14:textId="153A0AB2" w:rsidR="00B76C2A" w:rsidRPr="00EA53F4" w:rsidRDefault="00B605E3" w:rsidP="00113CC3">
      <w:pPr>
        <w:pStyle w:val="AnnexNotitle"/>
        <w:rPr>
          <w:rtl/>
        </w:rPr>
      </w:pPr>
      <w:r>
        <w:rPr>
          <w:rFonts w:hint="cs"/>
          <w:rtl/>
        </w:rPr>
        <w:t>الملحق</w:t>
      </w:r>
      <w:r w:rsidR="00B76C2A" w:rsidRPr="00EA53F4">
        <w:rPr>
          <w:rFonts w:hint="cs"/>
          <w:rtl/>
        </w:rPr>
        <w:t xml:space="preserve"> </w:t>
      </w:r>
      <w:r w:rsidR="00B76C2A" w:rsidRPr="00EA53F4">
        <w:rPr>
          <w:lang w:val="en-GB" w:bidi="ar-SA"/>
        </w:rPr>
        <w:t>2</w:t>
      </w:r>
      <w:r w:rsidR="00113CC3">
        <w:rPr>
          <w:rtl/>
        </w:rPr>
        <w:br/>
      </w:r>
      <w:r w:rsidR="00113CC3">
        <w:rPr>
          <w:rtl/>
        </w:rPr>
        <w:br/>
      </w:r>
      <w:r w:rsidR="00B76C2A" w:rsidRPr="00817EE7">
        <w:rPr>
          <w:rFonts w:hint="cs"/>
          <w:rtl/>
        </w:rPr>
        <w:t xml:space="preserve">قائمة </w:t>
      </w:r>
      <w:r w:rsidR="00065A06" w:rsidRPr="00817EE7">
        <w:rPr>
          <w:rFonts w:hint="cs"/>
          <w:rtl/>
        </w:rPr>
        <w:t>ب</w:t>
      </w:r>
      <w:r w:rsidR="00B76C2A" w:rsidRPr="00817EE7">
        <w:rPr>
          <w:rFonts w:hint="cs"/>
          <w:rtl/>
        </w:rPr>
        <w:t>توصيات</w:t>
      </w:r>
      <w:r w:rsidR="00065A06" w:rsidRPr="00817EE7">
        <w:rPr>
          <w:rFonts w:hint="cs"/>
          <w:rtl/>
        </w:rPr>
        <w:t xml:space="preserve"> قطاع الاتصالات الراديوية</w:t>
      </w:r>
      <w:r w:rsidR="00B76C2A" w:rsidRPr="00817EE7">
        <w:rPr>
          <w:rFonts w:hint="cs"/>
          <w:rtl/>
        </w:rPr>
        <w:t xml:space="preserve"> الملغاة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72"/>
        <w:gridCol w:w="7651"/>
      </w:tblGrid>
      <w:tr w:rsidR="00817EE7" w:rsidRPr="00335C60" w14:paraId="00ED72A2" w14:textId="77777777" w:rsidTr="00390D33">
        <w:trPr>
          <w:cantSplit/>
          <w:tblHeader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BA93D" w14:textId="77777777" w:rsidR="00817EE7" w:rsidRPr="00335C60" w:rsidRDefault="00817EE7" w:rsidP="005A24A2">
            <w:pPr>
              <w:pStyle w:val="TableHead"/>
              <w:rPr>
                <w:lang w:bidi="ar-EG"/>
              </w:rPr>
            </w:pPr>
            <w:r w:rsidRPr="00335C60">
              <w:rPr>
                <w:rFonts w:hint="cs"/>
                <w:rtl/>
                <w:lang w:bidi="ar-EG"/>
              </w:rPr>
              <w:t>توصية قطاع الاتصالات الراديوية</w:t>
            </w:r>
            <w:r w:rsidRPr="00335C60">
              <w:rPr>
                <w:rFonts w:hint="eastAsia"/>
                <w:rtl/>
                <w:lang w:bidi="ar-EG"/>
              </w:rPr>
              <w:t> </w:t>
            </w:r>
            <w:r w:rsidRPr="00335C60">
              <w:rPr>
                <w:lang w:bidi="ar-EG"/>
              </w:rPr>
              <w:t>(ITU-R)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85D3A" w14:textId="77777777" w:rsidR="00817EE7" w:rsidRPr="00335C60" w:rsidRDefault="00817EE7" w:rsidP="005A24A2">
            <w:pPr>
              <w:pStyle w:val="TableHead"/>
              <w:rPr>
                <w:lang w:bidi="ar-EG"/>
              </w:rPr>
            </w:pPr>
            <w:r w:rsidRPr="00335C60">
              <w:rPr>
                <w:rFonts w:hint="cs"/>
                <w:rtl/>
                <w:lang w:bidi="ar-EG"/>
              </w:rPr>
              <w:t>العنوان</w:t>
            </w:r>
          </w:p>
        </w:tc>
      </w:tr>
      <w:tr w:rsidR="00817EE7" w:rsidRPr="00335C60" w14:paraId="21A165CA" w14:textId="77777777" w:rsidTr="00390D33">
        <w:trPr>
          <w:cantSplit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6E4B" w14:textId="77777777" w:rsidR="00817EE7" w:rsidRPr="00335C60" w:rsidRDefault="00817EE7" w:rsidP="005A24A2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</w:rPr>
              <w:t>BT.710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0AFE" w14:textId="632EA607" w:rsidR="00817EE7" w:rsidRPr="00335C60" w:rsidRDefault="00817EE7" w:rsidP="005A24A2">
            <w:pPr>
              <w:pStyle w:val="Tabletext"/>
              <w:bidi/>
              <w:rPr>
                <w:rFonts w:ascii="Dubai" w:hAnsi="Dubai" w:cs="Dubai"/>
                <w:sz w:val="20"/>
                <w:szCs w:val="26"/>
                <w:rtl/>
                <w:lang w:eastAsia="ja-JP" w:bidi="ar-EG"/>
              </w:rPr>
            </w:pPr>
            <w:r w:rsidRPr="00335C60">
              <w:rPr>
                <w:rFonts w:ascii="Dubai" w:hAnsi="Dubai" w:cs="Dubai" w:hint="cs"/>
                <w:color w:val="000000"/>
                <w:sz w:val="20"/>
                <w:rtl/>
              </w:rPr>
              <w:t xml:space="preserve">طرائق </w:t>
            </w:r>
            <w:r w:rsidR="00E22B19" w:rsidRPr="00335C60">
              <w:rPr>
                <w:rFonts w:ascii="Dubai" w:hAnsi="Dubai" w:cs="Dubai" w:hint="cs"/>
                <w:color w:val="000000"/>
                <w:sz w:val="20"/>
                <w:rtl/>
              </w:rPr>
              <w:t xml:space="preserve">التقييم </w:t>
            </w:r>
            <w:r w:rsidRPr="00335C60">
              <w:rPr>
                <w:rFonts w:ascii="Dubai" w:hAnsi="Dubai" w:cs="Dubai" w:hint="cs"/>
                <w:color w:val="000000"/>
                <w:sz w:val="20"/>
                <w:rtl/>
              </w:rPr>
              <w:t xml:space="preserve">الشخصي </w:t>
            </w:r>
            <w:r w:rsidRPr="00335C60">
              <w:rPr>
                <w:rFonts w:ascii="Dubai" w:hAnsi="Dubai" w:cs="Dubai"/>
                <w:color w:val="000000"/>
                <w:sz w:val="20"/>
                <w:rtl/>
              </w:rPr>
              <w:t>لنوعية الصور في التلفزيون عالي الوضوح</w:t>
            </w:r>
          </w:p>
        </w:tc>
      </w:tr>
      <w:tr w:rsidR="00817EE7" w:rsidRPr="00335C60" w14:paraId="34B8606A" w14:textId="77777777" w:rsidTr="00390D33">
        <w:trPr>
          <w:cantSplit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B85B" w14:textId="77777777" w:rsidR="00817EE7" w:rsidRPr="00335C60" w:rsidRDefault="00817EE7" w:rsidP="005A24A2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  <w:lang w:eastAsia="ja-JP"/>
              </w:rPr>
              <w:t>BT.812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6592" w14:textId="2EE6C6CF" w:rsidR="00817EE7" w:rsidRPr="00335C60" w:rsidRDefault="00E22B19" w:rsidP="005A24A2">
            <w:pPr>
              <w:pStyle w:val="Tabletext"/>
              <w:bidi/>
              <w:rPr>
                <w:rFonts w:ascii="Dubai" w:hAnsi="Dubai" w:cs="Dubai"/>
                <w:color w:val="000000"/>
                <w:sz w:val="20"/>
                <w:rtl/>
              </w:rPr>
            </w:pPr>
            <w:r w:rsidRPr="00335C60">
              <w:rPr>
                <w:rFonts w:ascii="Dubai" w:hAnsi="Dubai" w:cs="Dubai" w:hint="cs"/>
                <w:color w:val="000000"/>
                <w:sz w:val="20"/>
                <w:rtl/>
              </w:rPr>
              <w:t xml:space="preserve">التقييم </w:t>
            </w:r>
            <w:r w:rsidR="00817EE7" w:rsidRPr="00335C60">
              <w:rPr>
                <w:rFonts w:ascii="Dubai" w:hAnsi="Dubai" w:cs="Dubai"/>
                <w:color w:val="000000"/>
                <w:sz w:val="20"/>
                <w:rtl/>
              </w:rPr>
              <w:t xml:space="preserve">الشخصي لنوعية الصور الهجائية الرقمية والصور البيانية في </w:t>
            </w:r>
            <w:proofErr w:type="spellStart"/>
            <w:r w:rsidR="00817EE7" w:rsidRPr="00335C60">
              <w:rPr>
                <w:rFonts w:ascii="Dubai" w:hAnsi="Dubai" w:cs="Dubai"/>
                <w:color w:val="000000"/>
                <w:sz w:val="20"/>
                <w:rtl/>
              </w:rPr>
              <w:t>التلتكس</w:t>
            </w:r>
            <w:proofErr w:type="spellEnd"/>
            <w:r w:rsidR="00817EE7" w:rsidRPr="00335C60">
              <w:rPr>
                <w:rFonts w:ascii="Dubai" w:hAnsi="Dubai" w:cs="Dubai"/>
                <w:color w:val="000000"/>
                <w:sz w:val="20"/>
                <w:rtl/>
              </w:rPr>
              <w:t xml:space="preserve"> وفي خدمات مماثلة</w:t>
            </w:r>
          </w:p>
        </w:tc>
      </w:tr>
      <w:tr w:rsidR="00817EE7" w:rsidRPr="00335C60" w14:paraId="6FE62FF8" w14:textId="77777777" w:rsidTr="00390D33">
        <w:trPr>
          <w:cantSplit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9C33" w14:textId="77777777" w:rsidR="00817EE7" w:rsidRPr="00335C60" w:rsidRDefault="00817EE7" w:rsidP="005A24A2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  <w:lang w:eastAsia="ja-JP"/>
              </w:rPr>
              <w:t>BT.1129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1443" w14:textId="6B102373" w:rsidR="00817EE7" w:rsidRPr="00335C60" w:rsidRDefault="00E22B19" w:rsidP="005A24A2">
            <w:pPr>
              <w:pStyle w:val="Tabletext"/>
              <w:bidi/>
              <w:rPr>
                <w:rFonts w:ascii="Dubai" w:hAnsi="Dubai" w:cs="Dubai"/>
                <w:color w:val="000000"/>
                <w:sz w:val="20"/>
              </w:rPr>
            </w:pPr>
            <w:r w:rsidRPr="00335C60">
              <w:rPr>
                <w:rFonts w:ascii="Dubai" w:hAnsi="Dubai" w:cs="Dubai" w:hint="cs"/>
                <w:color w:val="000000"/>
                <w:sz w:val="20"/>
                <w:rtl/>
              </w:rPr>
              <w:t xml:space="preserve">التقييم </w:t>
            </w:r>
            <w:r w:rsidR="00817EE7" w:rsidRPr="00335C60">
              <w:rPr>
                <w:rFonts w:ascii="Dubai" w:hAnsi="Dubai" w:cs="Dubai"/>
                <w:color w:val="000000"/>
                <w:sz w:val="20"/>
                <w:rtl/>
              </w:rPr>
              <w:t>الشخصي لأنظمة التلفزيون الرقمي عادي الوضوح</w:t>
            </w:r>
            <w:r w:rsidR="00817EE7" w:rsidRPr="00335C60">
              <w:rPr>
                <w:rFonts w:ascii="Dubai" w:hAnsi="Dubai" w:cs="Dubai" w:hint="cs"/>
                <w:color w:val="000000"/>
                <w:sz w:val="20"/>
                <w:rtl/>
              </w:rPr>
              <w:t xml:space="preserve"> </w:t>
            </w:r>
            <w:r w:rsidR="00817EE7" w:rsidRPr="00335C60">
              <w:rPr>
                <w:rFonts w:ascii="Dubai" w:hAnsi="Dubai" w:cs="Dubai"/>
                <w:color w:val="000000"/>
                <w:sz w:val="20"/>
              </w:rPr>
              <w:t>(SDTV)</w:t>
            </w:r>
          </w:p>
        </w:tc>
      </w:tr>
      <w:tr w:rsidR="00817EE7" w:rsidRPr="00335C60" w14:paraId="72004966" w14:textId="77777777" w:rsidTr="00390D33">
        <w:trPr>
          <w:cantSplit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30EE" w14:textId="77777777" w:rsidR="00817EE7" w:rsidRPr="00335C60" w:rsidRDefault="00817EE7" w:rsidP="005A24A2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  <w:lang w:eastAsia="ja-JP"/>
              </w:rPr>
              <w:t>BT.1382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13C5" w14:textId="2CB2CD16" w:rsidR="00817EE7" w:rsidRPr="00335C60" w:rsidRDefault="00E22B19" w:rsidP="005A24A2">
            <w:pPr>
              <w:pStyle w:val="Tabletext"/>
              <w:bidi/>
              <w:rPr>
                <w:rFonts w:ascii="Dubai" w:hAnsi="Dubai" w:cs="Dubai"/>
                <w:color w:val="000000"/>
                <w:sz w:val="20"/>
                <w:rtl/>
              </w:rPr>
            </w:pPr>
            <w:r w:rsidRPr="00335C60">
              <w:rPr>
                <w:rFonts w:ascii="Dubai" w:hAnsi="Dubai" w:cs="Dubai" w:hint="cs"/>
                <w:color w:val="000000"/>
                <w:sz w:val="20"/>
                <w:rtl/>
              </w:rPr>
              <w:t xml:space="preserve">تقييم </w:t>
            </w:r>
            <w:r w:rsidR="00817EE7" w:rsidRPr="00335C60">
              <w:rPr>
                <w:rFonts w:ascii="Dubai" w:hAnsi="Dubai" w:cs="Dubai"/>
                <w:color w:val="000000"/>
                <w:sz w:val="20"/>
                <w:rtl/>
              </w:rPr>
              <w:t>نوعية الصورة للخدمات متعددة البرامج</w:t>
            </w:r>
          </w:p>
        </w:tc>
      </w:tr>
      <w:tr w:rsidR="00817EE7" w:rsidRPr="00335C60" w14:paraId="32DA237C" w14:textId="77777777" w:rsidTr="00390D33">
        <w:trPr>
          <w:cantSplit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D049" w14:textId="77777777" w:rsidR="00817EE7" w:rsidRPr="00335C60" w:rsidRDefault="00817EE7" w:rsidP="005A24A2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  <w:lang w:eastAsia="ja-JP"/>
              </w:rPr>
              <w:t>BT.1663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284E" w14:textId="532A3810" w:rsidR="00817EE7" w:rsidRPr="00390D33" w:rsidRDefault="00817EE7" w:rsidP="005A24A2">
            <w:pPr>
              <w:pStyle w:val="Tabletext"/>
              <w:bidi/>
              <w:rPr>
                <w:rFonts w:ascii="Dubai" w:hAnsi="Dubai" w:cs="Dubai"/>
                <w:color w:val="000000"/>
                <w:sz w:val="20"/>
                <w:rtl/>
              </w:rPr>
            </w:pPr>
            <w:r w:rsidRPr="00390D33">
              <w:rPr>
                <w:rFonts w:ascii="Dubai" w:hAnsi="Dubai" w:cs="Dubai" w:hint="cs"/>
                <w:color w:val="000000"/>
                <w:sz w:val="20"/>
                <w:rtl/>
              </w:rPr>
              <w:t xml:space="preserve">طرائق </w:t>
            </w:r>
            <w:r w:rsidR="00E22B19" w:rsidRPr="00390D33">
              <w:rPr>
                <w:rFonts w:ascii="Dubai" w:hAnsi="Dubai" w:cs="Dubai" w:hint="cs"/>
                <w:color w:val="000000"/>
                <w:sz w:val="20"/>
                <w:rtl/>
              </w:rPr>
              <w:t>تقوم على مشاهدة</w:t>
            </w:r>
            <w:r w:rsidRPr="00390D33">
              <w:rPr>
                <w:rFonts w:ascii="Dubai" w:hAnsi="Dubai" w:cs="Dubai" w:hint="cs"/>
                <w:color w:val="000000"/>
                <w:sz w:val="20"/>
                <w:rtl/>
              </w:rPr>
              <w:t xml:space="preserve"> الخبراء </w:t>
            </w:r>
            <w:r w:rsidR="00E22B19" w:rsidRPr="00390D33">
              <w:rPr>
                <w:rFonts w:ascii="Dubai" w:hAnsi="Dubai" w:cs="Dubai" w:hint="cs"/>
                <w:color w:val="000000"/>
                <w:sz w:val="20"/>
                <w:rtl/>
              </w:rPr>
              <w:t xml:space="preserve">من أجل تقييم </w:t>
            </w:r>
            <w:r w:rsidRPr="00390D33">
              <w:rPr>
                <w:rFonts w:ascii="Dubai" w:hAnsi="Dubai" w:cs="Dubai" w:hint="cs"/>
                <w:color w:val="000000"/>
                <w:sz w:val="20"/>
                <w:rtl/>
              </w:rPr>
              <w:t>نوعية الأنظمة الخاصة بأجهزة العرض الرقمي</w:t>
            </w:r>
            <w:r w:rsidR="00B75099" w:rsidRPr="00390D33">
              <w:rPr>
                <w:rFonts w:ascii="Dubai" w:hAnsi="Dubai" w:cs="Dubai" w:hint="cs"/>
                <w:color w:val="000000"/>
                <w:sz w:val="20"/>
                <w:rtl/>
              </w:rPr>
              <w:t xml:space="preserve"> للصور</w:t>
            </w:r>
            <w:r w:rsidRPr="00390D33">
              <w:rPr>
                <w:rFonts w:ascii="Dubai" w:hAnsi="Dubai" w:cs="Dubai" w:hint="cs"/>
                <w:color w:val="000000"/>
                <w:sz w:val="20"/>
                <w:rtl/>
              </w:rPr>
              <w:t xml:space="preserve"> على شاشة كبيرة في المسارح</w:t>
            </w:r>
          </w:p>
        </w:tc>
      </w:tr>
      <w:tr w:rsidR="00817EE7" w:rsidRPr="00335C60" w14:paraId="43961D51" w14:textId="77777777" w:rsidTr="00390D33">
        <w:trPr>
          <w:cantSplit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1C24" w14:textId="77777777" w:rsidR="00817EE7" w:rsidRPr="00335C60" w:rsidRDefault="00817EE7" w:rsidP="005A24A2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  <w:lang w:eastAsia="ja-JP"/>
              </w:rPr>
              <w:t>BT.1788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97F3" w14:textId="75257534" w:rsidR="00817EE7" w:rsidRPr="00390D33" w:rsidRDefault="00817EE7" w:rsidP="005A24A2">
            <w:pPr>
              <w:pStyle w:val="Tabletext"/>
              <w:bidi/>
              <w:rPr>
                <w:rFonts w:ascii="Dubai" w:hAnsi="Dubai" w:cs="Dubai"/>
                <w:color w:val="000000"/>
                <w:sz w:val="20"/>
                <w:rtl/>
              </w:rPr>
            </w:pPr>
            <w:r w:rsidRPr="00390D33">
              <w:rPr>
                <w:rFonts w:ascii="Dubai" w:hAnsi="Dubai" w:cs="Dubai" w:hint="cs"/>
                <w:color w:val="000000"/>
                <w:sz w:val="20"/>
                <w:rtl/>
              </w:rPr>
              <w:t xml:space="preserve">منهجية من أجل </w:t>
            </w:r>
            <w:r w:rsidR="00E22B19" w:rsidRPr="00390D33">
              <w:rPr>
                <w:rFonts w:ascii="Dubai" w:hAnsi="Dubai" w:cs="Dubai" w:hint="cs"/>
                <w:color w:val="000000"/>
                <w:sz w:val="20"/>
                <w:rtl/>
              </w:rPr>
              <w:t>التقييم الشخصي</w:t>
            </w:r>
            <w:r w:rsidRPr="00390D33">
              <w:rPr>
                <w:rFonts w:ascii="Dubai" w:hAnsi="Dubai" w:cs="Dubai" w:hint="cs"/>
                <w:color w:val="000000"/>
                <w:sz w:val="20"/>
                <w:rtl/>
              </w:rPr>
              <w:t xml:space="preserve"> لجودة الفيديو في التطبيقات متعددة الوسائط</w:t>
            </w:r>
            <w:r w:rsidRPr="00390D33">
              <w:rPr>
                <w:rFonts w:ascii="Dubai" w:hAnsi="Dubai" w:cs="Dubai"/>
                <w:color w:val="000000"/>
                <w:sz w:val="20"/>
              </w:rPr>
              <w:t> </w:t>
            </w:r>
          </w:p>
        </w:tc>
      </w:tr>
      <w:tr w:rsidR="00817EE7" w:rsidRPr="00335C60" w14:paraId="2EFDC265" w14:textId="77777777" w:rsidTr="00390D33">
        <w:trPr>
          <w:cantSplit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96AC" w14:textId="77777777" w:rsidR="00817EE7" w:rsidRPr="00335C60" w:rsidRDefault="00817EE7" w:rsidP="005A24A2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  <w:lang w:eastAsia="ja-JP"/>
              </w:rPr>
              <w:t>BT.2021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340E" w14:textId="3A71D103" w:rsidR="00817EE7" w:rsidRPr="00390D33" w:rsidRDefault="00817EE7" w:rsidP="005A24A2">
            <w:pPr>
              <w:pStyle w:val="Tabletext"/>
              <w:bidi/>
              <w:rPr>
                <w:rFonts w:ascii="Dubai" w:hAnsi="Dubai" w:cs="Dubai"/>
                <w:color w:val="000000"/>
                <w:sz w:val="20"/>
                <w:rtl/>
              </w:rPr>
            </w:pPr>
            <w:r w:rsidRPr="00390D33">
              <w:rPr>
                <w:rFonts w:ascii="Dubai" w:hAnsi="Dubai" w:cs="Dubai"/>
                <w:color w:val="000000"/>
                <w:sz w:val="20"/>
                <w:rtl/>
              </w:rPr>
              <w:t xml:space="preserve">طرائق التقييم </w:t>
            </w:r>
            <w:r w:rsidR="00E22B19" w:rsidRPr="00390D33">
              <w:rPr>
                <w:rFonts w:ascii="Dubai" w:hAnsi="Dubai" w:cs="Dubai" w:hint="cs"/>
                <w:color w:val="000000"/>
                <w:sz w:val="20"/>
                <w:rtl/>
              </w:rPr>
              <w:t>الشخصي</w:t>
            </w:r>
            <w:r w:rsidRPr="00390D33">
              <w:rPr>
                <w:rFonts w:ascii="Dubai" w:hAnsi="Dubai" w:cs="Dubai" w:hint="cs"/>
                <w:color w:val="000000"/>
                <w:sz w:val="20"/>
                <w:rtl/>
              </w:rPr>
              <w:t xml:space="preserve"> </w:t>
            </w:r>
            <w:r w:rsidRPr="00390D33">
              <w:rPr>
                <w:rFonts w:ascii="Dubai" w:hAnsi="Dubai" w:cs="Dubai"/>
                <w:color w:val="000000"/>
                <w:sz w:val="20"/>
                <w:rtl/>
              </w:rPr>
              <w:t>لأنظمة التلفزيون ثلاثي الأبعاد</w:t>
            </w:r>
            <w:r w:rsidRPr="00390D33">
              <w:rPr>
                <w:rFonts w:ascii="Dubai" w:hAnsi="Dubai" w:cs="Dubai" w:hint="cs"/>
                <w:color w:val="000000"/>
                <w:sz w:val="20"/>
                <w:rtl/>
              </w:rPr>
              <w:t xml:space="preserve"> </w:t>
            </w:r>
            <w:r w:rsidRPr="00390D33">
              <w:rPr>
                <w:rFonts w:ascii="Dubai" w:hAnsi="Dubai" w:cs="Dubai"/>
                <w:color w:val="000000"/>
                <w:sz w:val="20"/>
                <w:rtl/>
              </w:rPr>
              <w:t>ومجسم الصورة</w:t>
            </w:r>
          </w:p>
        </w:tc>
      </w:tr>
      <w:tr w:rsidR="00817EE7" w:rsidRPr="00335C60" w14:paraId="4AB4BEAC" w14:textId="77777777" w:rsidTr="00390D33">
        <w:trPr>
          <w:cantSplit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7734" w14:textId="77777777" w:rsidR="00817EE7" w:rsidRPr="00335C60" w:rsidRDefault="00817EE7" w:rsidP="005A24A2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  <w:lang w:eastAsia="ja-JP"/>
              </w:rPr>
              <w:t>BT.2022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EFEB" w14:textId="5ABA9F01" w:rsidR="00817EE7" w:rsidRPr="00390D33" w:rsidRDefault="00817EE7" w:rsidP="005A24A2">
            <w:pPr>
              <w:pStyle w:val="Tabletext"/>
              <w:bidi/>
              <w:rPr>
                <w:rFonts w:ascii="Dubai" w:hAnsi="Dubai" w:cs="Dubai"/>
                <w:color w:val="000000"/>
                <w:sz w:val="20"/>
                <w:rtl/>
              </w:rPr>
            </w:pPr>
            <w:r w:rsidRPr="00390D33">
              <w:rPr>
                <w:rFonts w:ascii="Dubai" w:hAnsi="Dubai" w:cs="Dubai"/>
                <w:color w:val="000000"/>
                <w:sz w:val="20"/>
                <w:rtl/>
              </w:rPr>
              <w:t xml:space="preserve">شروط المشاهدة العامة من أجل التقييم </w:t>
            </w:r>
            <w:r w:rsidR="00E22B19" w:rsidRPr="00390D33">
              <w:rPr>
                <w:rFonts w:ascii="Dubai" w:hAnsi="Dubai" w:cs="Dubai" w:hint="cs"/>
                <w:color w:val="000000"/>
                <w:sz w:val="20"/>
                <w:rtl/>
              </w:rPr>
              <w:t>الشخصي</w:t>
            </w:r>
            <w:r w:rsidRPr="00390D33">
              <w:rPr>
                <w:rFonts w:ascii="Dubai" w:hAnsi="Dubai" w:cs="Dubai"/>
                <w:color w:val="000000"/>
                <w:sz w:val="20"/>
                <w:rtl/>
              </w:rPr>
              <w:t xml:space="preserve"> لجودة صور التلفزيون عادي الوضوح والتلفزيون عالي الوضوح على شاشات العرض المسطحة</w:t>
            </w:r>
          </w:p>
        </w:tc>
      </w:tr>
      <w:tr w:rsidR="00817EE7" w:rsidRPr="00335C60" w14:paraId="4A28EB12" w14:textId="77777777" w:rsidTr="00390D33">
        <w:trPr>
          <w:cantSplit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9E16" w14:textId="77777777" w:rsidR="00817EE7" w:rsidRPr="00335C60" w:rsidRDefault="00817EE7" w:rsidP="005A24A2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  <w:lang w:eastAsia="ja-JP"/>
              </w:rPr>
              <w:t>BT.2095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5E0E" w14:textId="77777777" w:rsidR="00817EE7" w:rsidRPr="00390D33" w:rsidRDefault="00817EE7" w:rsidP="005A24A2">
            <w:pPr>
              <w:pStyle w:val="Tabletext"/>
              <w:bidi/>
              <w:rPr>
                <w:rFonts w:ascii="Dubai" w:hAnsi="Dubai" w:cs="Dubai"/>
                <w:color w:val="000000"/>
                <w:sz w:val="20"/>
                <w:rtl/>
              </w:rPr>
            </w:pPr>
            <w:r w:rsidRPr="00390D33">
              <w:rPr>
                <w:rFonts w:ascii="Dubai" w:hAnsi="Dubai" w:cs="Dubai" w:hint="cs"/>
                <w:color w:val="000000"/>
                <w:sz w:val="20"/>
                <w:rtl/>
              </w:rPr>
              <w:t xml:space="preserve">التقييم الشخصي لجودة الفيديو باستعمال بروتوكول مشاهدة الخبراء </w:t>
            </w:r>
            <w:r w:rsidRPr="00390D33">
              <w:rPr>
                <w:rFonts w:ascii="Dubai" w:hAnsi="Dubai" w:cs="Dubai"/>
                <w:color w:val="000000"/>
                <w:sz w:val="20"/>
              </w:rPr>
              <w:t>(EVP)</w:t>
            </w:r>
          </w:p>
        </w:tc>
      </w:tr>
    </w:tbl>
    <w:p w14:paraId="7A323CF4" w14:textId="15BAC58F" w:rsidR="00381EE4" w:rsidRPr="00381EE4" w:rsidRDefault="00381EE4" w:rsidP="00381EE4">
      <w:pPr>
        <w:spacing w:before="600"/>
        <w:jc w:val="center"/>
        <w:rPr>
          <w:rtl/>
        </w:rPr>
      </w:pPr>
      <w:r w:rsidRPr="00381EE4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</w:t>
      </w:r>
    </w:p>
    <w:sectPr w:rsidR="00381EE4" w:rsidRPr="00381EE4" w:rsidSect="006C324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4592D" w14:textId="77777777" w:rsidR="00DD354D" w:rsidRDefault="00DD354D" w:rsidP="006C3242">
      <w:pPr>
        <w:spacing w:before="0" w:line="240" w:lineRule="auto"/>
      </w:pPr>
      <w:r>
        <w:separator/>
      </w:r>
    </w:p>
  </w:endnote>
  <w:endnote w:type="continuationSeparator" w:id="0">
    <w:p w14:paraId="6AE2552E" w14:textId="77777777" w:rsidR="00DD354D" w:rsidRDefault="00DD354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89085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7D804" w14:textId="77777777" w:rsidR="00DD354D" w:rsidRDefault="00DD354D" w:rsidP="006C3242">
      <w:pPr>
        <w:spacing w:before="0" w:line="240" w:lineRule="auto"/>
      </w:pPr>
      <w:r>
        <w:separator/>
      </w:r>
    </w:p>
  </w:footnote>
  <w:footnote w:type="continuationSeparator" w:id="0">
    <w:p w14:paraId="28B48701" w14:textId="77777777" w:rsidR="00DD354D" w:rsidRDefault="00DD354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AAAB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672F0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A3BEE70" wp14:editId="48371F1F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4D"/>
    <w:rsid w:val="0006468A"/>
    <w:rsid w:val="00065A06"/>
    <w:rsid w:val="00077E85"/>
    <w:rsid w:val="00083FB9"/>
    <w:rsid w:val="00090574"/>
    <w:rsid w:val="000C1C0E"/>
    <w:rsid w:val="000C548A"/>
    <w:rsid w:val="000F7BBE"/>
    <w:rsid w:val="00113CC3"/>
    <w:rsid w:val="00150DB9"/>
    <w:rsid w:val="001C0169"/>
    <w:rsid w:val="001C5CB3"/>
    <w:rsid w:val="001D1D50"/>
    <w:rsid w:val="001D6745"/>
    <w:rsid w:val="001E446E"/>
    <w:rsid w:val="002154EE"/>
    <w:rsid w:val="00225FC9"/>
    <w:rsid w:val="002276D2"/>
    <w:rsid w:val="0023283D"/>
    <w:rsid w:val="0026373E"/>
    <w:rsid w:val="00271C43"/>
    <w:rsid w:val="002834B6"/>
    <w:rsid w:val="00290728"/>
    <w:rsid w:val="002978F4"/>
    <w:rsid w:val="002B028D"/>
    <w:rsid w:val="002C0298"/>
    <w:rsid w:val="002E6541"/>
    <w:rsid w:val="00334924"/>
    <w:rsid w:val="003409BC"/>
    <w:rsid w:val="00357185"/>
    <w:rsid w:val="00361A14"/>
    <w:rsid w:val="00381EE4"/>
    <w:rsid w:val="00383829"/>
    <w:rsid w:val="00390D33"/>
    <w:rsid w:val="003F4B29"/>
    <w:rsid w:val="0042686F"/>
    <w:rsid w:val="004317D8"/>
    <w:rsid w:val="00433AAA"/>
    <w:rsid w:val="00434183"/>
    <w:rsid w:val="00441D21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5A73CF"/>
    <w:rsid w:val="005D675F"/>
    <w:rsid w:val="00653F4F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57BE3"/>
    <w:rsid w:val="00783E26"/>
    <w:rsid w:val="007C3BC7"/>
    <w:rsid w:val="007C3BCD"/>
    <w:rsid w:val="007D4ACF"/>
    <w:rsid w:val="007F0787"/>
    <w:rsid w:val="00810B7B"/>
    <w:rsid w:val="00817EE7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9E78AC"/>
    <w:rsid w:val="00A47A5A"/>
    <w:rsid w:val="00A6683B"/>
    <w:rsid w:val="00A97F94"/>
    <w:rsid w:val="00AA7EA2"/>
    <w:rsid w:val="00B03099"/>
    <w:rsid w:val="00B05BC8"/>
    <w:rsid w:val="00B605E3"/>
    <w:rsid w:val="00B64B47"/>
    <w:rsid w:val="00B66A29"/>
    <w:rsid w:val="00B75099"/>
    <w:rsid w:val="00B76C2A"/>
    <w:rsid w:val="00C002DE"/>
    <w:rsid w:val="00C343EB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81068"/>
    <w:rsid w:val="00DA1CF0"/>
    <w:rsid w:val="00DB3CBA"/>
    <w:rsid w:val="00DC1E02"/>
    <w:rsid w:val="00DC24B4"/>
    <w:rsid w:val="00DC5FB0"/>
    <w:rsid w:val="00DD0FF9"/>
    <w:rsid w:val="00DD354D"/>
    <w:rsid w:val="00DF16DC"/>
    <w:rsid w:val="00E22B19"/>
    <w:rsid w:val="00E45211"/>
    <w:rsid w:val="00E473C5"/>
    <w:rsid w:val="00E6786B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E1FE040"/>
  <w15:chartTrackingRefBased/>
  <w15:docId w15:val="{2210AF13-61A8-4DB9-9F2A-4A734777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Resolutiontitle">
    <w:name w:val="Resolution title"/>
    <w:basedOn w:val="Normal"/>
    <w:qFormat/>
    <w:rsid w:val="00B76C2A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ascii="Calibri" w:hAnsi="Calibri" w:cs="Traditional Arabic"/>
      <w:b/>
      <w:bCs/>
      <w:sz w:val="28"/>
      <w:szCs w:val="40"/>
      <w:lang w:bidi="ar-SY"/>
    </w:rPr>
  </w:style>
  <w:style w:type="paragraph" w:customStyle="1" w:styleId="AnnexNotitle">
    <w:name w:val="Annex_No &amp; title"/>
    <w:basedOn w:val="Annextitle"/>
    <w:qFormat/>
    <w:rsid w:val="00B66A29"/>
  </w:style>
  <w:style w:type="paragraph" w:customStyle="1" w:styleId="Tabletext">
    <w:name w:val="Table_text"/>
    <w:basedOn w:val="Normal"/>
    <w:link w:val="TabletextChar"/>
    <w:uiPriority w:val="99"/>
    <w:rsid w:val="00817EE7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817EE7"/>
    <w:rPr>
      <w:rFonts w:ascii="Times New Roman" w:eastAsia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9A87-4CAE-45F5-BA11-08B916F4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BR SGD</cp:lastModifiedBy>
  <cp:revision>9</cp:revision>
  <dcterms:created xsi:type="dcterms:W3CDTF">2020-04-27T12:02:00Z</dcterms:created>
  <dcterms:modified xsi:type="dcterms:W3CDTF">2020-04-29T14:48:00Z</dcterms:modified>
</cp:coreProperties>
</file>