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46158A" w14:paraId="6D2BFB01" w14:textId="77777777" w:rsidTr="00306452">
        <w:trPr>
          <w:jc w:val="center"/>
        </w:trPr>
        <w:tc>
          <w:tcPr>
            <w:tcW w:w="9889" w:type="dxa"/>
            <w:gridSpan w:val="3"/>
            <w:shd w:val="clear" w:color="auto" w:fill="auto"/>
          </w:tcPr>
          <w:p w14:paraId="3D5BBF1E" w14:textId="77777777" w:rsidR="00E53DCE" w:rsidRPr="0046158A" w:rsidRDefault="00A96D3A" w:rsidP="006160CB">
            <w:pPr>
              <w:spacing w:before="0"/>
              <w:jc w:val="left"/>
              <w:rPr>
                <w:rFonts w:cstheme="minorHAnsi"/>
                <w:b/>
                <w:bCs/>
                <w:color w:val="808080"/>
                <w:sz w:val="28"/>
                <w:szCs w:val="28"/>
                <w:lang w:val="es-ES_tradnl"/>
              </w:rPr>
            </w:pPr>
            <w:r w:rsidRPr="0046158A">
              <w:rPr>
                <w:rFonts w:cstheme="minorHAnsi"/>
                <w:b/>
                <w:bCs/>
                <w:color w:val="808080"/>
                <w:sz w:val="28"/>
                <w:szCs w:val="28"/>
                <w:lang w:val="es-ES_tradnl"/>
              </w:rPr>
              <w:t>Oficina de Radiocomunicaciones (BR)</w:t>
            </w:r>
          </w:p>
          <w:p w14:paraId="03BFA75C" w14:textId="77777777" w:rsidR="00E53DCE" w:rsidRPr="0046158A" w:rsidRDefault="00E53DCE" w:rsidP="006160CB">
            <w:pPr>
              <w:spacing w:before="0"/>
              <w:jc w:val="left"/>
              <w:rPr>
                <w:rFonts w:cstheme="minorHAnsi"/>
                <w:b/>
                <w:bCs/>
                <w:color w:val="808080"/>
                <w:sz w:val="28"/>
                <w:szCs w:val="28"/>
                <w:lang w:val="es-ES_tradnl"/>
              </w:rPr>
            </w:pPr>
          </w:p>
          <w:p w14:paraId="6A843682" w14:textId="77777777" w:rsidR="00E53DCE" w:rsidRPr="0046158A" w:rsidRDefault="00E53DCE" w:rsidP="006160CB">
            <w:pPr>
              <w:spacing w:before="0"/>
              <w:jc w:val="left"/>
              <w:rPr>
                <w:rFonts w:cs="Times New Roman Bold"/>
                <w:b/>
                <w:bCs/>
                <w:color w:val="808080"/>
                <w:sz w:val="28"/>
                <w:szCs w:val="28"/>
                <w:lang w:val="es-ES_tradnl"/>
              </w:rPr>
            </w:pPr>
          </w:p>
        </w:tc>
      </w:tr>
      <w:tr w:rsidR="00E53DCE" w:rsidRPr="0046158A" w14:paraId="36722BD4" w14:textId="77777777" w:rsidTr="00306452">
        <w:trPr>
          <w:jc w:val="center"/>
        </w:trPr>
        <w:tc>
          <w:tcPr>
            <w:tcW w:w="7054" w:type="dxa"/>
            <w:gridSpan w:val="2"/>
            <w:shd w:val="clear" w:color="auto" w:fill="auto"/>
          </w:tcPr>
          <w:p w14:paraId="4B495724" w14:textId="77777777" w:rsidR="00DB297B" w:rsidRPr="0046158A" w:rsidRDefault="00DB297B" w:rsidP="00DB297B">
            <w:pPr>
              <w:spacing w:before="0"/>
              <w:jc w:val="left"/>
              <w:rPr>
                <w:szCs w:val="24"/>
                <w:lang w:val="es-ES_tradnl"/>
              </w:rPr>
            </w:pPr>
            <w:r w:rsidRPr="0046158A">
              <w:rPr>
                <w:szCs w:val="24"/>
                <w:lang w:val="es-ES_tradnl"/>
              </w:rPr>
              <w:t>Corrigéndum 2 a la</w:t>
            </w:r>
          </w:p>
          <w:p w14:paraId="57A0CAA1" w14:textId="77777777" w:rsidR="00DB297B" w:rsidRPr="0046158A" w:rsidRDefault="00DB297B" w:rsidP="00DB297B">
            <w:pPr>
              <w:spacing w:before="0"/>
              <w:jc w:val="left"/>
              <w:rPr>
                <w:szCs w:val="24"/>
                <w:lang w:val="es-ES_tradnl"/>
              </w:rPr>
            </w:pPr>
            <w:r w:rsidRPr="0046158A">
              <w:rPr>
                <w:szCs w:val="24"/>
                <w:lang w:val="es-ES_tradnl"/>
              </w:rPr>
              <w:t>Circular Administrativa</w:t>
            </w:r>
          </w:p>
          <w:p w14:paraId="4E8A786D" w14:textId="77777777" w:rsidR="00E53DCE" w:rsidRPr="0046158A" w:rsidRDefault="00DB297B" w:rsidP="00DB297B">
            <w:pPr>
              <w:spacing w:before="0"/>
              <w:jc w:val="left"/>
              <w:rPr>
                <w:b/>
                <w:bCs/>
                <w:szCs w:val="24"/>
                <w:lang w:val="es-ES_tradnl"/>
              </w:rPr>
            </w:pPr>
            <w:r w:rsidRPr="0046158A">
              <w:rPr>
                <w:b/>
                <w:bCs/>
                <w:szCs w:val="24"/>
                <w:lang w:val="es-ES_tradnl"/>
              </w:rPr>
              <w:t>CACE/946</w:t>
            </w:r>
          </w:p>
        </w:tc>
        <w:tc>
          <w:tcPr>
            <w:tcW w:w="2835" w:type="dxa"/>
            <w:shd w:val="clear" w:color="auto" w:fill="auto"/>
          </w:tcPr>
          <w:p w14:paraId="313AC3B1" w14:textId="77777777" w:rsidR="00E53DCE" w:rsidRPr="0046158A" w:rsidRDefault="00DB297B" w:rsidP="00DB297B">
            <w:pPr>
              <w:spacing w:before="0"/>
              <w:jc w:val="right"/>
              <w:rPr>
                <w:szCs w:val="24"/>
                <w:lang w:val="es-ES_tradnl"/>
              </w:rPr>
            </w:pPr>
            <w:r w:rsidRPr="0046158A">
              <w:rPr>
                <w:bCs/>
                <w:szCs w:val="24"/>
                <w:lang w:val="es-ES_tradnl"/>
              </w:rPr>
              <w:t>11</w:t>
            </w:r>
            <w:r w:rsidR="00A96D3A" w:rsidRPr="0046158A">
              <w:rPr>
                <w:bCs/>
                <w:szCs w:val="24"/>
                <w:lang w:val="es-ES_tradnl"/>
              </w:rPr>
              <w:t xml:space="preserve"> de </w:t>
            </w:r>
            <w:r w:rsidRPr="0046158A">
              <w:rPr>
                <w:bCs/>
                <w:szCs w:val="24"/>
                <w:lang w:val="es-ES_tradnl"/>
              </w:rPr>
              <w:t>junio</w:t>
            </w:r>
            <w:r w:rsidR="00A96D3A" w:rsidRPr="0046158A">
              <w:rPr>
                <w:bCs/>
                <w:szCs w:val="24"/>
                <w:lang w:val="es-ES_tradnl"/>
              </w:rPr>
              <w:t xml:space="preserve"> de 20</w:t>
            </w:r>
            <w:r w:rsidR="002B7EE0" w:rsidRPr="0046158A">
              <w:rPr>
                <w:bCs/>
                <w:szCs w:val="24"/>
                <w:lang w:val="es-ES_tradnl"/>
              </w:rPr>
              <w:t>20</w:t>
            </w:r>
          </w:p>
        </w:tc>
      </w:tr>
      <w:tr w:rsidR="00E53DCE" w:rsidRPr="0046158A" w14:paraId="348AF6A6" w14:textId="77777777" w:rsidTr="00306452">
        <w:trPr>
          <w:jc w:val="center"/>
        </w:trPr>
        <w:tc>
          <w:tcPr>
            <w:tcW w:w="9889" w:type="dxa"/>
            <w:gridSpan w:val="3"/>
            <w:shd w:val="clear" w:color="auto" w:fill="auto"/>
          </w:tcPr>
          <w:p w14:paraId="55082547" w14:textId="77777777" w:rsidR="00E53DCE" w:rsidRPr="0046158A" w:rsidRDefault="00E53DCE" w:rsidP="006160CB">
            <w:pPr>
              <w:spacing w:before="0"/>
              <w:jc w:val="left"/>
              <w:rPr>
                <w:rFonts w:cs="Arial"/>
                <w:szCs w:val="24"/>
                <w:lang w:val="es-ES_tradnl"/>
              </w:rPr>
            </w:pPr>
          </w:p>
        </w:tc>
      </w:tr>
      <w:tr w:rsidR="00E53DCE" w:rsidRPr="0046158A" w14:paraId="7563C65E" w14:textId="77777777" w:rsidTr="00306452">
        <w:trPr>
          <w:jc w:val="center"/>
        </w:trPr>
        <w:tc>
          <w:tcPr>
            <w:tcW w:w="9889" w:type="dxa"/>
            <w:gridSpan w:val="3"/>
            <w:shd w:val="clear" w:color="auto" w:fill="auto"/>
          </w:tcPr>
          <w:p w14:paraId="522520AF" w14:textId="77777777" w:rsidR="00E53DCE" w:rsidRPr="0046158A" w:rsidRDefault="00E53DCE" w:rsidP="006160CB">
            <w:pPr>
              <w:spacing w:before="0"/>
              <w:jc w:val="left"/>
              <w:rPr>
                <w:szCs w:val="24"/>
                <w:lang w:val="es-ES_tradnl"/>
              </w:rPr>
            </w:pPr>
          </w:p>
        </w:tc>
      </w:tr>
      <w:tr w:rsidR="00E53DCE" w:rsidRPr="00A072F7" w14:paraId="063E5384" w14:textId="77777777" w:rsidTr="00306452">
        <w:trPr>
          <w:jc w:val="center"/>
        </w:trPr>
        <w:tc>
          <w:tcPr>
            <w:tcW w:w="9889" w:type="dxa"/>
            <w:gridSpan w:val="3"/>
            <w:shd w:val="clear" w:color="auto" w:fill="auto"/>
          </w:tcPr>
          <w:p w14:paraId="0FBDFA77" w14:textId="77777777" w:rsidR="00E53DCE" w:rsidRPr="0046158A" w:rsidRDefault="00DB297B" w:rsidP="00DB297B">
            <w:pPr>
              <w:spacing w:before="0"/>
              <w:jc w:val="left"/>
              <w:rPr>
                <w:b/>
                <w:bCs/>
                <w:szCs w:val="24"/>
                <w:lang w:val="es-ES_tradnl"/>
              </w:rPr>
            </w:pPr>
            <w:r w:rsidRPr="0046158A">
              <w:rPr>
                <w:b/>
                <w:szCs w:val="24"/>
                <w:lang w:val="es-ES_tradnl"/>
              </w:rPr>
              <w:t>A las Administraciones de los Estados Miembros de la UIT, Miembros del Sector de Radiocomunicaciones, Asociados del UIT-R que participan en los trabajos de la Comisión de Estudio 3 de Radiocomunicaciones y a los Sectores académicos de la UIT</w:t>
            </w:r>
          </w:p>
        </w:tc>
      </w:tr>
      <w:tr w:rsidR="00E53DCE" w:rsidRPr="00A072F7" w14:paraId="2164B07C" w14:textId="77777777" w:rsidTr="00306452">
        <w:trPr>
          <w:jc w:val="center"/>
        </w:trPr>
        <w:tc>
          <w:tcPr>
            <w:tcW w:w="9889" w:type="dxa"/>
            <w:gridSpan w:val="3"/>
            <w:shd w:val="clear" w:color="auto" w:fill="auto"/>
          </w:tcPr>
          <w:p w14:paraId="2016AFD8" w14:textId="77777777" w:rsidR="00E53DCE" w:rsidRPr="0046158A" w:rsidRDefault="00E53DCE" w:rsidP="006160CB">
            <w:pPr>
              <w:spacing w:before="0"/>
              <w:jc w:val="left"/>
              <w:rPr>
                <w:szCs w:val="24"/>
                <w:lang w:val="es-ES_tradnl"/>
              </w:rPr>
            </w:pPr>
          </w:p>
        </w:tc>
      </w:tr>
      <w:tr w:rsidR="00E53DCE" w:rsidRPr="00A072F7" w14:paraId="7C8A6C0A" w14:textId="77777777" w:rsidTr="00306452">
        <w:trPr>
          <w:jc w:val="center"/>
        </w:trPr>
        <w:tc>
          <w:tcPr>
            <w:tcW w:w="9889" w:type="dxa"/>
            <w:gridSpan w:val="3"/>
            <w:shd w:val="clear" w:color="auto" w:fill="auto"/>
          </w:tcPr>
          <w:p w14:paraId="2ED355AC" w14:textId="77777777" w:rsidR="00E53DCE" w:rsidRPr="0046158A" w:rsidRDefault="00E53DCE" w:rsidP="006160CB">
            <w:pPr>
              <w:spacing w:before="0"/>
              <w:jc w:val="left"/>
              <w:rPr>
                <w:szCs w:val="24"/>
                <w:lang w:val="es-ES_tradnl"/>
              </w:rPr>
            </w:pPr>
          </w:p>
        </w:tc>
      </w:tr>
      <w:tr w:rsidR="00E53DCE" w:rsidRPr="00A072F7" w14:paraId="4CB06060" w14:textId="77777777" w:rsidTr="00306452">
        <w:trPr>
          <w:jc w:val="center"/>
        </w:trPr>
        <w:tc>
          <w:tcPr>
            <w:tcW w:w="1526" w:type="dxa"/>
            <w:shd w:val="clear" w:color="auto" w:fill="auto"/>
          </w:tcPr>
          <w:p w14:paraId="655FC38D" w14:textId="77777777" w:rsidR="00E53DCE" w:rsidRPr="0046158A" w:rsidRDefault="00311970" w:rsidP="006160CB">
            <w:pPr>
              <w:tabs>
                <w:tab w:val="clear" w:pos="1588"/>
                <w:tab w:val="left" w:pos="1560"/>
              </w:tabs>
              <w:spacing w:before="0"/>
              <w:jc w:val="left"/>
              <w:rPr>
                <w:szCs w:val="24"/>
                <w:lang w:val="es-ES_tradnl"/>
              </w:rPr>
            </w:pPr>
            <w:r w:rsidRPr="0046158A">
              <w:rPr>
                <w:szCs w:val="24"/>
                <w:lang w:val="es-ES_tradnl"/>
              </w:rPr>
              <w:t>Asunto:</w:t>
            </w:r>
          </w:p>
        </w:tc>
        <w:tc>
          <w:tcPr>
            <w:tcW w:w="8363" w:type="dxa"/>
            <w:gridSpan w:val="2"/>
            <w:vMerge w:val="restart"/>
            <w:shd w:val="clear" w:color="auto" w:fill="auto"/>
          </w:tcPr>
          <w:p w14:paraId="25DDE53F" w14:textId="77777777" w:rsidR="00E53DCE" w:rsidRPr="0046158A" w:rsidRDefault="00DB297B" w:rsidP="006160CB">
            <w:pPr>
              <w:tabs>
                <w:tab w:val="clear" w:pos="1588"/>
                <w:tab w:val="left" w:pos="1560"/>
              </w:tabs>
              <w:spacing w:before="0"/>
              <w:rPr>
                <w:b/>
                <w:bCs/>
                <w:szCs w:val="24"/>
                <w:lang w:val="es-ES_tradnl"/>
              </w:rPr>
            </w:pPr>
            <w:r w:rsidRPr="0046158A">
              <w:rPr>
                <w:b/>
                <w:bCs/>
                <w:szCs w:val="24"/>
                <w:lang w:val="es-ES_tradnl"/>
              </w:rPr>
              <w:t>Reunión de la Comisión de Estudio 3 de Radiocomunicaciones (</w:t>
            </w:r>
            <w:r w:rsidR="00D245B4" w:rsidRPr="0046158A">
              <w:rPr>
                <w:b/>
                <w:bCs/>
                <w:szCs w:val="24"/>
                <w:lang w:val="es-ES_tradnl"/>
              </w:rPr>
              <w:t>Propagación de las </w:t>
            </w:r>
            <w:r w:rsidRPr="0046158A">
              <w:rPr>
                <w:b/>
                <w:bCs/>
                <w:szCs w:val="24"/>
                <w:lang w:val="es-ES_tradnl"/>
              </w:rPr>
              <w:t>ondas radioeléctricas), Ginebra, 19 de junio de 2020, aplazada al 21 de agosto de 2020</w:t>
            </w:r>
          </w:p>
        </w:tc>
      </w:tr>
      <w:tr w:rsidR="00E53DCE" w:rsidRPr="00A072F7" w14:paraId="34C89C39" w14:textId="77777777" w:rsidTr="00306452">
        <w:trPr>
          <w:jc w:val="center"/>
        </w:trPr>
        <w:tc>
          <w:tcPr>
            <w:tcW w:w="1526" w:type="dxa"/>
            <w:shd w:val="clear" w:color="auto" w:fill="auto"/>
          </w:tcPr>
          <w:p w14:paraId="256E2F73" w14:textId="77777777" w:rsidR="00E53DCE" w:rsidRPr="0046158A"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0F1F09D3" w14:textId="77777777" w:rsidR="00E53DCE" w:rsidRPr="0046158A" w:rsidRDefault="00E53DCE" w:rsidP="006160CB">
            <w:pPr>
              <w:tabs>
                <w:tab w:val="clear" w:pos="1588"/>
                <w:tab w:val="left" w:pos="1560"/>
              </w:tabs>
              <w:spacing w:before="0"/>
              <w:rPr>
                <w:b/>
                <w:bCs/>
                <w:szCs w:val="24"/>
                <w:lang w:val="es-ES_tradnl"/>
              </w:rPr>
            </w:pPr>
          </w:p>
        </w:tc>
      </w:tr>
      <w:tr w:rsidR="00E53DCE" w:rsidRPr="00A072F7" w14:paraId="10A24509" w14:textId="77777777" w:rsidTr="00306452">
        <w:trPr>
          <w:jc w:val="center"/>
        </w:trPr>
        <w:tc>
          <w:tcPr>
            <w:tcW w:w="1526" w:type="dxa"/>
            <w:shd w:val="clear" w:color="auto" w:fill="auto"/>
          </w:tcPr>
          <w:p w14:paraId="0F1E15DF" w14:textId="77777777" w:rsidR="00E53DCE" w:rsidRPr="0046158A"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1039B35A" w14:textId="77777777" w:rsidR="00E53DCE" w:rsidRPr="0046158A" w:rsidRDefault="00E53DCE" w:rsidP="006160CB">
            <w:pPr>
              <w:tabs>
                <w:tab w:val="clear" w:pos="1588"/>
                <w:tab w:val="left" w:pos="1560"/>
              </w:tabs>
              <w:spacing w:before="0"/>
              <w:rPr>
                <w:b/>
                <w:bCs/>
                <w:szCs w:val="24"/>
                <w:lang w:val="es-ES_tradnl"/>
              </w:rPr>
            </w:pPr>
          </w:p>
        </w:tc>
      </w:tr>
      <w:tr w:rsidR="00E53DCE" w:rsidRPr="00A072F7" w14:paraId="5EA3E031" w14:textId="77777777" w:rsidTr="00306452">
        <w:trPr>
          <w:jc w:val="center"/>
        </w:trPr>
        <w:tc>
          <w:tcPr>
            <w:tcW w:w="9889" w:type="dxa"/>
            <w:gridSpan w:val="3"/>
            <w:shd w:val="clear" w:color="auto" w:fill="auto"/>
          </w:tcPr>
          <w:p w14:paraId="3C3F2CBB" w14:textId="77777777" w:rsidR="00E53DCE" w:rsidRPr="0046158A" w:rsidRDefault="00E53DCE" w:rsidP="00E53DCE">
            <w:pPr>
              <w:tabs>
                <w:tab w:val="clear" w:pos="1588"/>
                <w:tab w:val="left" w:pos="1560"/>
              </w:tabs>
              <w:spacing w:before="0"/>
              <w:jc w:val="left"/>
              <w:rPr>
                <w:szCs w:val="24"/>
                <w:lang w:val="es-ES_tradnl"/>
              </w:rPr>
            </w:pPr>
          </w:p>
        </w:tc>
      </w:tr>
      <w:tr w:rsidR="00E53DCE" w:rsidRPr="00A072F7" w14:paraId="5EB1B0E2" w14:textId="77777777" w:rsidTr="00306452">
        <w:trPr>
          <w:jc w:val="center"/>
        </w:trPr>
        <w:tc>
          <w:tcPr>
            <w:tcW w:w="9889" w:type="dxa"/>
            <w:gridSpan w:val="3"/>
            <w:shd w:val="clear" w:color="auto" w:fill="auto"/>
          </w:tcPr>
          <w:p w14:paraId="4FDCA4F8" w14:textId="77777777" w:rsidR="00E53DCE" w:rsidRPr="0046158A" w:rsidRDefault="00E53DCE" w:rsidP="006160CB">
            <w:pPr>
              <w:spacing w:before="0"/>
              <w:jc w:val="left"/>
              <w:rPr>
                <w:b/>
                <w:bCs/>
                <w:szCs w:val="24"/>
                <w:lang w:val="es-ES_tradnl"/>
              </w:rPr>
            </w:pPr>
          </w:p>
        </w:tc>
      </w:tr>
    </w:tbl>
    <w:p w14:paraId="61DBB26E" w14:textId="77777777" w:rsidR="00DB297B" w:rsidRPr="0046158A" w:rsidRDefault="00DB297B" w:rsidP="00D245B4">
      <w:pPr>
        <w:pStyle w:val="Heading1"/>
        <w:spacing w:before="120"/>
        <w:rPr>
          <w:lang w:val="es-ES_tradnl"/>
        </w:rPr>
      </w:pPr>
      <w:r w:rsidRPr="0046158A">
        <w:rPr>
          <w:lang w:val="es-ES_tradnl"/>
        </w:rPr>
        <w:t>1</w:t>
      </w:r>
      <w:r w:rsidRPr="0046158A">
        <w:rPr>
          <w:lang w:val="es-ES_tradnl"/>
        </w:rPr>
        <w:tab/>
        <w:t>Introducción</w:t>
      </w:r>
    </w:p>
    <w:p w14:paraId="4459081E" w14:textId="248388F1" w:rsidR="00DB297B" w:rsidRPr="0046158A" w:rsidRDefault="00DB297B" w:rsidP="00D245B4">
      <w:pPr>
        <w:spacing w:before="120" w:after="240" w:line="240" w:lineRule="auto"/>
        <w:rPr>
          <w:lang w:val="es-ES_tradnl"/>
        </w:rPr>
      </w:pPr>
      <w:r w:rsidRPr="0046158A">
        <w:rPr>
          <w:lang w:val="es-ES_tradnl"/>
        </w:rPr>
        <w:t>El presente Corrigéndum 2 a la Circular Administrativa CACE/946 está destinado a informar que, debido a que prosiguen las circunstancias excepcionales creadas por el brote del Coronavirus (</w:t>
      </w:r>
      <w:proofErr w:type="spellStart"/>
      <w:r w:rsidR="00A072F7">
        <w:fldChar w:fldCharType="begin"/>
      </w:r>
      <w:r w:rsidR="00A072F7" w:rsidRPr="00A072F7">
        <w:rPr>
          <w:lang w:val="es-ES"/>
        </w:rPr>
        <w:instrText xml:space="preserve"> HYPERLINK "https://www.itu.int/es/Pages/covid-19.aspx" </w:instrText>
      </w:r>
      <w:r w:rsidR="00A072F7">
        <w:fldChar w:fldCharType="separate"/>
      </w:r>
      <w:r w:rsidRPr="0046158A">
        <w:rPr>
          <w:rStyle w:val="Hyperlink"/>
          <w:lang w:val="es-ES_tradnl"/>
        </w:rPr>
        <w:t>COVID</w:t>
      </w:r>
      <w:proofErr w:type="spellEnd"/>
      <w:r w:rsidRPr="0046158A">
        <w:rPr>
          <w:rStyle w:val="Hyperlink"/>
          <w:lang w:val="es-ES_tradnl"/>
        </w:rPr>
        <w:t>-19</w:t>
      </w:r>
      <w:r w:rsidR="00A072F7">
        <w:rPr>
          <w:rStyle w:val="Hyperlink"/>
          <w:lang w:val="es-ES_tradnl"/>
        </w:rPr>
        <w:fldChar w:fldCharType="end"/>
      </w:r>
      <w:r w:rsidRPr="0046158A">
        <w:rPr>
          <w:lang w:val="es-ES_tradnl"/>
        </w:rPr>
        <w:t>), se propone que la reunión de la Comisión de Estudio 3 se convoque en formato plenamente electrónico (reunión virtual/sólo participación a distancia) en la fecha programada del 21 de agosto de 2020. También las reuniones de los Grupos de Trabajo 3J, 3K, 3L y 3M</w:t>
      </w:r>
      <w:r w:rsidR="0046158A" w:rsidRPr="0046158A">
        <w:rPr>
          <w:lang w:val="es-ES_tradnl"/>
        </w:rPr>
        <w:t xml:space="preserve"> </w:t>
      </w:r>
      <w:r w:rsidRPr="0046158A">
        <w:rPr>
          <w:lang w:val="es-ES_tradnl"/>
        </w:rPr>
        <w:t>se convocarán como reuniones virtuales. Se celebrarán del 10 al 20 de agosto de 2020</w:t>
      </w:r>
      <w:r w:rsidR="00A072F7">
        <w:rPr>
          <w:lang w:val="es-ES_tradnl"/>
        </w:rPr>
        <w:t xml:space="preserve"> </w:t>
      </w:r>
      <w:r w:rsidRPr="0046158A">
        <w:rPr>
          <w:lang w:val="es-ES_tradnl"/>
        </w:rPr>
        <w:t>para los Grupos de Trabajo</w:t>
      </w:r>
      <w:r w:rsidR="00A072F7">
        <w:rPr>
          <w:lang w:val="es-ES_tradnl"/>
        </w:rPr>
        <w:t> </w:t>
      </w:r>
      <w:r w:rsidRPr="0046158A">
        <w:rPr>
          <w:lang w:val="es-ES_tradnl"/>
        </w:rPr>
        <w:t xml:space="preserve">3J, 3K y 3M, y del 12 al 20 de agosto de 2020 para el Grupo de Trabajo 3L (véase Corrigéndum 2 a la Carta Circular </w:t>
      </w:r>
      <w:hyperlink r:id="rId8" w:history="1">
        <w:r w:rsidRPr="0046158A">
          <w:rPr>
            <w:rStyle w:val="Hyperlink"/>
            <w:lang w:val="es-ES_tradnl"/>
          </w:rPr>
          <w:t>3/LCCE/42</w:t>
        </w:r>
      </w:hyperlink>
      <w:r w:rsidRPr="0046158A">
        <w:rPr>
          <w:lang w:val="es-ES_tradnl"/>
        </w:rPr>
        <w:t>).</w:t>
      </w:r>
      <w:r w:rsidR="0046158A" w:rsidRPr="0046158A">
        <w:rPr>
          <w:lang w:val="es-ES_tradnl"/>
        </w:rPr>
        <w:t xml:space="preserve"> </w:t>
      </w:r>
      <w:r w:rsidRPr="0046158A">
        <w:rPr>
          <w:lang w:val="es-ES_tradnl"/>
        </w:rPr>
        <w:t>Las disposiciones para la reunión se toman de acuerdo con el equipo directivo de la Comisión de Estudio 3. Se propone que la sesión de apertura de la Comisión de Estudio 3 comience a las 13.00 horas (hora de Ginebra).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38"/>
        <w:gridCol w:w="2349"/>
        <w:gridCol w:w="2648"/>
        <w:gridCol w:w="2694"/>
      </w:tblGrid>
      <w:tr w:rsidR="00DB297B" w:rsidRPr="0046158A" w14:paraId="4E485467" w14:textId="77777777" w:rsidTr="00D245B4">
        <w:trPr>
          <w:jc w:val="center"/>
        </w:trPr>
        <w:tc>
          <w:tcPr>
            <w:tcW w:w="1006" w:type="pct"/>
          </w:tcPr>
          <w:p w14:paraId="26993ECB" w14:textId="77777777" w:rsidR="00DB297B" w:rsidRPr="0046158A" w:rsidRDefault="00DB297B" w:rsidP="00554ACA">
            <w:pPr>
              <w:pStyle w:val="Tablehead"/>
              <w:rPr>
                <w:lang w:val="es-ES_tradnl"/>
              </w:rPr>
            </w:pPr>
            <w:r w:rsidRPr="0046158A">
              <w:rPr>
                <w:lang w:val="es-ES_tradnl"/>
              </w:rPr>
              <w:t>Grupo</w:t>
            </w:r>
          </w:p>
        </w:tc>
        <w:tc>
          <w:tcPr>
            <w:tcW w:w="1220" w:type="pct"/>
          </w:tcPr>
          <w:p w14:paraId="600AA7B1" w14:textId="77777777" w:rsidR="00DB297B" w:rsidRPr="0046158A" w:rsidRDefault="00DB297B" w:rsidP="00554ACA">
            <w:pPr>
              <w:pStyle w:val="Tablehead"/>
              <w:rPr>
                <w:lang w:val="es-ES_tradnl"/>
              </w:rPr>
            </w:pPr>
            <w:r w:rsidRPr="0046158A">
              <w:rPr>
                <w:lang w:val="es-ES_tradnl"/>
              </w:rPr>
              <w:t>Fecha de la reunión</w:t>
            </w:r>
          </w:p>
        </w:tc>
        <w:tc>
          <w:tcPr>
            <w:tcW w:w="1375" w:type="pct"/>
          </w:tcPr>
          <w:p w14:paraId="13D0291D" w14:textId="77777777" w:rsidR="00DB297B" w:rsidRPr="0046158A" w:rsidRDefault="00DB297B" w:rsidP="00554ACA">
            <w:pPr>
              <w:pStyle w:val="Tablehead"/>
              <w:rPr>
                <w:lang w:val="es-ES_tradnl"/>
              </w:rPr>
            </w:pPr>
            <w:r w:rsidRPr="0046158A">
              <w:rPr>
                <w:lang w:val="es-ES_tradnl"/>
              </w:rPr>
              <w:t xml:space="preserve">Plazo para las contribuciones </w:t>
            </w:r>
          </w:p>
        </w:tc>
        <w:tc>
          <w:tcPr>
            <w:tcW w:w="1399" w:type="pct"/>
          </w:tcPr>
          <w:p w14:paraId="33C60205" w14:textId="77777777" w:rsidR="00DB297B" w:rsidRPr="0046158A" w:rsidRDefault="00DB297B" w:rsidP="00554ACA">
            <w:pPr>
              <w:pStyle w:val="Tablehead"/>
              <w:rPr>
                <w:lang w:val="es-ES_tradnl"/>
              </w:rPr>
            </w:pPr>
            <w:r w:rsidRPr="0046158A">
              <w:rPr>
                <w:lang w:val="es-ES_tradnl"/>
              </w:rPr>
              <w:t>Sesión de apertura</w:t>
            </w:r>
          </w:p>
        </w:tc>
      </w:tr>
      <w:tr w:rsidR="00DB297B" w:rsidRPr="00A072F7" w14:paraId="4BEF649A" w14:textId="77777777" w:rsidTr="00D245B4">
        <w:trPr>
          <w:jc w:val="center"/>
        </w:trPr>
        <w:tc>
          <w:tcPr>
            <w:tcW w:w="1006" w:type="pct"/>
            <w:vAlign w:val="center"/>
          </w:tcPr>
          <w:p w14:paraId="47DAE469" w14:textId="77777777" w:rsidR="00DB297B" w:rsidRPr="0046158A" w:rsidRDefault="00DB297B" w:rsidP="00554ACA">
            <w:pPr>
              <w:pStyle w:val="Tabletext"/>
              <w:jc w:val="center"/>
              <w:rPr>
                <w:lang w:val="es-ES_tradnl"/>
              </w:rPr>
            </w:pPr>
            <w:r w:rsidRPr="0046158A">
              <w:rPr>
                <w:lang w:val="es-ES_tradnl"/>
              </w:rPr>
              <w:t>Comisión de Estudio 3</w:t>
            </w:r>
          </w:p>
        </w:tc>
        <w:tc>
          <w:tcPr>
            <w:tcW w:w="1220" w:type="pct"/>
            <w:vAlign w:val="center"/>
          </w:tcPr>
          <w:p w14:paraId="337966B0" w14:textId="77777777" w:rsidR="00DB297B" w:rsidRPr="0046158A" w:rsidRDefault="00DB297B" w:rsidP="00554ACA">
            <w:pPr>
              <w:pStyle w:val="Tabletext"/>
              <w:jc w:val="center"/>
              <w:rPr>
                <w:b/>
                <w:lang w:val="es-ES_tradnl"/>
              </w:rPr>
            </w:pPr>
            <w:r w:rsidRPr="0046158A">
              <w:rPr>
                <w:lang w:val="es-ES_tradnl"/>
              </w:rPr>
              <w:t>21 de agosto de 2020</w:t>
            </w:r>
          </w:p>
        </w:tc>
        <w:tc>
          <w:tcPr>
            <w:tcW w:w="1375" w:type="pct"/>
            <w:vAlign w:val="center"/>
          </w:tcPr>
          <w:p w14:paraId="53653FE8" w14:textId="77777777" w:rsidR="00DB297B" w:rsidRPr="0046158A" w:rsidRDefault="00DB297B" w:rsidP="00554ACA">
            <w:pPr>
              <w:pStyle w:val="Tabletext"/>
              <w:jc w:val="center"/>
              <w:rPr>
                <w:b/>
                <w:lang w:val="es-ES_tradnl"/>
              </w:rPr>
            </w:pPr>
            <w:r w:rsidRPr="0046158A">
              <w:rPr>
                <w:lang w:val="es-ES_tradnl"/>
              </w:rPr>
              <w:t>Viernes 14 de agosto de 2020</w:t>
            </w:r>
            <w:r w:rsidRPr="0046158A">
              <w:rPr>
                <w:lang w:val="es-ES_tradnl"/>
              </w:rPr>
              <w:br/>
              <w:t>a las 16.00 horas UTC</w:t>
            </w:r>
          </w:p>
        </w:tc>
        <w:tc>
          <w:tcPr>
            <w:tcW w:w="1399" w:type="pct"/>
            <w:vAlign w:val="center"/>
          </w:tcPr>
          <w:p w14:paraId="6E519C8B" w14:textId="77777777" w:rsidR="00DB297B" w:rsidRPr="0046158A" w:rsidRDefault="00DB297B" w:rsidP="00554ACA">
            <w:pPr>
              <w:pStyle w:val="Tabletext"/>
              <w:jc w:val="center"/>
              <w:rPr>
                <w:b/>
                <w:lang w:val="es-ES_tradnl"/>
              </w:rPr>
            </w:pPr>
            <w:r w:rsidRPr="0046158A">
              <w:rPr>
                <w:lang w:val="es-ES_tradnl"/>
              </w:rPr>
              <w:t>Viernes 21 de agosto de 2020</w:t>
            </w:r>
            <w:r w:rsidRPr="0046158A">
              <w:rPr>
                <w:lang w:val="es-ES_tradnl"/>
              </w:rPr>
              <w:br/>
              <w:t>a las 13.00 horas (hora local)</w:t>
            </w:r>
          </w:p>
        </w:tc>
      </w:tr>
    </w:tbl>
    <w:p w14:paraId="39F33532" w14:textId="77777777" w:rsidR="00DB297B" w:rsidRPr="0046158A" w:rsidRDefault="00DB297B" w:rsidP="00DB297B">
      <w:pPr>
        <w:spacing w:before="240" w:line="240" w:lineRule="auto"/>
        <w:rPr>
          <w:lang w:val="es-ES_tradnl"/>
        </w:rPr>
      </w:pPr>
      <w:r w:rsidRPr="0046158A">
        <w:rPr>
          <w:lang w:val="es-ES_tradnl"/>
        </w:rPr>
        <w:t xml:space="preserve">Dado que la Constitución y el Convenio de la UIT no prevén la posibilidad de participación a distancia en reuniones estatutarias (véase la Resolución </w:t>
      </w:r>
      <w:hyperlink r:id="rId9" w:history="1">
        <w:r w:rsidRPr="0046158A">
          <w:rPr>
            <w:rStyle w:val="Hyperlink"/>
            <w:lang w:val="es-ES_tradnl"/>
          </w:rPr>
          <w:t>167</w:t>
        </w:r>
      </w:hyperlink>
      <w:r w:rsidRPr="0046158A">
        <w:rPr>
          <w:lang w:val="es-ES_tradnl"/>
        </w:rPr>
        <w:t xml:space="preserve"> (Rev. Dubái, 2018) de la Conferencia de Plenipotenciarios de la UIT), en caso de </w:t>
      </w:r>
      <w:r w:rsidRPr="00A072F7">
        <w:rPr>
          <w:i/>
          <w:iCs/>
          <w:lang w:val="es-ES_tradnl"/>
        </w:rPr>
        <w:t>fuerza mayor</w:t>
      </w:r>
      <w:r w:rsidRPr="0046158A">
        <w:rPr>
          <w:lang w:val="es-ES_tradnl"/>
        </w:rPr>
        <w:t xml:space="preserve">, como son las condiciones del COVID-19, </w:t>
      </w:r>
      <w:r w:rsidRPr="0046158A">
        <w:rPr>
          <w:b/>
          <w:bCs/>
          <w:lang w:val="es-ES_tradnl"/>
        </w:rPr>
        <w:t>se pide a los Estados Miembros que presenten antes del 30 de junio de 2020 cualquier objeción a la convocatoria de la reunión de la Comisión de Estudio 3 del UIT-R como reunión virtual con participación a distancia únicamente</w:t>
      </w:r>
      <w:r w:rsidRPr="0046158A">
        <w:rPr>
          <w:lang w:val="es-ES_tradnl"/>
        </w:rPr>
        <w:t>. Toda objeción dará lugar al aplazamiento de la reunión de la Comisión de Estudio 3 a una fecha posterior en la que pueda convocarse como reunión presencial.</w:t>
      </w:r>
      <w:r w:rsidR="0046158A" w:rsidRPr="0046158A">
        <w:rPr>
          <w:lang w:val="es-ES_tradnl"/>
        </w:rPr>
        <w:t xml:space="preserve"> Debe señalarse además que, </w:t>
      </w:r>
      <w:r w:rsidRPr="0046158A">
        <w:rPr>
          <w:lang w:val="es-ES_tradnl"/>
        </w:rPr>
        <w:t>en esta reunión planificada, no se espera que la Comisión de Estudio 3 examine ninguna recomendación ni cuestión con miras a su adopción. El orden del día propuesto se limitaría a examinar las siguientes cuestiones:</w:t>
      </w:r>
    </w:p>
    <w:p w14:paraId="424CA36B" w14:textId="77777777" w:rsidR="00D245B4" w:rsidRPr="0046158A" w:rsidRDefault="00D245B4">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46158A">
        <w:rPr>
          <w:lang w:val="es-ES_tradnl"/>
        </w:rPr>
        <w:br w:type="page"/>
      </w:r>
    </w:p>
    <w:p w14:paraId="11261B10" w14:textId="7478D51D" w:rsidR="00DB297B" w:rsidRPr="0046158A" w:rsidRDefault="0046158A" w:rsidP="0046158A">
      <w:pPr>
        <w:pStyle w:val="enumlev1"/>
        <w:rPr>
          <w:lang w:val="es-ES_tradnl"/>
        </w:rPr>
      </w:pPr>
      <w:r w:rsidRPr="0046158A">
        <w:rPr>
          <w:lang w:val="es-ES_tradnl"/>
        </w:rPr>
        <w:lastRenderedPageBreak/>
        <w:t>•</w:t>
      </w:r>
      <w:r w:rsidRPr="0046158A">
        <w:rPr>
          <w:lang w:val="es-ES_tradnl"/>
        </w:rPr>
        <w:tab/>
      </w:r>
      <w:r w:rsidR="00A072F7" w:rsidRPr="0046158A">
        <w:rPr>
          <w:lang w:val="es-ES_tradnl"/>
        </w:rPr>
        <w:t xml:space="preserve">modificaciones </w:t>
      </w:r>
      <w:r w:rsidR="00DB297B" w:rsidRPr="0046158A">
        <w:rPr>
          <w:lang w:val="es-ES_tradnl"/>
        </w:rPr>
        <w:t>de carácter editorial a Recomendaciones que no puedan posponerse hasta una futura reunión presencial de la Comisión de Estudio 3;</w:t>
      </w:r>
    </w:p>
    <w:p w14:paraId="7DE8EA75" w14:textId="77777777" w:rsidR="00DB297B" w:rsidRPr="0046158A" w:rsidRDefault="0046158A" w:rsidP="0046158A">
      <w:pPr>
        <w:pStyle w:val="enumlev1"/>
        <w:rPr>
          <w:lang w:val="es-ES_tradnl"/>
        </w:rPr>
      </w:pPr>
      <w:r w:rsidRPr="0046158A">
        <w:rPr>
          <w:lang w:val="es-ES_tradnl"/>
        </w:rPr>
        <w:t>•</w:t>
      </w:r>
      <w:r w:rsidRPr="0046158A">
        <w:rPr>
          <w:lang w:val="es-ES_tradnl"/>
        </w:rPr>
        <w:tab/>
      </w:r>
      <w:r>
        <w:rPr>
          <w:lang w:val="es-ES_tradnl"/>
        </w:rPr>
        <w:t>c</w:t>
      </w:r>
      <w:r w:rsidR="00DB297B" w:rsidRPr="0046158A">
        <w:rPr>
          <w:lang w:val="es-ES_tradnl"/>
        </w:rPr>
        <w:t>onfirmación de la estructura de Grupos de Trabajo de la Comisión de Estudio 3;</w:t>
      </w:r>
    </w:p>
    <w:p w14:paraId="6B778CCD" w14:textId="77777777" w:rsidR="00DB297B" w:rsidRPr="0046158A" w:rsidRDefault="0046158A" w:rsidP="0046158A">
      <w:pPr>
        <w:pStyle w:val="enumlev1"/>
        <w:rPr>
          <w:lang w:val="es-ES_tradnl"/>
        </w:rPr>
      </w:pPr>
      <w:r w:rsidRPr="0046158A">
        <w:rPr>
          <w:lang w:val="es-ES_tradnl"/>
        </w:rPr>
        <w:t>•</w:t>
      </w:r>
      <w:r w:rsidRPr="0046158A">
        <w:rPr>
          <w:lang w:val="es-ES_tradnl"/>
        </w:rPr>
        <w:tab/>
      </w:r>
      <w:r>
        <w:rPr>
          <w:lang w:val="es-ES_tradnl"/>
        </w:rPr>
        <w:t>e</w:t>
      </w:r>
      <w:r w:rsidR="00DB297B" w:rsidRPr="0046158A">
        <w:rPr>
          <w:lang w:val="es-ES_tradnl"/>
        </w:rPr>
        <w:t>lección de los Presidentes y Vicepresidentes de los Grupos de Trabajo, según corresponda;</w:t>
      </w:r>
    </w:p>
    <w:p w14:paraId="64618FE1" w14:textId="77777777" w:rsidR="00DB297B" w:rsidRPr="0046158A" w:rsidRDefault="0046158A" w:rsidP="0046158A">
      <w:pPr>
        <w:pStyle w:val="enumlev1"/>
        <w:rPr>
          <w:lang w:val="es-ES_tradnl"/>
        </w:rPr>
      </w:pPr>
      <w:r w:rsidRPr="0046158A">
        <w:rPr>
          <w:lang w:val="es-ES_tradnl"/>
        </w:rPr>
        <w:t>•</w:t>
      </w:r>
      <w:r w:rsidRPr="0046158A">
        <w:rPr>
          <w:lang w:val="es-ES_tradnl"/>
        </w:rPr>
        <w:tab/>
      </w:r>
      <w:r>
        <w:rPr>
          <w:lang w:val="es-ES_tradnl"/>
        </w:rPr>
        <w:t>e</w:t>
      </w:r>
      <w:r w:rsidR="00DB297B" w:rsidRPr="0046158A">
        <w:rPr>
          <w:lang w:val="es-ES_tradnl"/>
        </w:rPr>
        <w:t>xamen del proyecto de calendario de futuros eventos de la Comisión de Estudio 3 y sus Grupos de Trabajo.</w:t>
      </w:r>
    </w:p>
    <w:p w14:paraId="0DD98AE0" w14:textId="77777777" w:rsidR="00DB297B" w:rsidRPr="0046158A" w:rsidRDefault="00DB297B" w:rsidP="0046158A">
      <w:pPr>
        <w:rPr>
          <w:lang w:val="es-ES_tradnl"/>
        </w:rPr>
      </w:pPr>
      <w:r w:rsidRPr="0046158A">
        <w:rPr>
          <w:b/>
          <w:lang w:val="es-ES_tradnl"/>
        </w:rPr>
        <w:t>Además, se pide a los Estados Miembros que, antes del 30 de junio de 2020, den su acuerdo para que la reunión virtual de la Comisión de Estudio 3 se celebre excepcionalmente únicamente en inglés.</w:t>
      </w:r>
      <w:r w:rsidRPr="0046158A">
        <w:rPr>
          <w:lang w:val="es-ES_tradnl"/>
        </w:rPr>
        <w:t xml:space="preserve"> Esta medida facilitaría enormemente los trabajos de la reunión, ya que la celebración de una reunión virtual en los seis idiomas oficiales de la Unión plantea considerables dificultades técnicas y de procedimiento que prolongarían la reunión, que está prevista con un horario de reunión reducido en comparación con el horario de trabajo de las reuniones presenciales habituales. </w:t>
      </w:r>
    </w:p>
    <w:p w14:paraId="6DB16892" w14:textId="77777777" w:rsidR="00DB297B" w:rsidRPr="0046158A" w:rsidRDefault="00DB297B" w:rsidP="0046158A">
      <w:pPr>
        <w:rPr>
          <w:lang w:val="es-ES_tradnl"/>
        </w:rPr>
      </w:pPr>
      <w:r w:rsidRPr="0046158A">
        <w:rPr>
          <w:lang w:val="es-ES_tradnl"/>
        </w:rPr>
        <w:t>El resultado de las dos consultas anteriores se comunicará en una carta circular que se publicará a principios de julio de 2020. Si el resultado de la consulta es que se acuerde convocar la reunión de la Comisión de Estudio 3 como una reunión virtual, entonces será pertinente la información que se proporciona en las siguientes secciones.</w:t>
      </w:r>
    </w:p>
    <w:p w14:paraId="4A05A7E4" w14:textId="77777777" w:rsidR="00DB297B" w:rsidRPr="0046158A" w:rsidRDefault="00DB297B" w:rsidP="0046158A">
      <w:pPr>
        <w:pStyle w:val="Heading1"/>
        <w:spacing w:before="120"/>
        <w:rPr>
          <w:lang w:val="es-ES_tradnl"/>
        </w:rPr>
      </w:pPr>
      <w:r w:rsidRPr="0046158A">
        <w:rPr>
          <w:lang w:val="es-ES_tradnl"/>
        </w:rPr>
        <w:t>2</w:t>
      </w:r>
      <w:r w:rsidRPr="0046158A">
        <w:rPr>
          <w:lang w:val="es-ES_tradnl"/>
        </w:rPr>
        <w:tab/>
        <w:t>Programa de la reunión</w:t>
      </w:r>
    </w:p>
    <w:p w14:paraId="5606C399" w14:textId="77777777" w:rsidR="00DB297B" w:rsidRPr="0046158A" w:rsidRDefault="00DB297B" w:rsidP="0046158A">
      <w:pPr>
        <w:rPr>
          <w:lang w:val="es-ES_tradnl"/>
        </w:rPr>
      </w:pPr>
      <w:r w:rsidRPr="0046158A">
        <w:rPr>
          <w:lang w:val="es-ES_tradnl"/>
        </w:rPr>
        <w:t xml:space="preserve">El horario de trabajo de la reunión está previsto que sea </w:t>
      </w:r>
      <w:r w:rsidRPr="0046158A">
        <w:rPr>
          <w:b/>
          <w:bCs/>
          <w:lang w:val="es-ES_tradnl"/>
        </w:rPr>
        <w:t>de las 13.00 a las 16.00 horas, hora de Ginebra</w:t>
      </w:r>
      <w:r w:rsidRPr="0046158A">
        <w:rPr>
          <w:lang w:val="es-ES_tradnl"/>
        </w:rPr>
        <w:t xml:space="preserve">. Este horario de trabajo se eligió para permitir la participación de delegados de diversos husos horarios. En el sitio web de la Comisión de Estudio, así como en los documentos administrativos y de información, se publicarán un orden del día actualizado y otras informaciones pertinentes. </w:t>
      </w:r>
    </w:p>
    <w:p w14:paraId="5C8AA264" w14:textId="77777777" w:rsidR="00DB297B" w:rsidRPr="0046158A" w:rsidRDefault="00DB297B" w:rsidP="0046158A">
      <w:pPr>
        <w:pStyle w:val="Heading1"/>
        <w:spacing w:before="120"/>
        <w:rPr>
          <w:lang w:val="es-ES_tradnl"/>
        </w:rPr>
      </w:pPr>
      <w:r w:rsidRPr="0046158A">
        <w:rPr>
          <w:lang w:val="es-ES_tradnl"/>
        </w:rPr>
        <w:t>3</w:t>
      </w:r>
      <w:r w:rsidRPr="0046158A">
        <w:rPr>
          <w:lang w:val="es-ES_tradnl"/>
        </w:rPr>
        <w:tab/>
        <w:t>Contribuciones</w:t>
      </w:r>
    </w:p>
    <w:p w14:paraId="4D84C00D" w14:textId="17DFAB3D" w:rsidR="00DB297B" w:rsidRPr="0046158A" w:rsidRDefault="00DB297B" w:rsidP="0046158A">
      <w:pPr>
        <w:rPr>
          <w:lang w:val="es-ES_tradnl"/>
        </w:rPr>
      </w:pPr>
      <w:r w:rsidRPr="0046158A">
        <w:rPr>
          <w:lang w:val="es-ES_tradnl"/>
        </w:rPr>
        <w:t xml:space="preserve">Las contribuciones que se presenten en respuesta a los asuntos planteados en la Sección 1 anterior se tramitarán con arreglo a las indicaciones facilitadas en la Sección 3 de la Carta Circular </w:t>
      </w:r>
      <w:r w:rsidRPr="007342B7">
        <w:rPr>
          <w:lang w:val="es-ES_tradnl"/>
        </w:rPr>
        <w:t>CACE/</w:t>
      </w:r>
      <w:hyperlink r:id="rId10" w:history="1">
        <w:r w:rsidRPr="007342B7">
          <w:rPr>
            <w:rStyle w:val="Hyperlink"/>
            <w:lang w:val="es-ES_tradnl"/>
          </w:rPr>
          <w:t>946</w:t>
        </w:r>
      </w:hyperlink>
      <w:r w:rsidRPr="0046158A">
        <w:rPr>
          <w:lang w:val="es-ES_tradnl"/>
        </w:rPr>
        <w:t xml:space="preserve">. </w:t>
      </w:r>
      <w:r w:rsidRPr="0046158A">
        <w:rPr>
          <w:b/>
          <w:bCs/>
          <w:lang w:val="es-ES_tradnl"/>
        </w:rPr>
        <w:t xml:space="preserve">En el cuadro de la </w:t>
      </w:r>
      <w:r w:rsidR="00A072F7" w:rsidRPr="0046158A">
        <w:rPr>
          <w:b/>
          <w:bCs/>
          <w:lang w:val="es-ES_tradnl"/>
        </w:rPr>
        <w:t xml:space="preserve">Sección </w:t>
      </w:r>
      <w:r w:rsidRPr="0046158A">
        <w:rPr>
          <w:b/>
          <w:bCs/>
          <w:lang w:val="es-ES_tradnl"/>
        </w:rPr>
        <w:t>1 anterior se propone el plazo para la recepción de contribuciones para esta reunión.</w:t>
      </w:r>
    </w:p>
    <w:p w14:paraId="78C897DF" w14:textId="77777777" w:rsidR="00DB297B" w:rsidRPr="0046158A" w:rsidRDefault="00DB297B" w:rsidP="00DB297B">
      <w:pPr>
        <w:spacing w:line="240" w:lineRule="auto"/>
        <w:rPr>
          <w:b/>
          <w:bCs/>
          <w:szCs w:val="24"/>
          <w:lang w:val="es-ES_tradnl"/>
        </w:rPr>
      </w:pPr>
      <w:r w:rsidRPr="0046158A">
        <w:rPr>
          <w:b/>
          <w:bCs/>
          <w:szCs w:val="24"/>
          <w:lang w:val="es-ES_tradnl"/>
        </w:rPr>
        <w:t>4</w:t>
      </w:r>
      <w:r w:rsidRPr="0046158A">
        <w:rPr>
          <w:b/>
          <w:bCs/>
          <w:szCs w:val="24"/>
          <w:lang w:val="es-ES_tradnl"/>
        </w:rPr>
        <w:tab/>
        <w:t>Inscripción y participación</w:t>
      </w:r>
    </w:p>
    <w:p w14:paraId="42774E75" w14:textId="77777777" w:rsidR="00DB297B" w:rsidRPr="0046158A" w:rsidRDefault="00DB297B" w:rsidP="0046158A">
      <w:pPr>
        <w:rPr>
          <w:lang w:val="es-ES_tradnl"/>
        </w:rPr>
      </w:pPr>
      <w:r w:rsidRPr="0046158A">
        <w:rPr>
          <w:lang w:val="es-ES_tradnl"/>
        </w:rPr>
        <w:t xml:space="preserve">La inscripción para este evento es obligatoria y se llevará a cabo de acuerdo con la Sección 6 de la Carta Circular </w:t>
      </w:r>
      <w:r w:rsidRPr="007342B7">
        <w:rPr>
          <w:szCs w:val="24"/>
          <w:lang w:val="es-ES_tradnl"/>
        </w:rPr>
        <w:t>CACE/</w:t>
      </w:r>
      <w:hyperlink r:id="rId11" w:history="1">
        <w:r w:rsidRPr="007342B7">
          <w:rPr>
            <w:rStyle w:val="Hyperlink"/>
            <w:szCs w:val="24"/>
            <w:lang w:val="es-ES_tradnl"/>
          </w:rPr>
          <w:t>946</w:t>
        </w:r>
      </w:hyperlink>
      <w:r w:rsidRPr="0046158A">
        <w:rPr>
          <w:lang w:val="es-ES_tradnl"/>
        </w:rPr>
        <w:t>.</w:t>
      </w:r>
      <w:r w:rsidR="0046158A" w:rsidRPr="0046158A">
        <w:rPr>
          <w:lang w:val="es-ES_tradnl"/>
        </w:rPr>
        <w:t xml:space="preserve"> </w:t>
      </w:r>
      <w:r w:rsidRPr="0046158A">
        <w:rPr>
          <w:lang w:val="es-ES_tradnl"/>
        </w:rPr>
        <w:t xml:space="preserve">Dado que se propone que la reunión se convoque como reunión virtual, no es necesario ponerse en contacto con la Oficina para solicitar la participación a distancia. </w:t>
      </w:r>
    </w:p>
    <w:p w14:paraId="7609AF80" w14:textId="77777777" w:rsidR="00DB297B" w:rsidRPr="0046158A" w:rsidRDefault="00DB297B" w:rsidP="0046158A">
      <w:pPr>
        <w:rPr>
          <w:lang w:val="es-ES_tradnl"/>
        </w:rPr>
      </w:pPr>
      <w:r w:rsidRPr="0046158A">
        <w:rPr>
          <w:lang w:val="es-ES_tradnl"/>
        </w:rPr>
        <w:t>Se programarán sesiones de prueba antes de la reunión virtual para solucionar problemas de conectividad a efectos de la participación a distancia. Se recomienda encarecidamente asistir a estas sesiones de prueba, en particular a aquellos delegados que tengan la intención de participar activamente en los debates. Las instrucciones sobre las sesiones de prueba y sobre la manera de conectarse a la reunión virtual se enviarán antes de la reunión por correo electrónico a los participantes inscritos.</w:t>
      </w:r>
    </w:p>
    <w:p w14:paraId="6C9EA8E6" w14:textId="77777777" w:rsidR="00DB297B" w:rsidRPr="0046158A" w:rsidRDefault="00DB297B" w:rsidP="0046158A">
      <w:pPr>
        <w:rPr>
          <w:lang w:val="es-ES_tradnl"/>
        </w:rPr>
      </w:pPr>
      <w:r w:rsidRPr="0046158A">
        <w:rPr>
          <w:lang w:val="es-ES_tradnl"/>
        </w:rPr>
        <w:t xml:space="preserve">Para más preguntas relacionadas con esta Carta Circular, por favor comuníquese con David Botha, Consejero de la Comisión de Estudio 3, en la dirección </w:t>
      </w:r>
      <w:hyperlink r:id="rId12" w:history="1">
        <w:r w:rsidRPr="0046158A">
          <w:rPr>
            <w:rStyle w:val="Hyperlink"/>
            <w:szCs w:val="24"/>
            <w:lang w:val="es-ES_tradnl"/>
          </w:rPr>
          <w:t>david.botha@itu.int</w:t>
        </w:r>
      </w:hyperlink>
      <w:r w:rsidRPr="0046158A">
        <w:rPr>
          <w:lang w:val="es-ES_tradnl"/>
        </w:rPr>
        <w:t>.</w:t>
      </w:r>
    </w:p>
    <w:p w14:paraId="1DC272DF" w14:textId="77777777" w:rsidR="00D239B4" w:rsidRPr="0046158A" w:rsidRDefault="00DB297B" w:rsidP="0046158A">
      <w:pPr>
        <w:spacing w:before="1200" w:line="240" w:lineRule="auto"/>
        <w:jc w:val="left"/>
        <w:rPr>
          <w:szCs w:val="24"/>
          <w:lang w:val="es-ES_tradnl"/>
        </w:rPr>
      </w:pPr>
      <w:r w:rsidRPr="0046158A">
        <w:rPr>
          <w:lang w:val="es-ES_tradnl"/>
        </w:rPr>
        <w:t>Mario Maniewicz</w:t>
      </w:r>
      <w:r w:rsidRPr="0046158A">
        <w:rPr>
          <w:szCs w:val="24"/>
          <w:lang w:val="es-ES_tradnl"/>
        </w:rPr>
        <w:br/>
        <w:t>Director</w:t>
      </w:r>
    </w:p>
    <w:sectPr w:rsidR="00D239B4" w:rsidRPr="0046158A"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69711" w14:textId="77777777" w:rsidR="00DB297B" w:rsidRDefault="00DB297B">
      <w:r>
        <w:separator/>
      </w:r>
    </w:p>
  </w:endnote>
  <w:endnote w:type="continuationSeparator" w:id="0">
    <w:p w14:paraId="4FDE17B3" w14:textId="77777777" w:rsidR="00DB297B" w:rsidRDefault="00DB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D59CC" w14:textId="007611A7" w:rsidR="00AF052B" w:rsidRPr="00AF052B" w:rsidRDefault="00AF052B" w:rsidP="00AF052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0070C0"/>
        <w:sz w:val="18"/>
        <w:szCs w:val="18"/>
        <w:lang w:val="es-ES_tradnl"/>
      </w:rPr>
    </w:pPr>
    <w:r w:rsidRPr="00AF052B">
      <w:rPr>
        <w:color w:val="0070C0"/>
        <w:sz w:val="18"/>
        <w:szCs w:val="18"/>
        <w:lang w:val="es-ES_tradnl"/>
      </w:rPr>
      <w:t>Unión Internacional de Telecomunicaciones • Place des Nations • CH</w:t>
    </w:r>
    <w:r w:rsidRPr="00AF052B">
      <w:rPr>
        <w:color w:val="0070C0"/>
        <w:sz w:val="18"/>
        <w:szCs w:val="18"/>
        <w:lang w:val="es-ES_tradnl"/>
      </w:rPr>
      <w:noBreakHyphen/>
      <w:t>1211 Ginebra 20 • Suiza</w:t>
    </w:r>
    <w:r w:rsidRPr="00AF052B">
      <w:rPr>
        <w:color w:val="0070C0"/>
        <w:sz w:val="18"/>
        <w:szCs w:val="18"/>
        <w:lang w:val="es-ES_tradnl"/>
      </w:rPr>
      <w:br/>
      <w:t>Tel</w:t>
    </w:r>
    <w:r w:rsidR="00D245B4">
      <w:rPr>
        <w:color w:val="0070C0"/>
        <w:sz w:val="18"/>
        <w:szCs w:val="18"/>
        <w:lang w:val="es-ES_tradnl"/>
      </w:rPr>
      <w:t>.</w:t>
    </w:r>
    <w:r w:rsidRPr="00AF052B">
      <w:rPr>
        <w:color w:val="0070C0"/>
        <w:sz w:val="18"/>
        <w:szCs w:val="18"/>
        <w:lang w:val="es-ES_tradnl"/>
      </w:rPr>
      <w:t xml:space="preserve">: +41 22 730 5111 • Correo-e: </w:t>
    </w:r>
    <w:hyperlink r:id="rId1" w:history="1">
      <w:r w:rsidRPr="00AF052B">
        <w:rPr>
          <w:color w:val="0000FF"/>
          <w:sz w:val="18"/>
          <w:szCs w:val="18"/>
          <w:u w:val="single"/>
          <w:lang w:val="es-ES_tradnl"/>
        </w:rPr>
        <w:t>itumail@itu.int</w:t>
      </w:r>
    </w:hyperlink>
    <w:r w:rsidRPr="00AF052B">
      <w:rPr>
        <w:color w:val="0070C0"/>
        <w:sz w:val="18"/>
        <w:szCs w:val="18"/>
        <w:lang w:val="es-ES_tradnl"/>
      </w:rPr>
      <w:t xml:space="preserve"> • Fax: +41 22 733 7256 • </w:t>
    </w:r>
    <w:hyperlink r:id="rId2" w:history="1">
      <w:r w:rsidRPr="00A072F7">
        <w:rPr>
          <w:color w:val="0000FF"/>
          <w:sz w:val="18"/>
          <w:szCs w:val="18"/>
          <w:u w:val="single"/>
          <w:lang w:val="es-ES_tradnl"/>
        </w:rPr>
        <w:t>www.itu.int</w:t>
      </w:r>
    </w:hyperlink>
    <w:r w:rsidR="00A072F7">
      <w:rPr>
        <w:color w:val="0070C0"/>
        <w:sz w:val="18"/>
        <w:szCs w:val="18"/>
        <w:lang w:val="es-ES_tradnl"/>
      </w:rPr>
      <w:t xml:space="preserve"> </w:t>
    </w:r>
    <w:r w:rsidRPr="00AF052B">
      <w:rPr>
        <w:color w:val="0070C0"/>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D9D78" w14:textId="77777777" w:rsidR="00DB297B" w:rsidRDefault="00DB297B">
      <w:r>
        <w:t>____________________</w:t>
      </w:r>
    </w:p>
  </w:footnote>
  <w:footnote w:type="continuationSeparator" w:id="0">
    <w:p w14:paraId="7AAFD167" w14:textId="77777777" w:rsidR="00DB297B" w:rsidRDefault="00DB2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76A6E"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F3616D">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046D3"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46158A">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D245B4" w14:paraId="695BE954" w14:textId="77777777" w:rsidTr="00D245B4">
      <w:tc>
        <w:tcPr>
          <w:tcW w:w="9862" w:type="dxa"/>
          <w:tcMar>
            <w:left w:w="0" w:type="dxa"/>
          </w:tcMar>
        </w:tcPr>
        <w:p w14:paraId="5274E401" w14:textId="77777777" w:rsidR="00D245B4" w:rsidRDefault="00D245B4" w:rsidP="002B7EE0">
          <w:pPr>
            <w:pStyle w:val="FirstFooter"/>
            <w:spacing w:line="240" w:lineRule="auto"/>
            <w:ind w:left="-397" w:right="-397"/>
            <w:jc w:val="center"/>
          </w:pPr>
          <w:r>
            <w:rPr>
              <w:noProof/>
            </w:rPr>
            <w:drawing>
              <wp:inline distT="0" distB="0" distL="0" distR="0" wp14:anchorId="5614ACE1" wp14:editId="72391DF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06133C19"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72487195"/>
    <w:multiLevelType w:val="hybridMultilevel"/>
    <w:tmpl w:val="688AE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mirrorMargins/>
  <w:activeWritingStyle w:appName="MSWord" w:lang="fr-CH" w:vendorID="64" w:dllVersion="6" w:nlCheck="1" w:checkStyle="0"/>
  <w:activeWritingStyle w:appName="MSWord" w:lang="es-ES_tradnl" w:vendorID="64" w:dllVersion="0" w:nlCheck="1" w:checkStyle="0"/>
  <w:activeWritingStyle w:appName="MSWord" w:lang="es-ES_tradnl" w:vendorID="64" w:dllVersion="6" w:nlCheck="1" w:checkStyle="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158A"/>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342B7"/>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72F7"/>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052B"/>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5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B297B"/>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3616D"/>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4F1034"/>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FollowedHyperlink">
    <w:name w:val="FollowedHyperlink"/>
    <w:basedOn w:val="DefaultParagraphFont"/>
    <w:semiHidden/>
    <w:unhideWhenUsed/>
    <w:rsid w:val="00D245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3-CIR-0042/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botha@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00-CACE-CIR-0946/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00-CACE-CIR-0946/es" TargetMode="External"/><Relationship Id="rId4" Type="http://schemas.openxmlformats.org/officeDocument/2006/relationships/settings" Target="settings.xml"/><Relationship Id="rId9" Type="http://schemas.openxmlformats.org/officeDocument/2006/relationships/hyperlink" Target="https://www.itu.int/en/council/Documents/basic-texts/RES-167-S.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B64B2-E0C1-474D-8E6B-4715DA33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941</Words>
  <Characters>5173</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6102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Callejon, Miguel</dc:creator>
  <cp:lastModifiedBy>Fernandez Jimenez, Virginia</cp:lastModifiedBy>
  <cp:revision>4</cp:revision>
  <cp:lastPrinted>2013-03-08T10:15:00Z</cp:lastPrinted>
  <dcterms:created xsi:type="dcterms:W3CDTF">2020-06-09T06:26:00Z</dcterms:created>
  <dcterms:modified xsi:type="dcterms:W3CDTF">2020-06-10T15:07:00Z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