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457364" w:rsidRPr="0064795A" w14:paraId="1F5B3C0A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8D39EEC" w14:textId="64CBB05A" w:rsidR="00EA15B3" w:rsidRPr="0064795A" w:rsidRDefault="009801D6" w:rsidP="00F9170D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64795A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098492CA" w14:textId="77777777" w:rsidR="008E38B4" w:rsidRPr="0064795A" w:rsidRDefault="008E38B4" w:rsidP="00F9170D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14:paraId="3DFFF4B3" w14:textId="77777777" w:rsidR="008E38B4" w:rsidRPr="0064795A" w:rsidRDefault="008E38B4" w:rsidP="00F9170D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457364" w:rsidRPr="0064795A" w14:paraId="1F80C55D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0A1B0A47" w14:textId="4678BA94" w:rsidR="00A52F57" w:rsidRPr="0064795A" w:rsidRDefault="0073524D" w:rsidP="00F9170D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proofErr w:type="spellStart"/>
            <w:r w:rsidRPr="0064795A">
              <w:rPr>
                <w:szCs w:val="24"/>
                <w:lang w:val="fr-FR"/>
              </w:rPr>
              <w:t>Corrigendum</w:t>
            </w:r>
            <w:proofErr w:type="spellEnd"/>
            <w:r w:rsidRPr="0064795A">
              <w:rPr>
                <w:szCs w:val="24"/>
                <w:lang w:val="fr-FR"/>
              </w:rPr>
              <w:t xml:space="preserve"> 1 à la</w:t>
            </w:r>
            <w:r w:rsidR="00CA264E" w:rsidRPr="0064795A">
              <w:rPr>
                <w:szCs w:val="24"/>
                <w:lang w:val="fr-FR"/>
              </w:rPr>
              <w:br/>
            </w:r>
            <w:r w:rsidR="0041471F" w:rsidRPr="0064795A">
              <w:rPr>
                <w:szCs w:val="24"/>
                <w:lang w:val="fr-FR"/>
              </w:rPr>
              <w:t>Circulaire administrative</w:t>
            </w:r>
          </w:p>
          <w:p w14:paraId="4A65F393" w14:textId="77777777" w:rsidR="00651777" w:rsidRPr="0064795A" w:rsidRDefault="009A7AEA" w:rsidP="00F9170D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64795A">
              <w:rPr>
                <w:b/>
                <w:bCs/>
                <w:szCs w:val="24"/>
                <w:lang w:val="fr-FR"/>
              </w:rPr>
              <w:t>CACE/941</w:t>
            </w:r>
          </w:p>
        </w:tc>
        <w:tc>
          <w:tcPr>
            <w:tcW w:w="2835" w:type="dxa"/>
            <w:shd w:val="clear" w:color="auto" w:fill="auto"/>
          </w:tcPr>
          <w:p w14:paraId="443E2791" w14:textId="1B316BC7" w:rsidR="00651777" w:rsidRPr="0064795A" w:rsidRDefault="00213AA8" w:rsidP="00F9170D">
            <w:pPr>
              <w:spacing w:before="0" w:line="240" w:lineRule="auto"/>
              <w:jc w:val="right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 xml:space="preserve">Le </w:t>
            </w:r>
            <w:r w:rsidR="009A7AEA" w:rsidRPr="0064795A">
              <w:rPr>
                <w:szCs w:val="24"/>
                <w:lang w:val="fr-FR"/>
              </w:rPr>
              <w:t>1</w:t>
            </w:r>
            <w:r w:rsidR="009E1995">
              <w:rPr>
                <w:szCs w:val="24"/>
                <w:lang w:val="fr-FR"/>
              </w:rPr>
              <w:t>8</w:t>
            </w:r>
            <w:r w:rsidR="009A7AEA" w:rsidRPr="0064795A">
              <w:rPr>
                <w:szCs w:val="24"/>
                <w:lang w:val="fr-FR"/>
              </w:rPr>
              <w:t xml:space="preserve"> </w:t>
            </w:r>
            <w:r w:rsidR="00F9170D" w:rsidRPr="0064795A">
              <w:rPr>
                <w:szCs w:val="24"/>
                <w:lang w:val="fr-FR"/>
              </w:rPr>
              <w:t>m</w:t>
            </w:r>
            <w:r w:rsidR="00A12898" w:rsidRPr="0064795A">
              <w:rPr>
                <w:szCs w:val="24"/>
                <w:lang w:val="fr-FR"/>
              </w:rPr>
              <w:t>ars 2020</w:t>
            </w:r>
          </w:p>
        </w:tc>
      </w:tr>
      <w:tr w:rsidR="00457364" w:rsidRPr="0064795A" w14:paraId="303FA2FD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A20328A" w14:textId="77777777" w:rsidR="0037309C" w:rsidRPr="0064795A" w:rsidRDefault="0037309C" w:rsidP="00F9170D">
            <w:pPr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457364" w:rsidRPr="0064795A" w14:paraId="3D00643F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45C88FF" w14:textId="77777777" w:rsidR="0037309C" w:rsidRPr="0064795A" w:rsidRDefault="0037309C" w:rsidP="00F9170D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457364" w:rsidRPr="009E1995" w14:paraId="0AE78830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31294E9" w14:textId="167DE093" w:rsidR="00D21694" w:rsidRPr="0064795A" w:rsidRDefault="008B3453" w:rsidP="00F9170D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64795A">
              <w:rPr>
                <w:b/>
                <w:bCs/>
                <w:szCs w:val="24"/>
                <w:lang w:val="fr-FR"/>
              </w:rPr>
              <w:t>Aux Administrations des États Membres de l'UIT, aux Membres du Secteur des radiocommunications, aux Associés de l'UIT-R participant aux travaux de la Commission d'études</w:t>
            </w:r>
            <w:r w:rsidR="00F9170D" w:rsidRPr="0064795A">
              <w:rPr>
                <w:b/>
                <w:bCs/>
                <w:szCs w:val="24"/>
                <w:lang w:val="fr-FR"/>
              </w:rPr>
              <w:t> </w:t>
            </w:r>
            <w:r w:rsidRPr="0064795A">
              <w:rPr>
                <w:b/>
                <w:bCs/>
                <w:szCs w:val="24"/>
                <w:lang w:val="fr-FR"/>
              </w:rPr>
              <w:t>7 des radiocommunications et aux établissements universitaires participant aux travaux de l'UIT</w:t>
            </w:r>
            <w:r w:rsidR="00CA264E" w:rsidRPr="0064795A">
              <w:rPr>
                <w:b/>
                <w:bCs/>
                <w:szCs w:val="24"/>
                <w:lang w:val="fr-FR"/>
              </w:rPr>
              <w:t xml:space="preserve"> </w:t>
            </w:r>
          </w:p>
        </w:tc>
      </w:tr>
      <w:tr w:rsidR="00457364" w:rsidRPr="009E1995" w14:paraId="5CCC9AA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F604F3C" w14:textId="77777777" w:rsidR="0037309C" w:rsidRPr="0064795A" w:rsidRDefault="0037309C" w:rsidP="00F9170D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457364" w:rsidRPr="009E1995" w14:paraId="0AE5BE12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3056854A" w14:textId="4BF218A8" w:rsidR="009A7AEA" w:rsidRPr="0064795A" w:rsidRDefault="00E93EA7" w:rsidP="00F9170D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  <w:proofErr w:type="gramStart"/>
            <w:r w:rsidRPr="0064795A">
              <w:rPr>
                <w:szCs w:val="24"/>
                <w:lang w:val="fr-FR"/>
              </w:rPr>
              <w:t>Objet:</w:t>
            </w:r>
            <w:proofErr w:type="gramEnd"/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2442255" w14:textId="4B6639CC" w:rsidR="009A7AEA" w:rsidRPr="0064795A" w:rsidRDefault="00E52C62" w:rsidP="00F9170D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64795A">
              <w:rPr>
                <w:b/>
                <w:bCs/>
                <w:szCs w:val="24"/>
                <w:lang w:val="fr-FR"/>
              </w:rPr>
              <w:t>Réunion de la Commission d'études 7 des radiocommunications (Services</w:t>
            </w:r>
            <w:r w:rsidR="000E36CB">
              <w:rPr>
                <w:b/>
                <w:bCs/>
                <w:szCs w:val="24"/>
                <w:lang w:val="fr-FR"/>
              </w:rPr>
              <w:t> </w:t>
            </w:r>
            <w:r w:rsidRPr="0064795A">
              <w:rPr>
                <w:b/>
                <w:bCs/>
                <w:szCs w:val="24"/>
                <w:lang w:val="fr-FR"/>
              </w:rPr>
              <w:t>scientifiques)</w:t>
            </w:r>
            <w:r w:rsidR="008C2E1A">
              <w:rPr>
                <w:b/>
                <w:bCs/>
                <w:szCs w:val="24"/>
                <w:lang w:val="fr-FR"/>
              </w:rPr>
              <w:t>,</w:t>
            </w:r>
            <w:r w:rsidR="00213AA8">
              <w:rPr>
                <w:b/>
                <w:bCs/>
                <w:szCs w:val="24"/>
                <w:lang w:val="fr-FR"/>
              </w:rPr>
              <w:t xml:space="preserve"> </w:t>
            </w:r>
            <w:r w:rsidR="00CA264E" w:rsidRPr="0064795A">
              <w:rPr>
                <w:b/>
                <w:bCs/>
                <w:szCs w:val="24"/>
                <w:lang w:val="fr-FR"/>
              </w:rPr>
              <w:t>Genève, 20 avril 2020</w:t>
            </w:r>
          </w:p>
        </w:tc>
      </w:tr>
      <w:tr w:rsidR="00457364" w:rsidRPr="009E1995" w14:paraId="06510273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2AB96BF2" w14:textId="77777777" w:rsidR="009A7AEA" w:rsidRPr="0064795A" w:rsidRDefault="009A7AEA" w:rsidP="00F9170D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66EDE40" w14:textId="77777777" w:rsidR="009A7AEA" w:rsidRPr="0064795A" w:rsidRDefault="009A7AEA" w:rsidP="00F9170D">
            <w:pPr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457364" w:rsidRPr="009E1995" w14:paraId="1F21573A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6CD7B2A7" w14:textId="77777777" w:rsidR="009A7AEA" w:rsidRPr="0064795A" w:rsidRDefault="009A7AEA" w:rsidP="00F9170D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9EDB40E" w14:textId="77777777" w:rsidR="009A7AEA" w:rsidRPr="0064795A" w:rsidRDefault="009A7AEA" w:rsidP="00F9170D">
            <w:pPr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457364" w:rsidRPr="009E1995" w14:paraId="191B6D8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D1C1340" w14:textId="77777777" w:rsidR="009A7AEA" w:rsidRPr="0064795A" w:rsidRDefault="009A7AEA" w:rsidP="00F9170D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</w:tbl>
    <w:p w14:paraId="4C45570A" w14:textId="3509DA30" w:rsidR="00713DB9" w:rsidRPr="0064795A" w:rsidRDefault="00F06404" w:rsidP="00887554">
      <w:pPr>
        <w:spacing w:before="120" w:line="240" w:lineRule="auto"/>
        <w:rPr>
          <w:lang w:val="fr-FR"/>
        </w:rPr>
      </w:pPr>
      <w:bookmarkStart w:id="0" w:name="_Hlk34907811"/>
      <w:r w:rsidRPr="0064795A">
        <w:rPr>
          <w:lang w:val="fr-FR"/>
        </w:rPr>
        <w:t xml:space="preserve">À la suite de la Circulaire administrative </w:t>
      </w:r>
      <w:hyperlink r:id="rId8" w:history="1">
        <w:r w:rsidRPr="0064795A">
          <w:rPr>
            <w:rStyle w:val="Hyperlink"/>
            <w:lang w:val="fr-FR"/>
          </w:rPr>
          <w:t>CACE/941</w:t>
        </w:r>
      </w:hyperlink>
      <w:r w:rsidRPr="0064795A">
        <w:rPr>
          <w:rStyle w:val="Hyperlink"/>
          <w:color w:val="auto"/>
          <w:u w:val="none"/>
          <w:lang w:val="fr-FR"/>
        </w:rPr>
        <w:t xml:space="preserve"> du 21 janvier 2020, et compte tenu des inquiétudes de plus en plus vives que suscite l'épidémie de </w:t>
      </w:r>
      <w:hyperlink r:id="rId9" w:history="1">
        <w:r w:rsidRPr="0064795A">
          <w:rPr>
            <w:rStyle w:val="Hyperlink"/>
            <w:lang w:val="fr-FR"/>
          </w:rPr>
          <w:t>COVID-19</w:t>
        </w:r>
      </w:hyperlink>
      <w:r w:rsidRPr="0064795A">
        <w:rPr>
          <w:rStyle w:val="Hyperlink"/>
          <w:color w:val="auto"/>
          <w:u w:val="none"/>
          <w:lang w:val="fr-FR"/>
        </w:rPr>
        <w:t xml:space="preserve"> dans le monde, il a été décidé que la réunion de la Commission d</w:t>
      </w:r>
      <w:r w:rsidR="00F9170D" w:rsidRPr="0064795A">
        <w:rPr>
          <w:rStyle w:val="Hyperlink"/>
          <w:color w:val="auto"/>
          <w:u w:val="none"/>
          <w:lang w:val="fr-FR"/>
        </w:rPr>
        <w:t>'</w:t>
      </w:r>
      <w:r w:rsidRPr="0064795A">
        <w:rPr>
          <w:rStyle w:val="Hyperlink"/>
          <w:color w:val="auto"/>
          <w:u w:val="none"/>
          <w:lang w:val="fr-FR"/>
        </w:rPr>
        <w:t xml:space="preserve">études 7, prévue le 20 avril 2020, </w:t>
      </w:r>
      <w:r w:rsidRPr="0064795A">
        <w:rPr>
          <w:rStyle w:val="Hyperlink"/>
          <w:b/>
          <w:color w:val="auto"/>
          <w:u w:val="none"/>
          <w:lang w:val="fr-FR"/>
        </w:rPr>
        <w:t>se tiendrait uniquement à distance</w:t>
      </w:r>
      <w:r w:rsidRPr="0064795A">
        <w:rPr>
          <w:rStyle w:val="Hyperlink"/>
          <w:color w:val="auto"/>
          <w:u w:val="none"/>
          <w:lang w:val="fr-FR"/>
        </w:rPr>
        <w:t>.</w:t>
      </w:r>
      <w:r w:rsidR="00CA264E" w:rsidRPr="0064795A">
        <w:rPr>
          <w:lang w:val="fr-FR"/>
        </w:rPr>
        <w:t xml:space="preserve"> </w:t>
      </w:r>
      <w:r w:rsidR="00792E45" w:rsidRPr="0064795A">
        <w:rPr>
          <w:lang w:val="fr-FR"/>
        </w:rPr>
        <w:t>Cette</w:t>
      </w:r>
      <w:r w:rsidR="00592DDB" w:rsidRPr="0064795A">
        <w:rPr>
          <w:lang w:val="fr-FR"/>
        </w:rPr>
        <w:t xml:space="preserve"> décision </w:t>
      </w:r>
      <w:r w:rsidR="00792E45" w:rsidRPr="0064795A">
        <w:rPr>
          <w:lang w:val="fr-FR"/>
        </w:rPr>
        <w:t xml:space="preserve">a été prise </w:t>
      </w:r>
      <w:r w:rsidR="00592DDB" w:rsidRPr="0064795A">
        <w:rPr>
          <w:lang w:val="fr-FR"/>
        </w:rPr>
        <w:t xml:space="preserve">compte tenu de la </w:t>
      </w:r>
      <w:r w:rsidR="00792E45" w:rsidRPr="0064795A">
        <w:rPr>
          <w:lang w:val="fr-FR"/>
        </w:rPr>
        <w:t>nécessité</w:t>
      </w:r>
      <w:r w:rsidR="00592DDB" w:rsidRPr="0064795A">
        <w:rPr>
          <w:lang w:val="fr-FR"/>
        </w:rPr>
        <w:t xml:space="preserve"> </w:t>
      </w:r>
      <w:r w:rsidR="00792E45" w:rsidRPr="0064795A">
        <w:rPr>
          <w:lang w:val="fr-FR"/>
        </w:rPr>
        <w:t>de</w:t>
      </w:r>
      <w:r w:rsidR="00592DDB" w:rsidRPr="0064795A">
        <w:rPr>
          <w:lang w:val="fr-FR"/>
        </w:rPr>
        <w:t xml:space="preserve"> préserver la santé et de garantir la sécurité de tous les participants</w:t>
      </w:r>
      <w:r w:rsidR="00792E45" w:rsidRPr="0064795A">
        <w:rPr>
          <w:lang w:val="fr-FR"/>
        </w:rPr>
        <w:t>, ce qui constitue une priorité</w:t>
      </w:r>
      <w:r w:rsidR="00592DDB" w:rsidRPr="0064795A">
        <w:rPr>
          <w:lang w:val="fr-FR"/>
        </w:rPr>
        <w:t>, ainsi que d'assurer des niveaux de participation suffisants à cette réunion.</w:t>
      </w:r>
    </w:p>
    <w:p w14:paraId="1B28FEAA" w14:textId="43B00D66" w:rsidR="00923124" w:rsidRPr="0064795A" w:rsidRDefault="00FA5350" w:rsidP="0088755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20" w:after="160" w:line="240" w:lineRule="auto"/>
        <w:textAlignment w:val="auto"/>
        <w:rPr>
          <w:rFonts w:eastAsia="Calibri" w:cs="Arial"/>
          <w:szCs w:val="24"/>
          <w:lang w:val="fr-FR"/>
        </w:rPr>
      </w:pPr>
      <w:r w:rsidRPr="0064795A">
        <w:rPr>
          <w:rFonts w:eastAsia="Calibri" w:cs="Arial"/>
          <w:szCs w:val="24"/>
          <w:lang w:val="fr-FR"/>
        </w:rPr>
        <w:t>Il est rappelé aux délégués que l</w:t>
      </w:r>
      <w:r w:rsidR="00F9170D" w:rsidRPr="0064795A">
        <w:rPr>
          <w:rFonts w:eastAsia="Calibri" w:cs="Arial"/>
          <w:szCs w:val="24"/>
          <w:lang w:val="fr-FR"/>
        </w:rPr>
        <w:t>'</w:t>
      </w:r>
      <w:r w:rsidRPr="0064795A">
        <w:rPr>
          <w:rFonts w:eastAsia="Calibri" w:cs="Arial"/>
          <w:szCs w:val="24"/>
          <w:lang w:val="fr-FR"/>
        </w:rPr>
        <w:t>inscription préalable à la manifestatio</w:t>
      </w:r>
      <w:r w:rsidR="00792E45" w:rsidRPr="0064795A">
        <w:rPr>
          <w:rFonts w:eastAsia="Calibri" w:cs="Arial"/>
          <w:szCs w:val="24"/>
          <w:lang w:val="fr-FR"/>
        </w:rPr>
        <w:t>n</w:t>
      </w:r>
      <w:r w:rsidRPr="0064795A">
        <w:rPr>
          <w:rFonts w:eastAsia="Calibri" w:cs="Arial"/>
          <w:szCs w:val="24"/>
          <w:lang w:val="fr-FR"/>
        </w:rPr>
        <w:t xml:space="preserve"> selon les modalités habituelles, à savoir </w:t>
      </w:r>
      <w:r w:rsidR="007A775D" w:rsidRPr="0064795A">
        <w:rPr>
          <w:rFonts w:eastAsia="Calibri" w:cs="Arial"/>
          <w:szCs w:val="24"/>
          <w:lang w:val="fr-FR"/>
        </w:rPr>
        <w:t>moyennant l</w:t>
      </w:r>
      <w:r w:rsidR="00F9170D" w:rsidRPr="0064795A">
        <w:rPr>
          <w:rFonts w:eastAsia="Calibri" w:cs="Arial"/>
          <w:szCs w:val="24"/>
          <w:lang w:val="fr-FR"/>
        </w:rPr>
        <w:t>'</w:t>
      </w:r>
      <w:r w:rsidRPr="0064795A">
        <w:rPr>
          <w:rFonts w:eastAsia="Calibri" w:cs="Arial"/>
          <w:szCs w:val="24"/>
          <w:lang w:val="fr-FR"/>
        </w:rPr>
        <w:t xml:space="preserve">approbation </w:t>
      </w:r>
      <w:r w:rsidR="007A775D" w:rsidRPr="0064795A">
        <w:rPr>
          <w:rFonts w:eastAsia="Calibri" w:cs="Arial"/>
          <w:szCs w:val="24"/>
          <w:lang w:val="fr-FR"/>
        </w:rPr>
        <w:t xml:space="preserve">par les </w:t>
      </w:r>
      <w:r w:rsidRPr="0064795A">
        <w:rPr>
          <w:rFonts w:eastAsia="Calibri" w:cs="Arial"/>
          <w:szCs w:val="24"/>
          <w:lang w:val="fr-FR"/>
        </w:rPr>
        <w:t>coordonnateurs désignés, est nécessaire afin de pouvoir participer à distance.</w:t>
      </w:r>
      <w:r w:rsidR="00CA264E" w:rsidRPr="0064795A">
        <w:rPr>
          <w:rFonts w:eastAsia="Calibri" w:cs="Arial"/>
          <w:szCs w:val="24"/>
          <w:lang w:val="fr-FR"/>
        </w:rPr>
        <w:t xml:space="preserve"> </w:t>
      </w:r>
    </w:p>
    <w:p w14:paraId="0EBE860B" w14:textId="0DD0C75A" w:rsidR="00B27A63" w:rsidRPr="0064795A" w:rsidRDefault="00C6185F" w:rsidP="0003796B">
      <w:pPr>
        <w:spacing w:before="120" w:line="240" w:lineRule="auto"/>
        <w:rPr>
          <w:rFonts w:eastAsia="SimSun"/>
          <w:szCs w:val="24"/>
          <w:lang w:val="fr-FR"/>
        </w:rPr>
      </w:pPr>
      <w:r w:rsidRPr="0064795A">
        <w:rPr>
          <w:rFonts w:eastAsia="SimSun"/>
          <w:szCs w:val="24"/>
          <w:lang w:val="fr-FR"/>
        </w:rPr>
        <w:t xml:space="preserve">Des </w:t>
      </w:r>
      <w:hyperlink r:id="rId10" w:history="1">
        <w:r w:rsidRPr="0064795A">
          <w:rPr>
            <w:rStyle w:val="Hyperlink"/>
            <w:rFonts w:eastAsia="SimSun"/>
            <w:szCs w:val="24"/>
            <w:lang w:val="fr-FR"/>
          </w:rPr>
          <w:t>lignes directrices</w:t>
        </w:r>
      </w:hyperlink>
      <w:r w:rsidRPr="0064795A">
        <w:rPr>
          <w:rStyle w:val="Hyperlink"/>
          <w:rFonts w:eastAsia="SimSun"/>
          <w:color w:val="auto"/>
          <w:szCs w:val="24"/>
          <w:u w:val="none"/>
          <w:lang w:val="fr-FR"/>
        </w:rPr>
        <w:t xml:space="preserve"> sur la participation à distance sont mises à disposition sur le site web de la </w:t>
      </w:r>
      <w:hyperlink r:id="rId11" w:history="1">
        <w:r w:rsidRPr="0064795A">
          <w:rPr>
            <w:rStyle w:val="Hyperlink"/>
            <w:rFonts w:eastAsia="SimSun"/>
            <w:szCs w:val="24"/>
            <w:lang w:val="fr-FR"/>
          </w:rPr>
          <w:t>Commission d</w:t>
        </w:r>
        <w:r w:rsidR="00F9170D" w:rsidRPr="0064795A">
          <w:rPr>
            <w:rStyle w:val="Hyperlink"/>
            <w:rFonts w:eastAsia="SimSun"/>
            <w:szCs w:val="24"/>
            <w:lang w:val="fr-FR"/>
          </w:rPr>
          <w:t>'</w:t>
        </w:r>
        <w:r w:rsidRPr="0064795A">
          <w:rPr>
            <w:rStyle w:val="Hyperlink"/>
            <w:rFonts w:eastAsia="SimSun"/>
            <w:szCs w:val="24"/>
            <w:lang w:val="fr-FR"/>
          </w:rPr>
          <w:t>études 7</w:t>
        </w:r>
      </w:hyperlink>
      <w:r w:rsidRPr="0064795A">
        <w:rPr>
          <w:rStyle w:val="Hyperlink"/>
          <w:rFonts w:eastAsia="SimSun"/>
          <w:color w:val="auto"/>
          <w:szCs w:val="24"/>
          <w:u w:val="none"/>
          <w:lang w:val="fr-FR"/>
        </w:rPr>
        <w:t xml:space="preserve"> de l</w:t>
      </w:r>
      <w:r w:rsidR="00F9170D" w:rsidRPr="0064795A">
        <w:rPr>
          <w:rStyle w:val="Hyperlink"/>
          <w:rFonts w:eastAsia="SimSun"/>
          <w:color w:val="auto"/>
          <w:szCs w:val="24"/>
          <w:u w:val="none"/>
          <w:lang w:val="fr-FR"/>
        </w:rPr>
        <w:t>'</w:t>
      </w:r>
      <w:r w:rsidRPr="0064795A">
        <w:rPr>
          <w:rStyle w:val="Hyperlink"/>
          <w:rFonts w:eastAsia="SimSun"/>
          <w:color w:val="auto"/>
          <w:szCs w:val="24"/>
          <w:u w:val="none"/>
          <w:lang w:val="fr-FR"/>
        </w:rPr>
        <w:t>UIT-R.</w:t>
      </w:r>
    </w:p>
    <w:p w14:paraId="3E291602" w14:textId="4DB31FF4" w:rsidR="00B27A63" w:rsidRPr="0064795A" w:rsidRDefault="00A74273" w:rsidP="00213AA8">
      <w:pPr>
        <w:spacing w:before="120" w:line="240" w:lineRule="auto"/>
        <w:rPr>
          <w:color w:val="000000" w:themeColor="text1"/>
          <w:sz w:val="22"/>
          <w:lang w:val="fr-FR" w:eastAsia="en-GB"/>
        </w:rPr>
      </w:pPr>
      <w:r w:rsidRPr="0064795A">
        <w:rPr>
          <w:color w:val="000000" w:themeColor="text1"/>
          <w:lang w:val="fr-FR"/>
        </w:rPr>
        <w:t>Tous les délégués sont priés de tester l</w:t>
      </w:r>
      <w:r w:rsidR="00F9170D" w:rsidRPr="0064795A">
        <w:rPr>
          <w:color w:val="000000" w:themeColor="text1"/>
          <w:lang w:val="fr-FR"/>
        </w:rPr>
        <w:t>'</w:t>
      </w:r>
      <w:r w:rsidRPr="0064795A">
        <w:rPr>
          <w:color w:val="000000" w:themeColor="text1"/>
          <w:lang w:val="fr-FR"/>
        </w:rPr>
        <w:t>application de participation à distance le vendredi 17 avril, de 17 heures à 18 heures.</w:t>
      </w:r>
    </w:p>
    <w:p w14:paraId="493E258A" w14:textId="77814B49" w:rsidR="00923124" w:rsidRPr="0064795A" w:rsidRDefault="0059679E" w:rsidP="0003796B">
      <w:pPr>
        <w:spacing w:line="240" w:lineRule="auto"/>
        <w:rPr>
          <w:rFonts w:eastAsia="SimSun"/>
          <w:szCs w:val="24"/>
          <w:lang w:val="fr-FR"/>
        </w:rPr>
      </w:pPr>
      <w:r w:rsidRPr="0064795A">
        <w:rPr>
          <w:rFonts w:eastAsia="SimSun"/>
          <w:szCs w:val="24"/>
          <w:lang w:val="fr-FR"/>
        </w:rPr>
        <w:t>L</w:t>
      </w:r>
      <w:r w:rsidRPr="0064795A">
        <w:rPr>
          <w:color w:val="000000"/>
          <w:lang w:val="fr-FR"/>
        </w:rPr>
        <w:t>e Bureau reste à votre disposition pour toute question concernant la présente Circulaire administrative (la personne à contacter au Bureau des radiocommunications est M.</w:t>
      </w:r>
      <w:r w:rsidR="002523DA" w:rsidRPr="0064795A">
        <w:rPr>
          <w:rFonts w:eastAsia="SimSun"/>
          <w:szCs w:val="24"/>
          <w:lang w:val="fr-FR"/>
        </w:rPr>
        <w:t xml:space="preserve"> Vadim Nozdrin, </w:t>
      </w:r>
      <w:r w:rsidRPr="0064795A">
        <w:rPr>
          <w:rFonts w:eastAsia="SimSun"/>
          <w:szCs w:val="24"/>
          <w:lang w:val="fr-FR"/>
        </w:rPr>
        <w:t>Conseiller de la CE 7 – courriel</w:t>
      </w:r>
      <w:r w:rsidR="000E36CB">
        <w:rPr>
          <w:rFonts w:eastAsia="SimSun"/>
          <w:szCs w:val="24"/>
          <w:lang w:val="fr-FR"/>
        </w:rPr>
        <w:t xml:space="preserve"> </w:t>
      </w:r>
      <w:r w:rsidRPr="0064795A">
        <w:rPr>
          <w:rFonts w:eastAsia="SimSun"/>
          <w:szCs w:val="24"/>
          <w:lang w:val="fr-FR"/>
        </w:rPr>
        <w:t>:</w:t>
      </w:r>
      <w:r w:rsidR="002523DA" w:rsidRPr="0064795A">
        <w:rPr>
          <w:rFonts w:eastAsia="SimSun"/>
          <w:szCs w:val="24"/>
          <w:lang w:val="fr-FR"/>
        </w:rPr>
        <w:t> </w:t>
      </w:r>
      <w:hyperlink r:id="rId12" w:history="1">
        <w:r w:rsidR="002523DA" w:rsidRPr="0064795A">
          <w:rPr>
            <w:rStyle w:val="Hyperlink"/>
            <w:rFonts w:eastAsia="SimSun"/>
            <w:szCs w:val="24"/>
            <w:lang w:val="fr-FR"/>
          </w:rPr>
          <w:t>Vadim.nozdrin@itu.int</w:t>
        </w:r>
      </w:hyperlink>
      <w:r w:rsidR="00CA264E" w:rsidRPr="0064795A">
        <w:rPr>
          <w:rFonts w:eastAsia="SimSun"/>
          <w:szCs w:val="24"/>
          <w:lang w:val="fr-FR"/>
        </w:rPr>
        <w:t>)</w:t>
      </w:r>
      <w:r w:rsidR="00CA264E" w:rsidRPr="0064795A">
        <w:rPr>
          <w:rFonts w:eastAsia="SimSun"/>
          <w:color w:val="3E2AD0"/>
          <w:szCs w:val="24"/>
          <w:lang w:val="fr-FR"/>
        </w:rPr>
        <w:t>.</w:t>
      </w:r>
    </w:p>
    <w:bookmarkEnd w:id="0"/>
    <w:p w14:paraId="7032FEAA" w14:textId="77777777" w:rsidR="009A7AEA" w:rsidRPr="0064795A" w:rsidRDefault="00CA264E" w:rsidP="00213AA8">
      <w:pPr>
        <w:spacing w:before="1440" w:line="240" w:lineRule="auto"/>
        <w:jc w:val="left"/>
        <w:rPr>
          <w:rFonts w:asciiTheme="minorHAnsi" w:hAnsiTheme="minorHAnsi" w:cstheme="minorHAnsi"/>
          <w:szCs w:val="24"/>
          <w:lang w:val="fr-FR"/>
        </w:rPr>
      </w:pPr>
      <w:r w:rsidRPr="0064795A">
        <w:rPr>
          <w:rFonts w:asciiTheme="minorHAnsi" w:hAnsiTheme="minorHAnsi" w:cstheme="minorHAnsi"/>
          <w:szCs w:val="24"/>
          <w:lang w:val="fr-FR"/>
        </w:rPr>
        <w:t>Mario Maniewicz</w:t>
      </w:r>
      <w:bookmarkStart w:id="1" w:name="_GoBack"/>
      <w:bookmarkEnd w:id="1"/>
    </w:p>
    <w:p w14:paraId="6F60B04C" w14:textId="75FE1EA0" w:rsidR="009A7AEA" w:rsidRPr="0064795A" w:rsidRDefault="00CA264E" w:rsidP="00F9170D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fr-FR"/>
        </w:rPr>
      </w:pPr>
      <w:r w:rsidRPr="0064795A">
        <w:rPr>
          <w:rFonts w:asciiTheme="minorHAnsi" w:hAnsiTheme="minorHAnsi" w:cstheme="minorHAnsi"/>
          <w:szCs w:val="24"/>
          <w:lang w:val="fr-FR"/>
        </w:rPr>
        <w:t>Direct</w:t>
      </w:r>
      <w:r w:rsidR="0059679E" w:rsidRPr="0064795A">
        <w:rPr>
          <w:rFonts w:asciiTheme="minorHAnsi" w:hAnsiTheme="minorHAnsi" w:cstheme="minorHAnsi"/>
          <w:szCs w:val="24"/>
          <w:lang w:val="fr-FR"/>
        </w:rPr>
        <w:t>eu</w:t>
      </w:r>
      <w:r w:rsidRPr="0064795A">
        <w:rPr>
          <w:rFonts w:asciiTheme="minorHAnsi" w:hAnsiTheme="minorHAnsi" w:cstheme="minorHAnsi"/>
          <w:szCs w:val="24"/>
          <w:lang w:val="fr-FR"/>
        </w:rPr>
        <w:t>r</w:t>
      </w:r>
    </w:p>
    <w:sectPr w:rsidR="009A7AEA" w:rsidRPr="0064795A" w:rsidSect="0003796B">
      <w:headerReference w:type="even" r:id="rId13"/>
      <w:headerReference w:type="default" r:id="rId14"/>
      <w:headerReference w:type="first" r:id="rId15"/>
      <w:footerReference w:type="first" r:id="rId16"/>
      <w:pgSz w:w="11907" w:h="16834" w:code="9"/>
      <w:pgMar w:top="1134" w:right="992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21D22" w14:textId="77777777" w:rsidR="00943237" w:rsidRDefault="00CA264E">
      <w:pPr>
        <w:spacing w:before="0" w:line="240" w:lineRule="auto"/>
      </w:pPr>
      <w:r>
        <w:separator/>
      </w:r>
    </w:p>
  </w:endnote>
  <w:endnote w:type="continuationSeparator" w:id="0">
    <w:p w14:paraId="3681443E" w14:textId="77777777" w:rsidR="00943237" w:rsidRDefault="00CA264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9B845" w14:textId="13683D40" w:rsidR="00BB05A8" w:rsidRPr="00F86CD9" w:rsidRDefault="0059679E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fr-CH"/>
      </w:rPr>
    </w:pPr>
    <w:r>
      <w:rPr>
        <w:color w:val="4F81BD" w:themeColor="accent1"/>
        <w:sz w:val="19"/>
        <w:szCs w:val="19"/>
        <w:lang w:val="fr-CH"/>
      </w:rPr>
      <w:t>Union internationale des télécommunications</w:t>
    </w:r>
    <w:r w:rsidR="00CA264E" w:rsidRPr="009B2EC3">
      <w:rPr>
        <w:color w:val="4F81BD" w:themeColor="accent1"/>
        <w:sz w:val="19"/>
        <w:szCs w:val="19"/>
        <w:lang w:val="fr-CH"/>
      </w:rPr>
      <w:t xml:space="preserve"> • </w:t>
    </w:r>
    <w:r w:rsidR="00CA264E" w:rsidRPr="0059679E">
      <w:rPr>
        <w:color w:val="4F81BD" w:themeColor="accent1"/>
        <w:sz w:val="19"/>
        <w:szCs w:val="19"/>
        <w:lang w:val="fr-CH"/>
      </w:rPr>
      <w:t>Place des Nations, CH</w:t>
    </w:r>
    <w:r w:rsidR="00CA264E" w:rsidRPr="0059679E">
      <w:rPr>
        <w:color w:val="4F81BD" w:themeColor="accent1"/>
        <w:sz w:val="19"/>
        <w:szCs w:val="19"/>
        <w:lang w:val="fr-CH"/>
      </w:rPr>
      <w:noBreakHyphen/>
      <w:t>1211 Gen</w:t>
    </w:r>
    <w:r w:rsidRPr="0059679E">
      <w:rPr>
        <w:color w:val="4F81BD" w:themeColor="accent1"/>
        <w:sz w:val="19"/>
        <w:szCs w:val="19"/>
        <w:lang w:val="fr-CH"/>
      </w:rPr>
      <w:t>ève</w:t>
    </w:r>
    <w:r w:rsidR="00CA264E" w:rsidRPr="0059679E">
      <w:rPr>
        <w:color w:val="4F81BD" w:themeColor="accent1"/>
        <w:sz w:val="19"/>
        <w:szCs w:val="19"/>
        <w:lang w:val="fr-CH"/>
      </w:rPr>
      <w:t xml:space="preserve"> 20, </w:t>
    </w:r>
    <w:r>
      <w:rPr>
        <w:color w:val="4F81BD" w:themeColor="accent1"/>
        <w:sz w:val="19"/>
        <w:szCs w:val="19"/>
        <w:lang w:val="fr-CH"/>
      </w:rPr>
      <w:t>Suisse</w:t>
    </w:r>
    <w:r w:rsidR="00CA264E" w:rsidRPr="009B2EC3">
      <w:rPr>
        <w:color w:val="4F81BD" w:themeColor="accent1"/>
        <w:sz w:val="19"/>
        <w:szCs w:val="19"/>
        <w:lang w:val="fr-CH"/>
      </w:rPr>
      <w:t xml:space="preserve"> • </w:t>
    </w:r>
    <w:r w:rsidR="00CA264E" w:rsidRPr="009B2EC3">
      <w:rPr>
        <w:color w:val="4F81BD" w:themeColor="accent1"/>
        <w:sz w:val="19"/>
        <w:szCs w:val="19"/>
        <w:lang w:val="fr-CH"/>
      </w:rPr>
      <w:br/>
    </w:r>
    <w:proofErr w:type="gramStart"/>
    <w:r w:rsidR="00CA264E" w:rsidRPr="0059679E">
      <w:rPr>
        <w:color w:val="4F81BD" w:themeColor="accent1"/>
        <w:sz w:val="19"/>
        <w:szCs w:val="19"/>
        <w:lang w:val="fr-CH"/>
      </w:rPr>
      <w:t>T</w:t>
    </w:r>
    <w:r w:rsidRPr="0059679E">
      <w:rPr>
        <w:color w:val="4F81BD" w:themeColor="accent1"/>
        <w:sz w:val="19"/>
        <w:szCs w:val="19"/>
        <w:lang w:val="fr-CH"/>
      </w:rPr>
      <w:t>é</w:t>
    </w:r>
    <w:r w:rsidR="00CA264E" w:rsidRPr="0059679E">
      <w:rPr>
        <w:color w:val="4F81BD" w:themeColor="accent1"/>
        <w:sz w:val="19"/>
        <w:szCs w:val="19"/>
        <w:lang w:val="fr-CH"/>
      </w:rPr>
      <w:t>l</w:t>
    </w:r>
    <w:r w:rsidRPr="0059679E">
      <w:rPr>
        <w:color w:val="4F81BD" w:themeColor="accent1"/>
        <w:sz w:val="19"/>
        <w:szCs w:val="19"/>
        <w:lang w:val="fr-CH"/>
      </w:rPr>
      <w:t>.</w:t>
    </w:r>
    <w:r w:rsidR="00CA264E" w:rsidRPr="0059679E">
      <w:rPr>
        <w:color w:val="4F81BD" w:themeColor="accent1"/>
        <w:sz w:val="19"/>
        <w:szCs w:val="19"/>
        <w:lang w:val="fr-CH"/>
      </w:rPr>
      <w:t>:</w:t>
    </w:r>
    <w:proofErr w:type="gramEnd"/>
    <w:r w:rsidR="00CA264E" w:rsidRPr="0059679E">
      <w:rPr>
        <w:color w:val="4F81BD" w:themeColor="accent1"/>
        <w:sz w:val="19"/>
        <w:szCs w:val="19"/>
        <w:lang w:val="fr-CH"/>
      </w:rPr>
      <w:t xml:space="preserve"> +41 22 730 5111</w:t>
    </w:r>
    <w:r w:rsidR="00CA264E" w:rsidRPr="009B2EC3">
      <w:rPr>
        <w:color w:val="4F81BD" w:themeColor="accent1"/>
        <w:sz w:val="19"/>
        <w:szCs w:val="19"/>
        <w:lang w:val="fr-CH"/>
      </w:rPr>
      <w:t xml:space="preserve"> • </w:t>
    </w:r>
    <w:r w:rsidRPr="0059679E">
      <w:rPr>
        <w:color w:val="4F81BD" w:themeColor="accent1"/>
        <w:sz w:val="19"/>
        <w:szCs w:val="19"/>
        <w:lang w:val="fr-CH"/>
      </w:rPr>
      <w:t>Courriel</w:t>
    </w:r>
    <w:r w:rsidR="00CA264E" w:rsidRPr="0059679E">
      <w:rPr>
        <w:color w:val="4F81BD" w:themeColor="accent1"/>
        <w:sz w:val="19"/>
        <w:szCs w:val="19"/>
        <w:lang w:val="fr-CH"/>
      </w:rPr>
      <w:t xml:space="preserve">: </w:t>
    </w:r>
    <w:hyperlink r:id="rId1" w:history="1">
      <w:r w:rsidR="00CA264E" w:rsidRPr="0059679E">
        <w:rPr>
          <w:rStyle w:val="Hyperlink"/>
          <w:sz w:val="19"/>
          <w:szCs w:val="19"/>
          <w:lang w:val="fr-CH"/>
        </w:rPr>
        <w:t>itumail@itu.int</w:t>
      </w:r>
    </w:hyperlink>
    <w:r w:rsidR="00CA264E" w:rsidRPr="009B2EC3">
      <w:rPr>
        <w:color w:val="4F81BD" w:themeColor="accent1"/>
        <w:sz w:val="19"/>
        <w:szCs w:val="19"/>
        <w:lang w:val="fr-CH"/>
      </w:rPr>
      <w:t xml:space="preserve">  • </w:t>
    </w:r>
    <w:r>
      <w:rPr>
        <w:color w:val="4F81BD" w:themeColor="accent1"/>
        <w:sz w:val="19"/>
        <w:szCs w:val="19"/>
        <w:lang w:val="fr-CH"/>
      </w:rPr>
      <w:t>Télécopie</w:t>
    </w:r>
    <w:r w:rsidR="00CA264E" w:rsidRPr="0059679E">
      <w:rPr>
        <w:color w:val="3E8EDE"/>
        <w:sz w:val="18"/>
        <w:szCs w:val="18"/>
        <w:lang w:val="fr-CH"/>
      </w:rPr>
      <w:t>: +41 22 733 7256</w:t>
    </w:r>
    <w:r w:rsidR="00CA264E" w:rsidRPr="00FB65BC">
      <w:rPr>
        <w:color w:val="3E8EDE"/>
        <w:sz w:val="18"/>
        <w:szCs w:val="18"/>
        <w:lang w:val="fr-CH"/>
      </w:rPr>
      <w:t xml:space="preserve"> </w:t>
    </w:r>
    <w:r w:rsidR="00CA264E">
      <w:rPr>
        <w:color w:val="4F81BD" w:themeColor="accent1"/>
        <w:sz w:val="19"/>
        <w:szCs w:val="19"/>
        <w:lang w:val="fr-CH"/>
      </w:rPr>
      <w:t xml:space="preserve">• </w:t>
    </w:r>
    <w:r w:rsidR="00CA264E" w:rsidRPr="0059679E">
      <w:rPr>
        <w:color w:val="4F81BD" w:themeColor="accent1"/>
        <w:sz w:val="19"/>
        <w:szCs w:val="19"/>
        <w:lang w:val="fr-CH"/>
      </w:rPr>
      <w:t>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84D37" w14:textId="77777777" w:rsidR="00943237" w:rsidRDefault="00CA264E">
      <w:pPr>
        <w:spacing w:before="0" w:line="240" w:lineRule="auto"/>
      </w:pPr>
      <w:r>
        <w:separator/>
      </w:r>
    </w:p>
  </w:footnote>
  <w:footnote w:type="continuationSeparator" w:id="0">
    <w:p w14:paraId="040D64C2" w14:textId="77777777" w:rsidR="00943237" w:rsidRDefault="00CA264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4691B" w14:textId="77777777" w:rsidR="00BB05A8" w:rsidRPr="00FC6F6B" w:rsidRDefault="00CA264E" w:rsidP="00436CD1">
    <w:pPr>
      <w:pStyle w:val="Header"/>
      <w:rPr>
        <w:sz w:val="18"/>
        <w:szCs w:val="16"/>
      </w:rPr>
    </w:pPr>
    <w:r>
      <w:rPr>
        <w:sz w:val="18"/>
        <w:szCs w:val="16"/>
      </w:rPr>
      <w:tab/>
    </w:r>
    <w:r>
      <w:rPr>
        <w:sz w:val="18"/>
        <w:szCs w:val="16"/>
      </w:rPr>
      <w:tab/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>
      <w:rPr>
        <w:rStyle w:val="PageNumber"/>
        <w:noProof/>
        <w:sz w:val="18"/>
        <w:szCs w:val="16"/>
      </w:rPr>
      <w:t>4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E34E1" w14:textId="77777777" w:rsidR="00BB05A8" w:rsidRPr="00163308" w:rsidRDefault="00CA264E">
    <w:pPr>
      <w:pStyle w:val="Header"/>
      <w:rPr>
        <w:iCs/>
        <w:sz w:val="18"/>
        <w:szCs w:val="16"/>
      </w:rPr>
    </w:pPr>
    <w:r>
      <w:rPr>
        <w:iCs/>
        <w:sz w:val="18"/>
        <w:szCs w:val="16"/>
      </w:rPr>
      <w:tab/>
    </w:r>
    <w:r>
      <w:rPr>
        <w:iCs/>
        <w:sz w:val="18"/>
        <w:szCs w:val="16"/>
      </w:rPr>
      <w:tab/>
      <w:t xml:space="preserve">- </w:t>
    </w:r>
    <w:r w:rsidRPr="00163308">
      <w:rPr>
        <w:iCs/>
        <w:sz w:val="18"/>
        <w:szCs w:val="16"/>
      </w:rPr>
      <w:fldChar w:fldCharType="begin"/>
    </w:r>
    <w:r w:rsidRPr="00163308">
      <w:rPr>
        <w:iCs/>
        <w:sz w:val="18"/>
        <w:szCs w:val="16"/>
      </w:rPr>
      <w:instrText xml:space="preserve"> PAGE  \* MERGEFORMAT </w:instrText>
    </w:r>
    <w:r w:rsidRPr="00163308">
      <w:rPr>
        <w:iCs/>
        <w:sz w:val="18"/>
        <w:szCs w:val="16"/>
      </w:rPr>
      <w:fldChar w:fldCharType="separate"/>
    </w:r>
    <w:r>
      <w:rPr>
        <w:iCs/>
        <w:noProof/>
        <w:sz w:val="18"/>
        <w:szCs w:val="16"/>
      </w:rPr>
      <w:t>3</w:t>
    </w:r>
    <w:r w:rsidRPr="00163308">
      <w:rPr>
        <w:iCs/>
        <w:sz w:val="18"/>
        <w:szCs w:val="16"/>
      </w:rPr>
      <w:fldChar w:fldCharType="end"/>
    </w:r>
    <w:r>
      <w:rPr>
        <w:iCs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FEF92" w14:textId="77777777" w:rsidR="00BB05A8" w:rsidRPr="00A52F57" w:rsidRDefault="00CA264E" w:rsidP="003443EB">
    <w:pPr>
      <w:pStyle w:val="Header"/>
      <w:spacing w:before="240" w:line="360" w:lineRule="auto"/>
      <w:jc w:val="center"/>
    </w:pPr>
    <w:r>
      <w:rPr>
        <w:noProof/>
        <w:lang w:val="en-GB" w:eastAsia="zh-CN"/>
      </w:rPr>
      <w:drawing>
        <wp:inline distT="0" distB="0" distL="0" distR="0" wp14:anchorId="3A55CE59" wp14:editId="08D9FFBB">
          <wp:extent cx="765175" cy="765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805606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9CCCB20E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D9223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E875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3E0E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36D4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2E2B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ED3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D676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BA2E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A31A8A28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88C8D7F6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A9C0CEC0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3650E664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41D01F1E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222438B6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9EABE14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8F982A04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36B8913E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5C76"/>
    <w:rsid w:val="00026CF8"/>
    <w:rsid w:val="00030BD7"/>
    <w:rsid w:val="00031E64"/>
    <w:rsid w:val="00034340"/>
    <w:rsid w:val="0003796B"/>
    <w:rsid w:val="00045A8D"/>
    <w:rsid w:val="0005167A"/>
    <w:rsid w:val="00054E5D"/>
    <w:rsid w:val="00070258"/>
    <w:rsid w:val="0007323C"/>
    <w:rsid w:val="00075CEE"/>
    <w:rsid w:val="00080DA8"/>
    <w:rsid w:val="00086D03"/>
    <w:rsid w:val="000A096A"/>
    <w:rsid w:val="000A375E"/>
    <w:rsid w:val="000A7051"/>
    <w:rsid w:val="000B0AF6"/>
    <w:rsid w:val="000B0E9B"/>
    <w:rsid w:val="000B2CAE"/>
    <w:rsid w:val="000B529D"/>
    <w:rsid w:val="000C03C7"/>
    <w:rsid w:val="000C2AD0"/>
    <w:rsid w:val="000E36CB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4DFB"/>
    <w:rsid w:val="00163308"/>
    <w:rsid w:val="00173413"/>
    <w:rsid w:val="00187CA3"/>
    <w:rsid w:val="00196710"/>
    <w:rsid w:val="00197324"/>
    <w:rsid w:val="001B351B"/>
    <w:rsid w:val="001B3FEC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02B1B"/>
    <w:rsid w:val="00205A59"/>
    <w:rsid w:val="00213AA8"/>
    <w:rsid w:val="00217875"/>
    <w:rsid w:val="00220F10"/>
    <w:rsid w:val="002302B3"/>
    <w:rsid w:val="00230C66"/>
    <w:rsid w:val="00235A29"/>
    <w:rsid w:val="00241526"/>
    <w:rsid w:val="002443A2"/>
    <w:rsid w:val="002523DA"/>
    <w:rsid w:val="00266E74"/>
    <w:rsid w:val="00272112"/>
    <w:rsid w:val="002835C3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753D"/>
    <w:rsid w:val="00316640"/>
    <w:rsid w:val="00316935"/>
    <w:rsid w:val="003266ED"/>
    <w:rsid w:val="003370B8"/>
    <w:rsid w:val="003443EB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B42"/>
    <w:rsid w:val="003C7D41"/>
    <w:rsid w:val="003D4A69"/>
    <w:rsid w:val="003E504F"/>
    <w:rsid w:val="003E78D6"/>
    <w:rsid w:val="00400573"/>
    <w:rsid w:val="004007A3"/>
    <w:rsid w:val="00406D71"/>
    <w:rsid w:val="0041471F"/>
    <w:rsid w:val="004269E0"/>
    <w:rsid w:val="004326DB"/>
    <w:rsid w:val="0043682E"/>
    <w:rsid w:val="00436CD1"/>
    <w:rsid w:val="00446E7A"/>
    <w:rsid w:val="00447ECB"/>
    <w:rsid w:val="00457364"/>
    <w:rsid w:val="0046155D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612A"/>
    <w:rsid w:val="005224A1"/>
    <w:rsid w:val="00534372"/>
    <w:rsid w:val="00543DF8"/>
    <w:rsid w:val="00546101"/>
    <w:rsid w:val="00553DD7"/>
    <w:rsid w:val="005638CF"/>
    <w:rsid w:val="0056741E"/>
    <w:rsid w:val="0057325A"/>
    <w:rsid w:val="00573467"/>
    <w:rsid w:val="0057469A"/>
    <w:rsid w:val="00580814"/>
    <w:rsid w:val="00583A0B"/>
    <w:rsid w:val="00592DDB"/>
    <w:rsid w:val="0059679E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2145B"/>
    <w:rsid w:val="006231F4"/>
    <w:rsid w:val="00641DBF"/>
    <w:rsid w:val="0064371D"/>
    <w:rsid w:val="0064795A"/>
    <w:rsid w:val="00650B2A"/>
    <w:rsid w:val="00651777"/>
    <w:rsid w:val="006550F8"/>
    <w:rsid w:val="00656226"/>
    <w:rsid w:val="006829F3"/>
    <w:rsid w:val="006A1921"/>
    <w:rsid w:val="006A518B"/>
    <w:rsid w:val="006B0590"/>
    <w:rsid w:val="006B49DA"/>
    <w:rsid w:val="006B4C75"/>
    <w:rsid w:val="006C53F8"/>
    <w:rsid w:val="006C7CDE"/>
    <w:rsid w:val="00713DB9"/>
    <w:rsid w:val="00714B22"/>
    <w:rsid w:val="007234B1"/>
    <w:rsid w:val="00723D08"/>
    <w:rsid w:val="00725FDA"/>
    <w:rsid w:val="00727816"/>
    <w:rsid w:val="00730B9A"/>
    <w:rsid w:val="0073524D"/>
    <w:rsid w:val="00750CFA"/>
    <w:rsid w:val="007553DA"/>
    <w:rsid w:val="0076760A"/>
    <w:rsid w:val="00773F7E"/>
    <w:rsid w:val="00782354"/>
    <w:rsid w:val="007921A7"/>
    <w:rsid w:val="00792E45"/>
    <w:rsid w:val="007A775D"/>
    <w:rsid w:val="007B3DB1"/>
    <w:rsid w:val="007B4CE5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37A7"/>
    <w:rsid w:val="008143A4"/>
    <w:rsid w:val="0081513E"/>
    <w:rsid w:val="00854131"/>
    <w:rsid w:val="0085652D"/>
    <w:rsid w:val="0087694B"/>
    <w:rsid w:val="00880F4D"/>
    <w:rsid w:val="00887554"/>
    <w:rsid w:val="00896106"/>
    <w:rsid w:val="008B3453"/>
    <w:rsid w:val="008B35A3"/>
    <w:rsid w:val="008B37E1"/>
    <w:rsid w:val="008B45F8"/>
    <w:rsid w:val="008C2E1A"/>
    <w:rsid w:val="008C2E74"/>
    <w:rsid w:val="008C6CD1"/>
    <w:rsid w:val="008D5409"/>
    <w:rsid w:val="008E006D"/>
    <w:rsid w:val="008E38B4"/>
    <w:rsid w:val="008F4F21"/>
    <w:rsid w:val="00904D4A"/>
    <w:rsid w:val="009151BA"/>
    <w:rsid w:val="00923124"/>
    <w:rsid w:val="00925023"/>
    <w:rsid w:val="009277BC"/>
    <w:rsid w:val="00927D57"/>
    <w:rsid w:val="009317CF"/>
    <w:rsid w:val="00931A51"/>
    <w:rsid w:val="00941E6E"/>
    <w:rsid w:val="00943237"/>
    <w:rsid w:val="00947185"/>
    <w:rsid w:val="009518B3"/>
    <w:rsid w:val="00952636"/>
    <w:rsid w:val="009578C8"/>
    <w:rsid w:val="00963D9D"/>
    <w:rsid w:val="0098013E"/>
    <w:rsid w:val="009801D6"/>
    <w:rsid w:val="00981B54"/>
    <w:rsid w:val="009842C3"/>
    <w:rsid w:val="0099394C"/>
    <w:rsid w:val="009A009A"/>
    <w:rsid w:val="009A0A6E"/>
    <w:rsid w:val="009A6BB6"/>
    <w:rsid w:val="009A7AEA"/>
    <w:rsid w:val="009B2EC3"/>
    <w:rsid w:val="009B3F43"/>
    <w:rsid w:val="009B5CFA"/>
    <w:rsid w:val="009C161F"/>
    <w:rsid w:val="009C56B4"/>
    <w:rsid w:val="009D51A2"/>
    <w:rsid w:val="009E04A8"/>
    <w:rsid w:val="009E1995"/>
    <w:rsid w:val="009E4AEC"/>
    <w:rsid w:val="009E50C2"/>
    <w:rsid w:val="009E5BD8"/>
    <w:rsid w:val="009E681E"/>
    <w:rsid w:val="00A119E6"/>
    <w:rsid w:val="00A12898"/>
    <w:rsid w:val="00A20FBC"/>
    <w:rsid w:val="00A31370"/>
    <w:rsid w:val="00A34D6F"/>
    <w:rsid w:val="00A41F91"/>
    <w:rsid w:val="00A52F57"/>
    <w:rsid w:val="00A63355"/>
    <w:rsid w:val="00A74273"/>
    <w:rsid w:val="00A7596D"/>
    <w:rsid w:val="00A963DF"/>
    <w:rsid w:val="00AC0C22"/>
    <w:rsid w:val="00AC3896"/>
    <w:rsid w:val="00AC536D"/>
    <w:rsid w:val="00AC5526"/>
    <w:rsid w:val="00AC55BC"/>
    <w:rsid w:val="00AD2CF2"/>
    <w:rsid w:val="00AD4554"/>
    <w:rsid w:val="00AE2D88"/>
    <w:rsid w:val="00AE6F6F"/>
    <w:rsid w:val="00AF3325"/>
    <w:rsid w:val="00AF34D9"/>
    <w:rsid w:val="00AF70DA"/>
    <w:rsid w:val="00B019D3"/>
    <w:rsid w:val="00B27A63"/>
    <w:rsid w:val="00B34CF9"/>
    <w:rsid w:val="00B37559"/>
    <w:rsid w:val="00B4054B"/>
    <w:rsid w:val="00B44C9C"/>
    <w:rsid w:val="00B579B0"/>
    <w:rsid w:val="00B57D11"/>
    <w:rsid w:val="00B649D7"/>
    <w:rsid w:val="00B713AD"/>
    <w:rsid w:val="00B81C2F"/>
    <w:rsid w:val="00B90743"/>
    <w:rsid w:val="00B90C45"/>
    <w:rsid w:val="00B933BE"/>
    <w:rsid w:val="00B940C2"/>
    <w:rsid w:val="00BA072F"/>
    <w:rsid w:val="00BB05A8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185F"/>
    <w:rsid w:val="00C66F24"/>
    <w:rsid w:val="00C76D7F"/>
    <w:rsid w:val="00C813AA"/>
    <w:rsid w:val="00C818D7"/>
    <w:rsid w:val="00C9291E"/>
    <w:rsid w:val="00CA264E"/>
    <w:rsid w:val="00CA3F44"/>
    <w:rsid w:val="00CA4E58"/>
    <w:rsid w:val="00CB3771"/>
    <w:rsid w:val="00CB44BF"/>
    <w:rsid w:val="00CB5153"/>
    <w:rsid w:val="00CB55EA"/>
    <w:rsid w:val="00CD4E44"/>
    <w:rsid w:val="00CE076A"/>
    <w:rsid w:val="00CE463D"/>
    <w:rsid w:val="00D10654"/>
    <w:rsid w:val="00D10BA0"/>
    <w:rsid w:val="00D12FD3"/>
    <w:rsid w:val="00D1456A"/>
    <w:rsid w:val="00D21694"/>
    <w:rsid w:val="00D24EB5"/>
    <w:rsid w:val="00D35AB9"/>
    <w:rsid w:val="00D41571"/>
    <w:rsid w:val="00D416A0"/>
    <w:rsid w:val="00D46063"/>
    <w:rsid w:val="00D47672"/>
    <w:rsid w:val="00D510FF"/>
    <w:rsid w:val="00D5123C"/>
    <w:rsid w:val="00D55560"/>
    <w:rsid w:val="00D61A1E"/>
    <w:rsid w:val="00D61C5A"/>
    <w:rsid w:val="00D6790C"/>
    <w:rsid w:val="00D73277"/>
    <w:rsid w:val="00D74BDE"/>
    <w:rsid w:val="00D76586"/>
    <w:rsid w:val="00D82657"/>
    <w:rsid w:val="00D87E20"/>
    <w:rsid w:val="00DA195D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2C62"/>
    <w:rsid w:val="00E530C4"/>
    <w:rsid w:val="00E55996"/>
    <w:rsid w:val="00E64254"/>
    <w:rsid w:val="00E67928"/>
    <w:rsid w:val="00E70FB5"/>
    <w:rsid w:val="00E915AF"/>
    <w:rsid w:val="00E93EA7"/>
    <w:rsid w:val="00E96415"/>
    <w:rsid w:val="00EA15B3"/>
    <w:rsid w:val="00EB12DF"/>
    <w:rsid w:val="00EB1870"/>
    <w:rsid w:val="00EB2358"/>
    <w:rsid w:val="00EB3EB8"/>
    <w:rsid w:val="00EC02FE"/>
    <w:rsid w:val="00EC4285"/>
    <w:rsid w:val="00EC4A96"/>
    <w:rsid w:val="00EC727F"/>
    <w:rsid w:val="00EE02AF"/>
    <w:rsid w:val="00F06404"/>
    <w:rsid w:val="00F424BF"/>
    <w:rsid w:val="00F44FC3"/>
    <w:rsid w:val="00F46107"/>
    <w:rsid w:val="00F468C5"/>
    <w:rsid w:val="00F52F39"/>
    <w:rsid w:val="00F6184F"/>
    <w:rsid w:val="00F675E8"/>
    <w:rsid w:val="00F8310E"/>
    <w:rsid w:val="00F86CD9"/>
    <w:rsid w:val="00F914DD"/>
    <w:rsid w:val="00F9170D"/>
    <w:rsid w:val="00FA2358"/>
    <w:rsid w:val="00FA5350"/>
    <w:rsid w:val="00FA64C3"/>
    <w:rsid w:val="00FB2592"/>
    <w:rsid w:val="00FB2810"/>
    <w:rsid w:val="00FB65BC"/>
    <w:rsid w:val="00FB7A2C"/>
    <w:rsid w:val="00FC2947"/>
    <w:rsid w:val="00FC6F6B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BE4ED3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aliases w:val="Section of paper,título 1"/>
    <w:basedOn w:val="Normal"/>
    <w:next w:val="Normal"/>
    <w:link w:val="Heading1Char"/>
    <w:uiPriority w:val="99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character" w:customStyle="1" w:styleId="Heading1Char">
    <w:name w:val="Heading 1 Char"/>
    <w:aliases w:val="Section of paper Char,título 1 Char"/>
    <w:basedOn w:val="DefaultParagraphFont"/>
    <w:link w:val="Heading1"/>
    <w:uiPriority w:val="99"/>
    <w:rsid w:val="009A7AEA"/>
    <w:rPr>
      <w:b/>
      <w:sz w:val="24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9A7AEA"/>
    <w:rPr>
      <w:b/>
      <w:sz w:val="24"/>
      <w:szCs w:val="22"/>
      <w:lang w:val="en-US" w:eastAsia="en-US"/>
    </w:rPr>
  </w:style>
  <w:style w:type="character" w:customStyle="1" w:styleId="Artref">
    <w:name w:val="Art_ref"/>
    <w:basedOn w:val="DefaultParagraphFont"/>
    <w:rsid w:val="009A7AEA"/>
  </w:style>
  <w:style w:type="character" w:customStyle="1" w:styleId="FootnoteTextChar">
    <w:name w:val="Footnote Text Char"/>
    <w:basedOn w:val="DefaultParagraphFont"/>
    <w:link w:val="FootnoteText"/>
    <w:semiHidden/>
    <w:rsid w:val="009A7AEA"/>
    <w:rPr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9A7AEA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3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41/en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adim.nozdrin@itu.in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R/study-groups/rsg7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en/ITU-R/study-groups/rsg7/rwp7b/PublishingImages/Pages/default/Remote%20Participants%20Guideline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fr/Pages/covid-19.aspx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6AA75-8226-4B5C-AAE3-9367DC22A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15</TotalTime>
  <Pages>1</Pages>
  <Words>270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12</cp:revision>
  <cp:lastPrinted>2020-03-13T13:56:00Z</cp:lastPrinted>
  <dcterms:created xsi:type="dcterms:W3CDTF">2020-03-16T10:29:00Z</dcterms:created>
  <dcterms:modified xsi:type="dcterms:W3CDTF">2020-03-18T10:26:00Z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>QPubMacros.dot</vt:lpwstr>
  </property>
  <property fmtid="{D5CDD505-2E9C-101B-9397-08002B2CF9AE}" pid="3" name="docnum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