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A52F57" w:rsidRPr="00773F7E" w:rsidRDefault="00A52F57" w:rsidP="00D74BDE">
            <w:pPr>
              <w:spacing w:before="0"/>
              <w:jc w:val="left"/>
              <w:rPr>
                <w:sz w:val="28"/>
                <w:szCs w:val="28"/>
                <w:lang w:val="fr-CH"/>
              </w:rPr>
            </w:pPr>
            <w:r>
              <w:rPr>
                <w:szCs w:val="24"/>
                <w:lang w:val="fr-CH"/>
              </w:rPr>
              <w:t xml:space="preserve">Administrative </w:t>
            </w:r>
            <w:proofErr w:type="spellStart"/>
            <w:r>
              <w:rPr>
                <w:szCs w:val="24"/>
                <w:lang w:val="fr-CH"/>
              </w:rPr>
              <w:t>C</w:t>
            </w:r>
            <w:r w:rsidRPr="00FE6FB1">
              <w:rPr>
                <w:szCs w:val="24"/>
                <w:lang w:val="fr-CH"/>
              </w:rPr>
              <w:t>ircular</w:t>
            </w:r>
            <w:proofErr w:type="spellEnd"/>
          </w:p>
          <w:p w:rsidR="00651777" w:rsidRPr="00CD4E44" w:rsidRDefault="00A52F57" w:rsidP="00D74BDE">
            <w:pPr>
              <w:spacing w:before="0"/>
              <w:jc w:val="left"/>
              <w:rPr>
                <w:b/>
                <w:bCs/>
                <w:szCs w:val="24"/>
                <w:lang w:val="fr-CH"/>
              </w:rPr>
            </w:pPr>
            <w:proofErr w:type="spellStart"/>
            <w:r>
              <w:rPr>
                <w:b/>
                <w:bCs/>
                <w:szCs w:val="24"/>
                <w:lang w:val="fr-CH"/>
              </w:rPr>
              <w:t>CACE</w:t>
            </w:r>
            <w:proofErr w:type="spellEnd"/>
            <w:r w:rsidR="00D74BDE" w:rsidRPr="009A7AEA">
              <w:rPr>
                <w:b/>
                <w:bCs/>
                <w:szCs w:val="24"/>
                <w:lang w:val="fr-CH"/>
              </w:rPr>
              <w:t>/</w:t>
            </w:r>
            <w:r w:rsidR="009A7AEA" w:rsidRPr="009A7AEA">
              <w:rPr>
                <w:b/>
                <w:bCs/>
                <w:szCs w:val="24"/>
                <w:lang w:val="fr-CH"/>
              </w:rPr>
              <w:t>941</w:t>
            </w:r>
          </w:p>
        </w:tc>
        <w:tc>
          <w:tcPr>
            <w:tcW w:w="2835" w:type="dxa"/>
            <w:shd w:val="clear" w:color="auto" w:fill="auto"/>
          </w:tcPr>
          <w:p w:rsidR="00651777" w:rsidRPr="00CD4E44" w:rsidRDefault="00EC727F" w:rsidP="00573467">
            <w:pPr>
              <w:spacing w:before="0"/>
              <w:jc w:val="right"/>
              <w:rPr>
                <w:szCs w:val="24"/>
                <w:lang w:val="en-GB"/>
              </w:rPr>
            </w:pPr>
            <w:r>
              <w:rPr>
                <w:szCs w:val="24"/>
                <w:lang w:val="en-GB"/>
              </w:rPr>
              <w:t>2</w:t>
            </w:r>
            <w:r w:rsidR="00573467">
              <w:rPr>
                <w:szCs w:val="24"/>
                <w:lang w:val="en-GB"/>
              </w:rPr>
              <w:t>1</w:t>
            </w:r>
            <w:bookmarkStart w:id="0" w:name="_GoBack"/>
            <w:bookmarkEnd w:id="0"/>
            <w:r w:rsidR="009A7AEA">
              <w:rPr>
                <w:szCs w:val="24"/>
                <w:lang w:val="en-GB"/>
              </w:rPr>
              <w:t xml:space="preserve"> January 2020</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D74BDE" w:rsidP="009A7AEA">
            <w:pPr>
              <w:spacing w:before="0"/>
              <w:jc w:val="left"/>
              <w:rPr>
                <w:b/>
                <w:bCs/>
                <w:szCs w:val="24"/>
              </w:rPr>
            </w:pPr>
            <w:r w:rsidRPr="00202B1B">
              <w:rPr>
                <w:b/>
                <w:bCs/>
                <w:szCs w:val="24"/>
              </w:rPr>
              <w:t xml:space="preserve">To Administrations of Member States of the ITU, </w:t>
            </w:r>
            <w:proofErr w:type="spellStart"/>
            <w:r w:rsidRPr="00202B1B">
              <w:rPr>
                <w:rFonts w:asciiTheme="minorHAnsi" w:hAnsiTheme="minorHAnsi" w:cstheme="minorHAnsi"/>
                <w:b/>
              </w:rPr>
              <w:t>Radiocommunication</w:t>
            </w:r>
            <w:proofErr w:type="spellEnd"/>
            <w:r w:rsidRPr="00202B1B">
              <w:rPr>
                <w:rFonts w:asciiTheme="minorHAnsi" w:hAnsiTheme="minorHAnsi" w:cstheme="minorHAnsi"/>
                <w:b/>
              </w:rPr>
              <w:t xml:space="preserve"> Sector Members</w:t>
            </w:r>
            <w:r>
              <w:rPr>
                <w:rFonts w:asciiTheme="minorHAnsi" w:hAnsiTheme="minorHAnsi" w:cstheme="minorHAnsi"/>
                <w:b/>
              </w:rPr>
              <w:t>,</w:t>
            </w:r>
            <w:r w:rsidRPr="00202B1B">
              <w:rPr>
                <w:rFonts w:asciiTheme="minorHAnsi" w:hAnsiTheme="minorHAnsi" w:cstheme="minorHAnsi"/>
                <w:b/>
              </w:rPr>
              <w:t xml:space="preserve"> ITU-R Associates participating in the work of the </w:t>
            </w:r>
            <w:proofErr w:type="spellStart"/>
            <w:r w:rsidRPr="00202B1B">
              <w:rPr>
                <w:rFonts w:asciiTheme="minorHAnsi" w:hAnsiTheme="minorHAnsi" w:cstheme="minorHAnsi"/>
                <w:b/>
              </w:rPr>
              <w:t>Radiocommunication</w:t>
            </w:r>
            <w:proofErr w:type="spellEnd"/>
            <w:r w:rsidRPr="00202B1B">
              <w:rPr>
                <w:rFonts w:asciiTheme="minorHAnsi" w:hAnsiTheme="minorHAnsi" w:cstheme="minorHAnsi"/>
                <w:b/>
              </w:rPr>
              <w:t xml:space="preserve"> Study Group </w:t>
            </w:r>
            <w:r w:rsidR="009A7AEA">
              <w:rPr>
                <w:rFonts w:asciiTheme="minorHAnsi" w:hAnsiTheme="minorHAnsi" w:cstheme="minorHAnsi"/>
                <w:b/>
              </w:rPr>
              <w:t>7</w:t>
            </w:r>
            <w:r w:rsidRPr="009262D7">
              <w:rPr>
                <w:rFonts w:asciiTheme="minorHAnsi" w:hAnsiTheme="minorHAnsi" w:cstheme="minorHAnsi"/>
                <w:b/>
              </w:rPr>
              <w:t xml:space="preserve"> </w:t>
            </w:r>
            <w:r>
              <w:rPr>
                <w:rFonts w:asciiTheme="minorHAnsi" w:hAnsiTheme="minorHAnsi" w:cstheme="minorHAnsi"/>
                <w:b/>
              </w:rPr>
              <w:t>and ITU Academia</w:t>
            </w:r>
            <w:r w:rsidRPr="00CD4E44">
              <w:rPr>
                <w:b/>
                <w:bCs/>
                <w:szCs w:val="24"/>
              </w:rPr>
              <w:t xml:space="preserve"> </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9A7AEA" w:rsidRPr="00CD4E44" w:rsidTr="006A1921">
        <w:trPr>
          <w:jc w:val="center"/>
        </w:trPr>
        <w:tc>
          <w:tcPr>
            <w:tcW w:w="1526" w:type="dxa"/>
            <w:shd w:val="clear" w:color="auto" w:fill="auto"/>
          </w:tcPr>
          <w:p w:rsidR="009A7AEA" w:rsidRPr="00CD4E44" w:rsidRDefault="009A7AEA" w:rsidP="009A7AEA">
            <w:pPr>
              <w:spacing w:before="0"/>
              <w:jc w:val="left"/>
              <w:rPr>
                <w:szCs w:val="24"/>
                <w:lang w:val="en-GB"/>
              </w:rPr>
            </w:pPr>
            <w:r w:rsidRPr="00CD4E44">
              <w:rPr>
                <w:szCs w:val="24"/>
              </w:rPr>
              <w:t>Subject:</w:t>
            </w:r>
          </w:p>
        </w:tc>
        <w:tc>
          <w:tcPr>
            <w:tcW w:w="8363" w:type="dxa"/>
            <w:gridSpan w:val="2"/>
            <w:vMerge w:val="restart"/>
            <w:shd w:val="clear" w:color="auto" w:fill="auto"/>
          </w:tcPr>
          <w:p w:rsidR="009A7AEA" w:rsidRPr="00CD4E44" w:rsidRDefault="009A7AEA" w:rsidP="000B529D">
            <w:pPr>
              <w:spacing w:before="0"/>
              <w:jc w:val="left"/>
              <w:rPr>
                <w:b/>
                <w:bCs/>
                <w:szCs w:val="24"/>
                <w:lang w:val="en-GB"/>
              </w:rPr>
            </w:pPr>
            <w:r w:rsidRPr="00896106">
              <w:rPr>
                <w:b/>
                <w:bCs/>
                <w:szCs w:val="24"/>
              </w:rPr>
              <w:t xml:space="preserve">Meeting of </w:t>
            </w:r>
            <w:proofErr w:type="spellStart"/>
            <w:r w:rsidRPr="00896106">
              <w:rPr>
                <w:b/>
                <w:bCs/>
                <w:szCs w:val="24"/>
              </w:rPr>
              <w:t>Radiocommunication</w:t>
            </w:r>
            <w:proofErr w:type="spellEnd"/>
            <w:r w:rsidRPr="00896106">
              <w:rPr>
                <w:b/>
                <w:bCs/>
                <w:szCs w:val="24"/>
              </w:rPr>
              <w:t xml:space="preserve"> Study Group </w:t>
            </w:r>
            <w:r>
              <w:rPr>
                <w:b/>
                <w:bCs/>
                <w:szCs w:val="24"/>
              </w:rPr>
              <w:t>7</w:t>
            </w:r>
            <w:r w:rsidRPr="00896106">
              <w:rPr>
                <w:b/>
                <w:bCs/>
                <w:szCs w:val="24"/>
              </w:rPr>
              <w:t xml:space="preserve"> (</w:t>
            </w:r>
            <w:r>
              <w:rPr>
                <w:b/>
                <w:bCs/>
                <w:color w:val="000000"/>
                <w:szCs w:val="24"/>
              </w:rPr>
              <w:t>Science services</w:t>
            </w:r>
            <w:r w:rsidRPr="00896106">
              <w:rPr>
                <w:b/>
                <w:bCs/>
                <w:szCs w:val="24"/>
              </w:rPr>
              <w:t>),</w:t>
            </w:r>
            <w:r>
              <w:rPr>
                <w:b/>
                <w:bCs/>
                <w:szCs w:val="24"/>
              </w:rPr>
              <w:br/>
              <w:t>Geneva, 20 A</w:t>
            </w:r>
            <w:r w:rsidR="00EB1870">
              <w:rPr>
                <w:b/>
                <w:bCs/>
                <w:szCs w:val="24"/>
              </w:rPr>
              <w:t>p</w:t>
            </w:r>
            <w:r>
              <w:rPr>
                <w:b/>
                <w:bCs/>
                <w:szCs w:val="24"/>
              </w:rPr>
              <w:t>ril 2020</w:t>
            </w:r>
          </w:p>
        </w:tc>
      </w:tr>
      <w:tr w:rsidR="009A7AEA" w:rsidRPr="00CD4E44" w:rsidTr="006A1921">
        <w:trPr>
          <w:jc w:val="center"/>
        </w:trPr>
        <w:tc>
          <w:tcPr>
            <w:tcW w:w="1526" w:type="dxa"/>
            <w:shd w:val="clear" w:color="auto" w:fill="auto"/>
          </w:tcPr>
          <w:p w:rsidR="009A7AEA" w:rsidRPr="00CD4E44" w:rsidRDefault="009A7AEA" w:rsidP="009A7AEA">
            <w:pPr>
              <w:spacing w:before="0"/>
              <w:jc w:val="left"/>
              <w:rPr>
                <w:b/>
                <w:bCs/>
                <w:szCs w:val="24"/>
                <w:lang w:val="en-GB"/>
              </w:rPr>
            </w:pPr>
          </w:p>
        </w:tc>
        <w:tc>
          <w:tcPr>
            <w:tcW w:w="8363" w:type="dxa"/>
            <w:gridSpan w:val="2"/>
            <w:vMerge/>
            <w:shd w:val="clear" w:color="auto" w:fill="auto"/>
          </w:tcPr>
          <w:p w:rsidR="009A7AEA" w:rsidRPr="00CD4E44" w:rsidRDefault="009A7AEA" w:rsidP="009A7AEA">
            <w:pPr>
              <w:spacing w:before="0"/>
              <w:rPr>
                <w:b/>
                <w:bCs/>
                <w:szCs w:val="24"/>
                <w:lang w:val="en-GB"/>
              </w:rPr>
            </w:pPr>
          </w:p>
        </w:tc>
      </w:tr>
      <w:tr w:rsidR="009A7AEA" w:rsidRPr="00CD4E44" w:rsidTr="006A1921">
        <w:trPr>
          <w:jc w:val="center"/>
        </w:trPr>
        <w:tc>
          <w:tcPr>
            <w:tcW w:w="1526" w:type="dxa"/>
            <w:shd w:val="clear" w:color="auto" w:fill="auto"/>
          </w:tcPr>
          <w:p w:rsidR="009A7AEA" w:rsidRPr="00CD4E44" w:rsidRDefault="009A7AEA" w:rsidP="009A7AEA">
            <w:pPr>
              <w:spacing w:before="0"/>
              <w:jc w:val="left"/>
              <w:rPr>
                <w:b/>
                <w:bCs/>
                <w:szCs w:val="24"/>
                <w:lang w:val="en-GB"/>
              </w:rPr>
            </w:pPr>
          </w:p>
        </w:tc>
        <w:tc>
          <w:tcPr>
            <w:tcW w:w="8363" w:type="dxa"/>
            <w:gridSpan w:val="2"/>
            <w:vMerge/>
            <w:shd w:val="clear" w:color="auto" w:fill="auto"/>
          </w:tcPr>
          <w:p w:rsidR="009A7AEA" w:rsidRPr="00CD4E44" w:rsidRDefault="009A7AEA" w:rsidP="009A7AEA">
            <w:pPr>
              <w:spacing w:before="0"/>
              <w:rPr>
                <w:b/>
                <w:bCs/>
                <w:szCs w:val="24"/>
                <w:lang w:val="en-GB"/>
              </w:rPr>
            </w:pPr>
          </w:p>
        </w:tc>
      </w:tr>
      <w:tr w:rsidR="009A7AEA" w:rsidRPr="00CD4E44" w:rsidTr="006A1921">
        <w:trPr>
          <w:jc w:val="center"/>
        </w:trPr>
        <w:tc>
          <w:tcPr>
            <w:tcW w:w="9889" w:type="dxa"/>
            <w:gridSpan w:val="3"/>
            <w:shd w:val="clear" w:color="auto" w:fill="auto"/>
          </w:tcPr>
          <w:p w:rsidR="009A7AEA" w:rsidRPr="00CD4E44" w:rsidRDefault="009A7AEA" w:rsidP="009A7AEA">
            <w:pPr>
              <w:spacing w:before="0"/>
              <w:jc w:val="left"/>
              <w:rPr>
                <w:b/>
                <w:bCs/>
                <w:szCs w:val="24"/>
              </w:rPr>
            </w:pPr>
          </w:p>
        </w:tc>
      </w:tr>
    </w:tbl>
    <w:p w:rsidR="00F86CD9" w:rsidRDefault="00F86CD9" w:rsidP="002A5DD7">
      <w:pPr>
        <w:spacing w:before="0"/>
        <w:rPr>
          <w:szCs w:val="24"/>
        </w:rPr>
      </w:pPr>
    </w:p>
    <w:p w:rsidR="009A7AEA" w:rsidRPr="001D5226" w:rsidRDefault="009A7AEA" w:rsidP="009A7AEA">
      <w:pPr>
        <w:pStyle w:val="Heading1"/>
        <w:tabs>
          <w:tab w:val="clear" w:pos="794"/>
          <w:tab w:val="clear" w:pos="1191"/>
          <w:tab w:val="left" w:pos="1134"/>
        </w:tabs>
        <w:spacing w:before="360" w:line="280" w:lineRule="exact"/>
        <w:ind w:left="0" w:firstLine="0"/>
      </w:pPr>
      <w:r w:rsidRPr="001D5226">
        <w:t>1</w:t>
      </w:r>
      <w:r w:rsidRPr="001D5226">
        <w:tab/>
      </w:r>
      <w:r w:rsidRPr="00B36924">
        <w:rPr>
          <w:rFonts w:asciiTheme="minorHAnsi" w:hAnsiTheme="minorHAnsi" w:cstheme="minorHAnsi"/>
          <w:szCs w:val="24"/>
        </w:rPr>
        <w:t>Introduction</w:t>
      </w:r>
    </w:p>
    <w:p w:rsidR="009A7AEA" w:rsidRPr="001031F1" w:rsidRDefault="009A7AEA" w:rsidP="00163308">
      <w:pPr>
        <w:tabs>
          <w:tab w:val="clear" w:pos="794"/>
          <w:tab w:val="clear" w:pos="1191"/>
          <w:tab w:val="clear" w:pos="1588"/>
          <w:tab w:val="clear" w:pos="1985"/>
        </w:tabs>
        <w:overflowPunct/>
        <w:spacing w:before="120" w:line="240" w:lineRule="auto"/>
        <w:jc w:val="left"/>
        <w:textAlignment w:val="auto"/>
      </w:pPr>
      <w:r w:rsidRPr="001031F1">
        <w:t>By means of this Administrative Circu</w:t>
      </w:r>
      <w:r>
        <w:t xml:space="preserve">lar, I wish to announce that a </w:t>
      </w:r>
      <w:r w:rsidRPr="001031F1">
        <w:t>meeting</w:t>
      </w:r>
      <w:r>
        <w:t xml:space="preserve"> of ITU-R Study Group 7</w:t>
      </w:r>
      <w:r w:rsidRPr="001031F1">
        <w:t xml:space="preserve"> will take place in Geneva </w:t>
      </w:r>
      <w:r w:rsidRPr="00C36587">
        <w:t>on</w:t>
      </w:r>
      <w:r>
        <w:t xml:space="preserve"> 20 A</w:t>
      </w:r>
      <w:r w:rsidR="00EB1870">
        <w:t>p</w:t>
      </w:r>
      <w:r>
        <w:t>ril 2020</w:t>
      </w:r>
      <w:r w:rsidRPr="001031F1">
        <w:t xml:space="preserve">, </w:t>
      </w:r>
      <w:r>
        <w:t xml:space="preserve">to be </w:t>
      </w:r>
      <w:r w:rsidRPr="001031F1">
        <w:t>follow</w:t>
      </w:r>
      <w:r>
        <w:t>ed by</w:t>
      </w:r>
      <w:r w:rsidRPr="001031F1">
        <w:t xml:space="preserve"> the meetings of Working Parties</w:t>
      </w:r>
      <w:r>
        <w:t xml:space="preserve"> </w:t>
      </w:r>
      <w:proofErr w:type="spellStart"/>
      <w:r>
        <w:t>7B</w:t>
      </w:r>
      <w:proofErr w:type="spellEnd"/>
      <w:r>
        <w:t xml:space="preserve">, </w:t>
      </w:r>
      <w:proofErr w:type="spellStart"/>
      <w:r>
        <w:t>7C</w:t>
      </w:r>
      <w:proofErr w:type="spellEnd"/>
      <w:r>
        <w:t xml:space="preserve"> and </w:t>
      </w:r>
      <w:proofErr w:type="spellStart"/>
      <w:r>
        <w:t>7D</w:t>
      </w:r>
      <w:proofErr w:type="spellEnd"/>
      <w:r w:rsidRPr="001031F1">
        <w:t xml:space="preserve"> (see Circular Lette</w:t>
      </w:r>
      <w:r>
        <w:t>r</w:t>
      </w:r>
      <w:r w:rsidR="00163308">
        <w:t xml:space="preserve"> </w:t>
      </w:r>
      <w:hyperlink r:id="rId8" w:history="1">
        <w:r w:rsidR="00163308" w:rsidRPr="00EB12DF">
          <w:rPr>
            <w:rStyle w:val="Hyperlink"/>
          </w:rPr>
          <w:t>7/</w:t>
        </w:r>
        <w:proofErr w:type="spellStart"/>
        <w:r w:rsidR="00163308" w:rsidRPr="00EB12DF">
          <w:rPr>
            <w:rStyle w:val="Hyperlink"/>
          </w:rPr>
          <w:t>LCCE</w:t>
        </w:r>
        <w:proofErr w:type="spellEnd"/>
        <w:r w:rsidR="00163308" w:rsidRPr="00EB12DF">
          <w:rPr>
            <w:rStyle w:val="Hyperlink"/>
          </w:rPr>
          <w:t>/</w:t>
        </w:r>
        <w:r w:rsidR="00EC4285" w:rsidRPr="00EB12DF">
          <w:rPr>
            <w:rStyle w:val="Hyperlink"/>
            <w:szCs w:val="24"/>
          </w:rPr>
          <w:t>76</w:t>
        </w:r>
      </w:hyperlink>
      <w:r w:rsidRPr="001031F1">
        <w:t>).</w:t>
      </w:r>
    </w:p>
    <w:p w:rsidR="009A7AEA" w:rsidRPr="001031F1" w:rsidRDefault="009A7AEA" w:rsidP="009A7AEA">
      <w:pPr>
        <w:spacing w:before="120" w:after="240"/>
      </w:pPr>
      <w:r w:rsidRPr="001031F1">
        <w:t>The Study Group meeting will be held in the ITU Headquarters, Geneva. The opening session will take place at 0930 hours.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693"/>
        <w:gridCol w:w="2693"/>
        <w:gridCol w:w="2801"/>
      </w:tblGrid>
      <w:tr w:rsidR="009A7AEA" w:rsidRPr="00D85D32" w:rsidTr="00C6456D">
        <w:trPr>
          <w:jc w:val="center"/>
        </w:trPr>
        <w:tc>
          <w:tcPr>
            <w:tcW w:w="1668" w:type="dxa"/>
            <w:vAlign w:val="center"/>
          </w:tcPr>
          <w:p w:rsidR="009A7AEA" w:rsidRPr="00D85D32" w:rsidRDefault="009A7AEA" w:rsidP="00C6456D">
            <w:pPr>
              <w:pStyle w:val="Tablehead"/>
            </w:pPr>
            <w:r w:rsidRPr="00D85D32">
              <w:t>Group</w:t>
            </w:r>
          </w:p>
        </w:tc>
        <w:tc>
          <w:tcPr>
            <w:tcW w:w="2693" w:type="dxa"/>
            <w:vAlign w:val="center"/>
          </w:tcPr>
          <w:p w:rsidR="009A7AEA" w:rsidRPr="00D85D32" w:rsidRDefault="009A7AEA" w:rsidP="00C6456D">
            <w:pPr>
              <w:pStyle w:val="Tablehead"/>
            </w:pPr>
            <w:r w:rsidRPr="00D85D32">
              <w:t>Meeting date</w:t>
            </w:r>
            <w:r>
              <w:t>s</w:t>
            </w:r>
          </w:p>
        </w:tc>
        <w:tc>
          <w:tcPr>
            <w:tcW w:w="2693" w:type="dxa"/>
            <w:vAlign w:val="center"/>
          </w:tcPr>
          <w:p w:rsidR="009A7AEA" w:rsidRPr="00D85D32" w:rsidRDefault="009A7AEA" w:rsidP="00C6456D">
            <w:pPr>
              <w:pStyle w:val="Tablehead"/>
            </w:pPr>
            <w:r w:rsidRPr="00D85D32">
              <w:t>Deadline for contributions</w:t>
            </w:r>
          </w:p>
        </w:tc>
        <w:tc>
          <w:tcPr>
            <w:tcW w:w="2801" w:type="dxa"/>
            <w:vAlign w:val="center"/>
          </w:tcPr>
          <w:p w:rsidR="009A7AEA" w:rsidRPr="00D85D32" w:rsidRDefault="009A7AEA" w:rsidP="00C6456D">
            <w:pPr>
              <w:pStyle w:val="Tablehead"/>
            </w:pPr>
            <w:r w:rsidRPr="00D85D32">
              <w:t>Opening session</w:t>
            </w:r>
          </w:p>
        </w:tc>
      </w:tr>
      <w:tr w:rsidR="009A7AEA" w:rsidRPr="00D85D32" w:rsidTr="00C6456D">
        <w:trPr>
          <w:jc w:val="center"/>
        </w:trPr>
        <w:tc>
          <w:tcPr>
            <w:tcW w:w="1668" w:type="dxa"/>
            <w:vAlign w:val="center"/>
          </w:tcPr>
          <w:p w:rsidR="009A7AEA" w:rsidRPr="00D85D32" w:rsidRDefault="009A7AEA" w:rsidP="00C6456D">
            <w:pPr>
              <w:pStyle w:val="Tabletext"/>
              <w:jc w:val="center"/>
            </w:pPr>
            <w:r w:rsidRPr="00D85D32">
              <w:t>Study Group 7</w:t>
            </w:r>
          </w:p>
        </w:tc>
        <w:tc>
          <w:tcPr>
            <w:tcW w:w="2693" w:type="dxa"/>
            <w:vAlign w:val="center"/>
          </w:tcPr>
          <w:p w:rsidR="009A7AEA" w:rsidRPr="00D85D32" w:rsidRDefault="009A7AEA" w:rsidP="00EB1870">
            <w:pPr>
              <w:pStyle w:val="Tabletext"/>
              <w:jc w:val="center"/>
            </w:pPr>
            <w:r>
              <w:t>Monday, 20 A</w:t>
            </w:r>
            <w:r w:rsidR="00EB1870">
              <w:t>p</w:t>
            </w:r>
            <w:r>
              <w:t>ril 2020</w:t>
            </w:r>
          </w:p>
        </w:tc>
        <w:tc>
          <w:tcPr>
            <w:tcW w:w="2693" w:type="dxa"/>
            <w:vAlign w:val="center"/>
          </w:tcPr>
          <w:p w:rsidR="009A7AEA" w:rsidRPr="00EC727F" w:rsidRDefault="00075CEE">
            <w:pPr>
              <w:pStyle w:val="Tabletext"/>
              <w:jc w:val="center"/>
            </w:pPr>
            <w:r w:rsidRPr="00EC727F">
              <w:t>Tuesday</w:t>
            </w:r>
            <w:r w:rsidR="009A7AEA" w:rsidRPr="00EC727F">
              <w:t xml:space="preserve">, </w:t>
            </w:r>
            <w:r w:rsidR="00EC4285" w:rsidRPr="00EC727F">
              <w:t>1</w:t>
            </w:r>
            <w:r w:rsidR="00D10654" w:rsidRPr="00EC727F">
              <w:t>4</w:t>
            </w:r>
            <w:r w:rsidR="009A7AEA" w:rsidRPr="00EC727F">
              <w:t xml:space="preserve"> April 2020</w:t>
            </w:r>
            <w:r w:rsidR="009A7AEA" w:rsidRPr="00EC727F">
              <w:br/>
              <w:t>at 1600 hours UTC</w:t>
            </w:r>
          </w:p>
        </w:tc>
        <w:tc>
          <w:tcPr>
            <w:tcW w:w="2801" w:type="dxa"/>
          </w:tcPr>
          <w:p w:rsidR="009A7AEA" w:rsidRPr="00D85D32" w:rsidRDefault="009A7AEA" w:rsidP="00EB1870">
            <w:pPr>
              <w:pStyle w:val="Tabletext"/>
              <w:jc w:val="center"/>
              <w:rPr>
                <w:b/>
              </w:rPr>
            </w:pPr>
            <w:r>
              <w:t>Monday, 20 A</w:t>
            </w:r>
            <w:r w:rsidR="00EB1870">
              <w:t>p</w:t>
            </w:r>
            <w:r>
              <w:t xml:space="preserve">ril 2020 </w:t>
            </w:r>
            <w:r w:rsidRPr="00D85D32">
              <w:br/>
              <w:t xml:space="preserve">at 0930 </w:t>
            </w:r>
            <w:r w:rsidRPr="00D85D32">
              <w:rPr>
                <w:rStyle w:val="Artref"/>
              </w:rPr>
              <w:t>hours</w:t>
            </w:r>
          </w:p>
        </w:tc>
      </w:tr>
    </w:tbl>
    <w:p w:rsidR="009A7AEA" w:rsidRPr="003C5E4B" w:rsidRDefault="009A7AEA" w:rsidP="009A7AEA">
      <w:pPr>
        <w:pStyle w:val="Heading1"/>
        <w:tabs>
          <w:tab w:val="clear" w:pos="794"/>
          <w:tab w:val="clear" w:pos="1191"/>
          <w:tab w:val="left" w:pos="1134"/>
        </w:tabs>
        <w:spacing w:before="360" w:line="280" w:lineRule="exact"/>
        <w:ind w:left="0" w:firstLine="0"/>
        <w:rPr>
          <w:szCs w:val="24"/>
        </w:rPr>
      </w:pPr>
      <w:r w:rsidRPr="003C5E4B">
        <w:rPr>
          <w:szCs w:val="24"/>
        </w:rPr>
        <w:t>2</w:t>
      </w:r>
      <w:r w:rsidRPr="003C5E4B">
        <w:rPr>
          <w:szCs w:val="24"/>
        </w:rPr>
        <w:tab/>
      </w:r>
      <w:proofErr w:type="spellStart"/>
      <w:r w:rsidRPr="00B36924">
        <w:rPr>
          <w:rFonts w:asciiTheme="minorHAnsi" w:hAnsiTheme="minorHAnsi" w:cstheme="minorHAnsi"/>
          <w:szCs w:val="24"/>
        </w:rPr>
        <w:t>Programme</w:t>
      </w:r>
      <w:proofErr w:type="spellEnd"/>
      <w:r w:rsidRPr="003C5E4B">
        <w:rPr>
          <w:szCs w:val="24"/>
        </w:rPr>
        <w:t xml:space="preserve"> of </w:t>
      </w:r>
      <w:r>
        <w:rPr>
          <w:szCs w:val="24"/>
        </w:rPr>
        <w:t>the</w:t>
      </w:r>
      <w:r w:rsidRPr="003C5E4B">
        <w:rPr>
          <w:szCs w:val="24"/>
        </w:rPr>
        <w:t xml:space="preserve"> meeting</w:t>
      </w:r>
    </w:p>
    <w:p w:rsidR="009A7AEA" w:rsidRPr="00047A58" w:rsidRDefault="009A7AEA" w:rsidP="009A7AEA">
      <w:pPr>
        <w:spacing w:before="120" w:line="240" w:lineRule="auto"/>
        <w:rPr>
          <w:szCs w:val="24"/>
          <w:lang w:val="en-GB"/>
        </w:rPr>
      </w:pPr>
      <w:r w:rsidRPr="003C5E4B">
        <w:rPr>
          <w:szCs w:val="24"/>
        </w:rPr>
        <w:t xml:space="preserve">The draft agenda for the meeting of Study Group </w:t>
      </w:r>
      <w:r w:rsidRPr="00493CB4">
        <w:rPr>
          <w:szCs w:val="24"/>
        </w:rPr>
        <w:t xml:space="preserve">7 is contained in </w:t>
      </w:r>
      <w:r w:rsidR="00446E7A">
        <w:rPr>
          <w:szCs w:val="24"/>
        </w:rPr>
        <w:t xml:space="preserve">the </w:t>
      </w:r>
      <w:r w:rsidRPr="00493CB4">
        <w:rPr>
          <w:szCs w:val="24"/>
        </w:rPr>
        <w:t xml:space="preserve">Annex. </w:t>
      </w:r>
      <w:r>
        <w:rPr>
          <w:szCs w:val="24"/>
          <w:lang w:val="en-GB"/>
        </w:rPr>
        <w:t xml:space="preserve">The status of texts assigned to Study Group 7 can </w:t>
      </w:r>
      <w:r w:rsidRPr="00047A58">
        <w:rPr>
          <w:szCs w:val="24"/>
          <w:lang w:val="en-GB"/>
        </w:rPr>
        <w:t>be found on:</w:t>
      </w:r>
    </w:p>
    <w:p w:rsidR="009A7AEA" w:rsidRDefault="00573467" w:rsidP="009A7AEA">
      <w:pPr>
        <w:pStyle w:val="Heading1"/>
        <w:tabs>
          <w:tab w:val="clear" w:pos="794"/>
          <w:tab w:val="clear" w:pos="1191"/>
          <w:tab w:val="left" w:pos="1134"/>
        </w:tabs>
        <w:spacing w:before="240" w:line="280" w:lineRule="exact"/>
        <w:ind w:left="1134" w:hanging="1134"/>
        <w:jc w:val="center"/>
        <w:rPr>
          <w:rStyle w:val="Hyperlink"/>
          <w:b w:val="0"/>
          <w:szCs w:val="24"/>
        </w:rPr>
      </w:pPr>
      <w:hyperlink r:id="rId9" w:history="1">
        <w:r w:rsidR="009A7AEA" w:rsidRPr="002D1330">
          <w:rPr>
            <w:rStyle w:val="Hyperlink"/>
            <w:b w:val="0"/>
            <w:szCs w:val="24"/>
          </w:rPr>
          <w:t>https://</w:t>
        </w:r>
        <w:proofErr w:type="spellStart"/>
        <w:r w:rsidR="009A7AEA" w:rsidRPr="002D1330">
          <w:rPr>
            <w:rStyle w:val="Hyperlink"/>
            <w:b w:val="0"/>
            <w:szCs w:val="24"/>
          </w:rPr>
          <w:t>www.itu.int</w:t>
        </w:r>
        <w:proofErr w:type="spellEnd"/>
        <w:r w:rsidR="009A7AEA" w:rsidRPr="002D1330">
          <w:rPr>
            <w:rStyle w:val="Hyperlink"/>
            <w:b w:val="0"/>
            <w:szCs w:val="24"/>
          </w:rPr>
          <w:t>/md/</w:t>
        </w:r>
        <w:proofErr w:type="spellStart"/>
        <w:r w:rsidR="009A7AEA" w:rsidRPr="002D1330">
          <w:rPr>
            <w:rStyle w:val="Hyperlink"/>
            <w:b w:val="0"/>
            <w:szCs w:val="24"/>
          </w:rPr>
          <w:t>R19</w:t>
        </w:r>
        <w:proofErr w:type="spellEnd"/>
        <w:r w:rsidR="009A7AEA" w:rsidRPr="002D1330">
          <w:rPr>
            <w:rStyle w:val="Hyperlink"/>
            <w:b w:val="0"/>
            <w:szCs w:val="24"/>
          </w:rPr>
          <w:t>-</w:t>
        </w:r>
        <w:proofErr w:type="spellStart"/>
        <w:r w:rsidR="009A7AEA" w:rsidRPr="002D1330">
          <w:rPr>
            <w:rStyle w:val="Hyperlink"/>
            <w:b w:val="0"/>
            <w:szCs w:val="24"/>
          </w:rPr>
          <w:t>SG07</w:t>
        </w:r>
        <w:proofErr w:type="spellEnd"/>
        <w:r w:rsidR="009A7AEA" w:rsidRPr="002D1330">
          <w:rPr>
            <w:rStyle w:val="Hyperlink"/>
            <w:b w:val="0"/>
            <w:szCs w:val="24"/>
          </w:rPr>
          <w:t>-C-0001/</w:t>
        </w:r>
        <w:proofErr w:type="spellStart"/>
        <w:r w:rsidR="009A7AEA" w:rsidRPr="002D1330">
          <w:rPr>
            <w:rStyle w:val="Hyperlink"/>
            <w:b w:val="0"/>
            <w:szCs w:val="24"/>
          </w:rPr>
          <w:t>en</w:t>
        </w:r>
        <w:proofErr w:type="spellEnd"/>
      </w:hyperlink>
    </w:p>
    <w:p w:rsidR="009A7AEA" w:rsidRPr="00493CB4" w:rsidRDefault="009A7AEA" w:rsidP="009A7AEA">
      <w:pPr>
        <w:pStyle w:val="Heading1"/>
        <w:tabs>
          <w:tab w:val="clear" w:pos="794"/>
          <w:tab w:val="clear" w:pos="1191"/>
          <w:tab w:val="left" w:pos="1134"/>
        </w:tabs>
        <w:spacing w:before="240" w:line="280" w:lineRule="exact"/>
        <w:ind w:left="1134" w:hanging="1134"/>
        <w:rPr>
          <w:rFonts w:asciiTheme="minorHAnsi" w:hAnsiTheme="minorHAnsi" w:cstheme="minorHAnsi"/>
          <w:szCs w:val="24"/>
        </w:rPr>
      </w:pPr>
      <w:r w:rsidRPr="00493CB4">
        <w:rPr>
          <w:rFonts w:asciiTheme="minorHAnsi" w:hAnsiTheme="minorHAnsi" w:cstheme="minorHAnsi"/>
          <w:szCs w:val="24"/>
        </w:rPr>
        <w:t>2.1</w:t>
      </w:r>
      <w:r w:rsidRPr="00493CB4">
        <w:rPr>
          <w:rFonts w:asciiTheme="minorHAnsi" w:hAnsiTheme="minorHAnsi" w:cstheme="minorHAnsi"/>
          <w:szCs w:val="24"/>
        </w:rPr>
        <w:tab/>
        <w:t>Adoption of draft Recommendations</w:t>
      </w:r>
      <w:r>
        <w:rPr>
          <w:rFonts w:asciiTheme="minorHAnsi" w:hAnsiTheme="minorHAnsi" w:cstheme="minorHAnsi"/>
          <w:szCs w:val="24"/>
        </w:rPr>
        <w:t xml:space="preserve"> </w:t>
      </w:r>
      <w:r w:rsidRPr="00493CB4">
        <w:rPr>
          <w:rFonts w:asciiTheme="minorHAnsi" w:hAnsiTheme="minorHAnsi" w:cstheme="minorHAnsi"/>
          <w:szCs w:val="24"/>
        </w:rPr>
        <w:t>at the Study Group meeting</w:t>
      </w:r>
      <w:r>
        <w:rPr>
          <w:rFonts w:asciiTheme="minorHAnsi" w:hAnsiTheme="minorHAnsi" w:cstheme="minorHAnsi"/>
          <w:szCs w:val="24"/>
        </w:rPr>
        <w:t xml:space="preserve"> </w:t>
      </w:r>
      <w:r w:rsidRPr="00493CB4">
        <w:rPr>
          <w:rFonts w:asciiTheme="minorHAnsi" w:hAnsiTheme="minorHAnsi" w:cstheme="minorHAnsi"/>
          <w:szCs w:val="24"/>
        </w:rPr>
        <w:t>(§</w:t>
      </w:r>
      <w:r>
        <w:rPr>
          <w:rFonts w:asciiTheme="minorHAnsi" w:hAnsiTheme="minorHAnsi" w:cstheme="minorHAnsi"/>
          <w:szCs w:val="24"/>
        </w:rPr>
        <w:t> </w:t>
      </w:r>
      <w:proofErr w:type="spellStart"/>
      <w:r>
        <w:rPr>
          <w:rFonts w:asciiTheme="minorHAnsi" w:hAnsiTheme="minorHAnsi" w:cstheme="minorHAnsi"/>
          <w:szCs w:val="24"/>
        </w:rPr>
        <w:t>A2.6.2.2.2</w:t>
      </w:r>
      <w:proofErr w:type="spellEnd"/>
      <w:r>
        <w:rPr>
          <w:rFonts w:asciiTheme="minorHAnsi" w:hAnsiTheme="minorHAnsi" w:cstheme="minorHAnsi"/>
          <w:szCs w:val="24"/>
        </w:rPr>
        <w:t xml:space="preserve"> </w:t>
      </w:r>
      <w:r w:rsidRPr="00493CB4">
        <w:rPr>
          <w:rFonts w:asciiTheme="minorHAnsi" w:hAnsiTheme="minorHAnsi" w:cstheme="minorHAnsi"/>
          <w:szCs w:val="24"/>
        </w:rPr>
        <w:t>of</w:t>
      </w:r>
      <w:r>
        <w:rPr>
          <w:rFonts w:asciiTheme="minorHAnsi" w:hAnsiTheme="minorHAnsi" w:cstheme="minorHAnsi"/>
          <w:szCs w:val="24"/>
        </w:rPr>
        <w:t xml:space="preserve"> Resolution </w:t>
      </w:r>
      <w:r w:rsidRPr="00493CB4">
        <w:rPr>
          <w:rFonts w:asciiTheme="minorHAnsi" w:hAnsiTheme="minorHAnsi" w:cstheme="minorHAnsi"/>
          <w:szCs w:val="24"/>
        </w:rPr>
        <w:t>ITU-R 1-</w:t>
      </w:r>
      <w:r>
        <w:rPr>
          <w:rFonts w:asciiTheme="minorHAnsi" w:hAnsiTheme="minorHAnsi" w:cstheme="minorHAnsi"/>
          <w:szCs w:val="24"/>
        </w:rPr>
        <w:t>8</w:t>
      </w:r>
      <w:r w:rsidRPr="00493CB4">
        <w:rPr>
          <w:rFonts w:asciiTheme="minorHAnsi" w:hAnsiTheme="minorHAnsi" w:cstheme="minorHAnsi"/>
          <w:szCs w:val="24"/>
        </w:rPr>
        <w:t>)</w:t>
      </w:r>
    </w:p>
    <w:p w:rsidR="009A7AEA" w:rsidRDefault="009A7AEA" w:rsidP="00EB1870">
      <w:pPr>
        <w:spacing w:before="120" w:line="240" w:lineRule="auto"/>
        <w:rPr>
          <w:szCs w:val="24"/>
          <w:lang w:val="en-GB"/>
        </w:rPr>
      </w:pPr>
      <w:r w:rsidRPr="00BE5CA2">
        <w:rPr>
          <w:szCs w:val="24"/>
          <w:lang w:val="en-GB"/>
        </w:rPr>
        <w:t xml:space="preserve">No Recommendations </w:t>
      </w:r>
      <w:r w:rsidR="00EB1870">
        <w:rPr>
          <w:szCs w:val="24"/>
          <w:lang w:val="en-GB"/>
        </w:rPr>
        <w:t>or</w:t>
      </w:r>
      <w:r>
        <w:rPr>
          <w:szCs w:val="24"/>
          <w:lang w:val="en-GB"/>
        </w:rPr>
        <w:t xml:space="preserve"> Questions </w:t>
      </w:r>
      <w:r w:rsidRPr="00BE5CA2">
        <w:rPr>
          <w:szCs w:val="24"/>
          <w:lang w:val="en-GB"/>
        </w:rPr>
        <w:t>are proposed for adoption by the Study Group in accordance with § </w:t>
      </w:r>
      <w:proofErr w:type="spellStart"/>
      <w:r w:rsidRPr="00BE5CA2">
        <w:rPr>
          <w:szCs w:val="24"/>
          <w:lang w:val="en-GB"/>
        </w:rPr>
        <w:t>A2.6.2.2.2</w:t>
      </w:r>
      <w:proofErr w:type="spellEnd"/>
      <w:r w:rsidRPr="00BE5CA2">
        <w:rPr>
          <w:szCs w:val="24"/>
          <w:lang w:val="en-GB"/>
        </w:rPr>
        <w:t xml:space="preserve"> of Resolution ITU-R 1-</w:t>
      </w:r>
      <w:r>
        <w:rPr>
          <w:szCs w:val="24"/>
          <w:lang w:val="en-GB"/>
        </w:rPr>
        <w:t>8</w:t>
      </w:r>
      <w:r w:rsidRPr="00BE5CA2">
        <w:rPr>
          <w:szCs w:val="24"/>
          <w:lang w:val="en-GB"/>
        </w:rPr>
        <w:t>.</w:t>
      </w:r>
    </w:p>
    <w:p w:rsidR="009A7AEA" w:rsidRDefault="009A7AEA" w:rsidP="009A7AEA">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rPr>
      </w:pPr>
      <w:r>
        <w:rPr>
          <w:szCs w:val="24"/>
          <w:lang w:val="en-GB"/>
        </w:rPr>
        <w:br w:type="page"/>
      </w:r>
    </w:p>
    <w:p w:rsidR="009A7AEA" w:rsidRDefault="009A7AEA" w:rsidP="009A7AEA">
      <w:pPr>
        <w:pStyle w:val="Heading2"/>
        <w:tabs>
          <w:tab w:val="clear" w:pos="794"/>
        </w:tabs>
        <w:spacing w:before="240"/>
        <w:ind w:left="1134" w:hanging="1134"/>
        <w:jc w:val="left"/>
        <w:rPr>
          <w:szCs w:val="24"/>
          <w:lang w:val="en-GB"/>
        </w:rPr>
      </w:pPr>
      <w:r w:rsidRPr="00047A58">
        <w:rPr>
          <w:szCs w:val="24"/>
          <w:lang w:val="en-GB"/>
        </w:rPr>
        <w:lastRenderedPageBreak/>
        <w:t>2.2</w:t>
      </w:r>
      <w:r w:rsidRPr="00047A58">
        <w:rPr>
          <w:szCs w:val="24"/>
          <w:lang w:val="en-GB"/>
        </w:rPr>
        <w:tab/>
      </w:r>
      <w:r w:rsidRPr="00F41374">
        <w:rPr>
          <w:szCs w:val="24"/>
          <w:lang w:val="en-GB"/>
        </w:rPr>
        <w:t>Adoption of draft Recommendations by a Study Group by correspondence (§ </w:t>
      </w:r>
      <w:proofErr w:type="spellStart"/>
      <w:r w:rsidRPr="009B1A8A">
        <w:rPr>
          <w:szCs w:val="24"/>
          <w:lang w:val="en-GB"/>
        </w:rPr>
        <w:t>A2.6.2.2.3</w:t>
      </w:r>
      <w:proofErr w:type="spellEnd"/>
      <w:r w:rsidRPr="00F41374">
        <w:rPr>
          <w:szCs w:val="24"/>
          <w:lang w:val="en-GB"/>
        </w:rPr>
        <w:t xml:space="preserve"> of Resolution ITU</w:t>
      </w:r>
      <w:r w:rsidRPr="00F41374">
        <w:rPr>
          <w:szCs w:val="24"/>
          <w:lang w:val="en-GB"/>
        </w:rPr>
        <w:noBreakHyphen/>
        <w:t>R 1-</w:t>
      </w:r>
      <w:r>
        <w:rPr>
          <w:szCs w:val="24"/>
          <w:lang w:val="en-GB"/>
        </w:rPr>
        <w:t>8</w:t>
      </w:r>
      <w:r w:rsidRPr="00F41374">
        <w:rPr>
          <w:szCs w:val="24"/>
          <w:lang w:val="en-GB"/>
        </w:rPr>
        <w:t>)</w:t>
      </w:r>
    </w:p>
    <w:p w:rsidR="009A7AEA" w:rsidRPr="00623D98" w:rsidRDefault="009A7AEA" w:rsidP="00EB1870">
      <w:pPr>
        <w:pStyle w:val="Heading1"/>
        <w:tabs>
          <w:tab w:val="clear" w:pos="794"/>
          <w:tab w:val="left" w:pos="0"/>
        </w:tabs>
        <w:spacing w:before="240" w:line="280" w:lineRule="exact"/>
        <w:ind w:left="0" w:firstLine="0"/>
        <w:jc w:val="left"/>
        <w:rPr>
          <w:rFonts w:asciiTheme="minorHAnsi" w:hAnsiTheme="minorHAnsi" w:cstheme="minorHAnsi"/>
          <w:b w:val="0"/>
          <w:bCs/>
          <w:szCs w:val="24"/>
        </w:rPr>
      </w:pPr>
      <w:r w:rsidRPr="00623D98">
        <w:rPr>
          <w:rFonts w:asciiTheme="minorHAnsi" w:hAnsiTheme="minorHAnsi" w:cstheme="minorHAnsi"/>
          <w:b w:val="0"/>
          <w:bCs/>
          <w:szCs w:val="24"/>
        </w:rPr>
        <w:t xml:space="preserve">No Recommendations </w:t>
      </w:r>
      <w:r w:rsidR="00EB1870">
        <w:rPr>
          <w:rFonts w:asciiTheme="minorHAnsi" w:hAnsiTheme="minorHAnsi" w:cstheme="minorHAnsi"/>
          <w:b w:val="0"/>
          <w:bCs/>
          <w:szCs w:val="24"/>
        </w:rPr>
        <w:t>or</w:t>
      </w:r>
      <w:r w:rsidRPr="00623D98">
        <w:rPr>
          <w:rFonts w:asciiTheme="minorHAnsi" w:hAnsiTheme="minorHAnsi" w:cstheme="minorHAnsi"/>
          <w:b w:val="0"/>
          <w:bCs/>
          <w:szCs w:val="24"/>
        </w:rPr>
        <w:t xml:space="preserve"> Questions are proposed for adoption by a Study Group by correspondence (§ </w:t>
      </w:r>
      <w:proofErr w:type="spellStart"/>
      <w:r w:rsidRPr="00623D98">
        <w:rPr>
          <w:b w:val="0"/>
          <w:bCs/>
          <w:szCs w:val="24"/>
        </w:rPr>
        <w:t>A2.6.2.2.3</w:t>
      </w:r>
      <w:proofErr w:type="spellEnd"/>
      <w:r w:rsidRPr="00623D98">
        <w:rPr>
          <w:b w:val="0"/>
          <w:bCs/>
          <w:szCs w:val="24"/>
        </w:rPr>
        <w:t xml:space="preserve"> </w:t>
      </w:r>
      <w:r w:rsidRPr="00623D98">
        <w:rPr>
          <w:rFonts w:asciiTheme="minorHAnsi" w:hAnsiTheme="minorHAnsi" w:cstheme="minorHAnsi"/>
          <w:b w:val="0"/>
          <w:bCs/>
          <w:szCs w:val="24"/>
        </w:rPr>
        <w:t>of Resolution ITU</w:t>
      </w:r>
      <w:r w:rsidRPr="00623D98">
        <w:rPr>
          <w:rFonts w:asciiTheme="minorHAnsi" w:hAnsiTheme="minorHAnsi" w:cstheme="minorHAnsi"/>
          <w:b w:val="0"/>
          <w:bCs/>
          <w:szCs w:val="24"/>
        </w:rPr>
        <w:noBreakHyphen/>
        <w:t>R 1-</w:t>
      </w:r>
      <w:r>
        <w:rPr>
          <w:rFonts w:asciiTheme="minorHAnsi" w:hAnsiTheme="minorHAnsi" w:cstheme="minorHAnsi"/>
          <w:b w:val="0"/>
          <w:bCs/>
          <w:szCs w:val="24"/>
        </w:rPr>
        <w:t>8</w:t>
      </w:r>
      <w:r w:rsidRPr="00623D98">
        <w:rPr>
          <w:rFonts w:asciiTheme="minorHAnsi" w:hAnsiTheme="minorHAnsi" w:cstheme="minorHAnsi"/>
          <w:b w:val="0"/>
          <w:bCs/>
          <w:szCs w:val="24"/>
        </w:rPr>
        <w:t>)</w:t>
      </w:r>
      <w:r>
        <w:rPr>
          <w:rFonts w:asciiTheme="minorHAnsi" w:hAnsiTheme="minorHAnsi" w:cstheme="minorHAnsi"/>
          <w:b w:val="0"/>
          <w:bCs/>
          <w:szCs w:val="24"/>
        </w:rPr>
        <w:t>.</w:t>
      </w:r>
    </w:p>
    <w:p w:rsidR="009A7AEA" w:rsidRPr="00493CB4" w:rsidRDefault="009A7AEA" w:rsidP="009A7AEA">
      <w:pPr>
        <w:pStyle w:val="Heading1"/>
        <w:tabs>
          <w:tab w:val="clear" w:pos="794"/>
          <w:tab w:val="clear" w:pos="1191"/>
          <w:tab w:val="left" w:pos="1134"/>
        </w:tabs>
        <w:spacing w:before="360" w:line="280" w:lineRule="exact"/>
        <w:ind w:left="0" w:firstLine="0"/>
        <w:rPr>
          <w:rFonts w:asciiTheme="minorHAnsi" w:hAnsiTheme="minorHAnsi" w:cstheme="minorHAnsi"/>
          <w:szCs w:val="24"/>
        </w:rPr>
      </w:pPr>
      <w:r w:rsidRPr="00F41374">
        <w:rPr>
          <w:rFonts w:asciiTheme="minorHAnsi" w:hAnsiTheme="minorHAnsi" w:cstheme="minorHAnsi"/>
          <w:szCs w:val="24"/>
        </w:rPr>
        <w:t>3</w:t>
      </w:r>
      <w:r w:rsidRPr="00F41374">
        <w:rPr>
          <w:rFonts w:asciiTheme="minorHAnsi" w:hAnsiTheme="minorHAnsi" w:cstheme="minorHAnsi"/>
          <w:szCs w:val="24"/>
        </w:rPr>
        <w:tab/>
        <w:t>Contributions</w:t>
      </w:r>
    </w:p>
    <w:p w:rsidR="009A7AEA" w:rsidRPr="00C5796C" w:rsidRDefault="009A7AEA" w:rsidP="009A7AEA">
      <w:pPr>
        <w:rPr>
          <w:rFonts w:asciiTheme="minorHAnsi" w:hAnsiTheme="minorHAnsi" w:cstheme="minorHAnsi"/>
          <w:szCs w:val="24"/>
        </w:rPr>
      </w:pPr>
      <w:r w:rsidRPr="00C5796C">
        <w:rPr>
          <w:rFonts w:asciiTheme="minorHAnsi" w:hAnsiTheme="minorHAnsi" w:cstheme="minorHAnsi"/>
          <w:szCs w:val="24"/>
        </w:rPr>
        <w:t>Contributions in response to the work of Study Group 7 are processed according to the provisions laid down in Resolution ITU-R 1-</w:t>
      </w:r>
      <w:r>
        <w:rPr>
          <w:rFonts w:asciiTheme="minorHAnsi" w:hAnsiTheme="minorHAnsi" w:cstheme="minorHAnsi"/>
          <w:szCs w:val="24"/>
        </w:rPr>
        <w:t>8</w:t>
      </w:r>
      <w:r w:rsidRPr="00C5796C">
        <w:rPr>
          <w:rFonts w:asciiTheme="minorHAnsi" w:hAnsiTheme="minorHAnsi" w:cstheme="minorHAnsi"/>
          <w:szCs w:val="24"/>
        </w:rPr>
        <w:t>.</w:t>
      </w:r>
    </w:p>
    <w:p w:rsidR="009A7AEA" w:rsidRPr="00C5796C" w:rsidRDefault="009A7AEA" w:rsidP="009A7AEA">
      <w:pPr>
        <w:spacing w:before="120" w:line="240" w:lineRule="auto"/>
        <w:rPr>
          <w:rFonts w:asciiTheme="minorHAnsi" w:hAnsiTheme="minorHAnsi" w:cstheme="minorHAnsi"/>
          <w:szCs w:val="24"/>
          <w:lang w:val="en-GB"/>
        </w:rPr>
      </w:pPr>
      <w:r w:rsidRPr="00C5796C">
        <w:rPr>
          <w:rFonts w:asciiTheme="minorHAnsi" w:hAnsiTheme="minorHAnsi" w:cstheme="minorHAnsi"/>
          <w:szCs w:val="24"/>
          <w:lang w:val="en-GB"/>
        </w:rPr>
        <w:t>The deadline for reception of contributions</w:t>
      </w:r>
      <w:r w:rsidRPr="00C5796C">
        <w:rPr>
          <w:szCs w:val="24"/>
          <w:lang w:eastAsia="ja-JP"/>
        </w:rPr>
        <w:t xml:space="preserve"> </w:t>
      </w:r>
      <w:r w:rsidRPr="00453AAE">
        <w:rPr>
          <w:szCs w:val="24"/>
          <w:lang w:eastAsia="ja-JP"/>
        </w:rPr>
        <w:t>not requiring translation</w:t>
      </w:r>
      <w:r w:rsidRPr="00453AAE">
        <w:rPr>
          <w:rStyle w:val="FootnoteReference"/>
          <w:szCs w:val="24"/>
          <w:lang w:eastAsia="ja-JP"/>
        </w:rPr>
        <w:footnoteReference w:customMarkFollows="1" w:id="1"/>
        <w:t>*</w:t>
      </w:r>
      <w:r w:rsidRPr="00453AAE">
        <w:rPr>
          <w:szCs w:val="24"/>
          <w:lang w:eastAsia="ja-JP"/>
        </w:rPr>
        <w:t xml:space="preserve"> </w:t>
      </w:r>
      <w:r w:rsidRPr="00C5796C">
        <w:rPr>
          <w:szCs w:val="24"/>
          <w:lang w:eastAsia="ja-JP"/>
        </w:rPr>
        <w:t>(including Revisions, Addenda and Corrigenda to contributions)</w:t>
      </w:r>
      <w:r w:rsidRPr="00C5796C">
        <w:rPr>
          <w:rFonts w:asciiTheme="minorHAnsi" w:hAnsiTheme="minorHAnsi" w:cstheme="minorHAnsi"/>
          <w:szCs w:val="24"/>
          <w:lang w:val="en-GB"/>
        </w:rPr>
        <w:t xml:space="preserve"> is 7 calendar days (1600 hours UTC) prior to the start of the meeting. </w:t>
      </w:r>
      <w:r w:rsidRPr="00C5796C">
        <w:rPr>
          <w:rFonts w:asciiTheme="minorHAnsi" w:hAnsiTheme="minorHAnsi" w:cstheme="minorHAnsi"/>
          <w:b/>
          <w:bCs/>
          <w:szCs w:val="24"/>
          <w:lang w:val="en-GB"/>
        </w:rPr>
        <w:t>The deadline for reception of contributions for this meeting is specified in the table above.</w:t>
      </w:r>
      <w:r w:rsidRPr="00C5796C">
        <w:rPr>
          <w:rFonts w:asciiTheme="minorHAnsi" w:hAnsiTheme="minorHAnsi" w:cstheme="minorHAnsi"/>
          <w:szCs w:val="24"/>
          <w:lang w:val="en-GB"/>
        </w:rPr>
        <w:t xml:space="preserve"> Contributions received later than this deadline cannot be accepted. Resolution ITU-R 1-</w:t>
      </w:r>
      <w:r>
        <w:rPr>
          <w:rFonts w:asciiTheme="minorHAnsi" w:hAnsiTheme="minorHAnsi" w:cstheme="minorHAnsi"/>
          <w:szCs w:val="24"/>
          <w:lang w:val="en-GB"/>
        </w:rPr>
        <w:t>8</w:t>
      </w:r>
      <w:r w:rsidRPr="00C5796C">
        <w:rPr>
          <w:rFonts w:asciiTheme="minorHAnsi" w:hAnsiTheme="minorHAnsi" w:cstheme="minorHAnsi"/>
          <w:szCs w:val="24"/>
          <w:lang w:val="en-GB"/>
        </w:rPr>
        <w:t xml:space="preserve"> provides that contributions which are not available to participants at the opening of the meeting </w:t>
      </w:r>
      <w:r w:rsidRPr="00C5796C">
        <w:rPr>
          <w:rFonts w:asciiTheme="minorHAnsi" w:hAnsiTheme="minorHAnsi" w:cstheme="minorHAnsi"/>
          <w:szCs w:val="24"/>
          <w:lang w:val="en-GB" w:eastAsia="ja-JP"/>
        </w:rPr>
        <w:t>can</w:t>
      </w:r>
      <w:r w:rsidRPr="00C5796C">
        <w:rPr>
          <w:rFonts w:asciiTheme="minorHAnsi" w:hAnsiTheme="minorHAnsi" w:cstheme="minorHAnsi"/>
          <w:szCs w:val="24"/>
          <w:lang w:val="en-GB"/>
        </w:rPr>
        <w:t>not be considered.</w:t>
      </w:r>
    </w:p>
    <w:p w:rsidR="009A7AEA" w:rsidRPr="00C5796C" w:rsidRDefault="009A7AEA" w:rsidP="009A7AEA">
      <w:pPr>
        <w:rPr>
          <w:rFonts w:asciiTheme="minorHAnsi" w:hAnsiTheme="minorHAnsi" w:cstheme="minorHAnsi"/>
          <w:szCs w:val="24"/>
        </w:rPr>
      </w:pPr>
      <w:r w:rsidRPr="00C5796C">
        <w:rPr>
          <w:rFonts w:asciiTheme="minorHAnsi" w:hAnsiTheme="minorHAnsi" w:cstheme="minorHAnsi"/>
          <w:szCs w:val="24"/>
        </w:rPr>
        <w:t xml:space="preserve">Participants are requested to submit contributions by electronic mail to: </w:t>
      </w:r>
    </w:p>
    <w:p w:rsidR="009A7AEA" w:rsidRPr="00C5796C" w:rsidRDefault="00573467" w:rsidP="009A7AEA">
      <w:pPr>
        <w:spacing w:after="120"/>
        <w:jc w:val="center"/>
        <w:rPr>
          <w:rStyle w:val="Hyperlink"/>
          <w:rFonts w:asciiTheme="minorHAnsi" w:eastAsia="MS Mincho" w:hAnsiTheme="minorHAnsi" w:cstheme="minorHAnsi"/>
          <w:szCs w:val="24"/>
        </w:rPr>
      </w:pPr>
      <w:hyperlink r:id="rId10" w:history="1">
        <w:proofErr w:type="spellStart"/>
        <w:r w:rsidR="009A7AEA" w:rsidRPr="00C5796C">
          <w:rPr>
            <w:rStyle w:val="Hyperlink"/>
            <w:rFonts w:asciiTheme="minorHAnsi" w:eastAsia="MS Mincho" w:hAnsiTheme="minorHAnsi" w:cstheme="minorHAnsi"/>
            <w:szCs w:val="24"/>
          </w:rPr>
          <w:t>rsg7@itu.int</w:t>
        </w:r>
        <w:proofErr w:type="spellEnd"/>
      </w:hyperlink>
    </w:p>
    <w:p w:rsidR="009A7AEA" w:rsidRPr="00C5796C" w:rsidRDefault="009A7AEA" w:rsidP="009A7AEA">
      <w:pPr>
        <w:spacing w:before="240"/>
        <w:rPr>
          <w:rFonts w:asciiTheme="minorHAnsi" w:hAnsiTheme="minorHAnsi" w:cstheme="minorHAnsi"/>
          <w:szCs w:val="24"/>
        </w:rPr>
      </w:pPr>
      <w:r w:rsidRPr="00C5796C">
        <w:rPr>
          <w:rFonts w:asciiTheme="minorHAnsi" w:hAnsiTheme="minorHAnsi" w:cstheme="minorHAnsi"/>
          <w:szCs w:val="24"/>
        </w:rPr>
        <w:t>A copy should also be sent to the Chairman and Vice-Chairmen of Study Group 7. The pertinent addresses can be found on:</w:t>
      </w:r>
    </w:p>
    <w:p w:rsidR="009A7AEA" w:rsidRPr="00C5796C" w:rsidRDefault="00573467" w:rsidP="009A7AEA">
      <w:pPr>
        <w:tabs>
          <w:tab w:val="clear" w:pos="794"/>
          <w:tab w:val="clear" w:pos="1191"/>
          <w:tab w:val="clear" w:pos="1588"/>
          <w:tab w:val="clear" w:pos="1985"/>
        </w:tabs>
        <w:overflowPunct/>
        <w:autoSpaceDE/>
        <w:autoSpaceDN/>
        <w:adjustRightInd/>
        <w:jc w:val="center"/>
        <w:textAlignment w:val="auto"/>
        <w:rPr>
          <w:rStyle w:val="Hyperlink"/>
          <w:rFonts w:asciiTheme="minorHAnsi" w:hAnsiTheme="minorHAnsi" w:cstheme="minorHAnsi"/>
          <w:bCs/>
          <w:szCs w:val="24"/>
        </w:rPr>
      </w:pPr>
      <w:hyperlink r:id="rId11" w:history="1">
        <w:r w:rsidR="009A7AEA" w:rsidRPr="00C5796C">
          <w:rPr>
            <w:rStyle w:val="Hyperlink"/>
            <w:rFonts w:asciiTheme="minorHAnsi" w:hAnsiTheme="minorHAnsi" w:cstheme="minorHAnsi"/>
            <w:bCs/>
            <w:szCs w:val="24"/>
          </w:rPr>
          <w:t>http://</w:t>
        </w:r>
        <w:proofErr w:type="spellStart"/>
        <w:r w:rsidR="009A7AEA" w:rsidRPr="00C5796C">
          <w:rPr>
            <w:rStyle w:val="Hyperlink"/>
            <w:rFonts w:asciiTheme="minorHAnsi" w:hAnsiTheme="minorHAnsi" w:cstheme="minorHAnsi"/>
            <w:bCs/>
            <w:szCs w:val="24"/>
          </w:rPr>
          <w:t>www.itu.int</w:t>
        </w:r>
        <w:proofErr w:type="spellEnd"/>
        <w:r w:rsidR="009A7AEA" w:rsidRPr="00C5796C">
          <w:rPr>
            <w:rStyle w:val="Hyperlink"/>
            <w:rFonts w:asciiTheme="minorHAnsi" w:hAnsiTheme="minorHAnsi" w:cstheme="minorHAnsi"/>
            <w:bCs/>
            <w:szCs w:val="24"/>
          </w:rPr>
          <w:t>/go/</w:t>
        </w:r>
        <w:proofErr w:type="spellStart"/>
        <w:r w:rsidR="009A7AEA" w:rsidRPr="00C5796C">
          <w:rPr>
            <w:rStyle w:val="Hyperlink"/>
            <w:rFonts w:asciiTheme="minorHAnsi" w:hAnsiTheme="minorHAnsi" w:cstheme="minorHAnsi"/>
            <w:bCs/>
            <w:szCs w:val="24"/>
          </w:rPr>
          <w:t>rsg7</w:t>
        </w:r>
        <w:proofErr w:type="spellEnd"/>
        <w:r w:rsidR="009A7AEA" w:rsidRPr="00C5796C">
          <w:rPr>
            <w:rStyle w:val="Hyperlink"/>
            <w:rFonts w:asciiTheme="minorHAnsi" w:hAnsiTheme="minorHAnsi" w:cstheme="minorHAnsi"/>
            <w:bCs/>
            <w:szCs w:val="24"/>
          </w:rPr>
          <w:t>/</w:t>
        </w:r>
        <w:proofErr w:type="spellStart"/>
        <w:r w:rsidR="009A7AEA" w:rsidRPr="00C5796C">
          <w:rPr>
            <w:rStyle w:val="Hyperlink"/>
            <w:rFonts w:asciiTheme="minorHAnsi" w:hAnsiTheme="minorHAnsi" w:cstheme="minorHAnsi"/>
            <w:bCs/>
            <w:szCs w:val="24"/>
          </w:rPr>
          <w:t>ch</w:t>
        </w:r>
        <w:proofErr w:type="spellEnd"/>
      </w:hyperlink>
    </w:p>
    <w:p w:rsidR="009A7AEA" w:rsidRPr="0076760A" w:rsidRDefault="009A7AEA" w:rsidP="00EC727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rPr>
      </w:pPr>
      <w:r w:rsidRPr="0076760A">
        <w:rPr>
          <w:rFonts w:asciiTheme="minorHAnsi" w:hAnsiTheme="minorHAnsi" w:cstheme="minorHAnsi"/>
          <w:b/>
          <w:szCs w:val="24"/>
        </w:rPr>
        <w:t>4</w:t>
      </w:r>
      <w:r w:rsidRPr="0076760A">
        <w:rPr>
          <w:rFonts w:asciiTheme="minorHAnsi" w:hAnsiTheme="minorHAnsi" w:cstheme="minorHAnsi"/>
          <w:b/>
          <w:szCs w:val="24"/>
        </w:rPr>
        <w:tab/>
        <w:t>Documents</w:t>
      </w:r>
    </w:p>
    <w:p w:rsidR="009A7AEA" w:rsidRDefault="009A7AEA" w:rsidP="009A7AEA">
      <w:pPr>
        <w:rPr>
          <w:rFonts w:asciiTheme="minorHAnsi" w:hAnsiTheme="minorHAnsi" w:cstheme="minorHAnsi"/>
          <w:szCs w:val="24"/>
        </w:rPr>
      </w:pPr>
      <w:r w:rsidRPr="00C5796C">
        <w:rPr>
          <w:rFonts w:asciiTheme="minorHAnsi" w:hAnsiTheme="minorHAnsi" w:cstheme="minorHAnsi"/>
          <w:szCs w:val="24"/>
        </w:rPr>
        <w:t xml:space="preserve">Contributions will be posted “as received” within one working day on the webpage established for this purpose: </w:t>
      </w:r>
    </w:p>
    <w:p w:rsidR="009A7AEA" w:rsidRDefault="00573467" w:rsidP="009A7AEA">
      <w:pPr>
        <w:spacing w:before="240"/>
        <w:jc w:val="center"/>
        <w:rPr>
          <w:rStyle w:val="Hyperlink"/>
          <w:rFonts w:asciiTheme="minorHAnsi" w:hAnsiTheme="minorHAnsi" w:cstheme="minorHAnsi"/>
          <w:szCs w:val="24"/>
        </w:rPr>
      </w:pPr>
      <w:hyperlink r:id="rId12" w:history="1">
        <w:r w:rsidR="009A7AEA" w:rsidRPr="002D1330">
          <w:rPr>
            <w:rStyle w:val="Hyperlink"/>
            <w:rFonts w:asciiTheme="minorHAnsi" w:hAnsiTheme="minorHAnsi" w:cstheme="minorHAnsi"/>
            <w:szCs w:val="24"/>
          </w:rPr>
          <w:t>https://</w:t>
        </w:r>
        <w:proofErr w:type="spellStart"/>
        <w:r w:rsidR="009A7AEA" w:rsidRPr="002D1330">
          <w:rPr>
            <w:rStyle w:val="Hyperlink"/>
            <w:rFonts w:asciiTheme="minorHAnsi" w:hAnsiTheme="minorHAnsi" w:cstheme="minorHAnsi"/>
            <w:szCs w:val="24"/>
          </w:rPr>
          <w:t>www.itu.int</w:t>
        </w:r>
        <w:proofErr w:type="spellEnd"/>
        <w:r w:rsidR="009A7AEA" w:rsidRPr="002D1330">
          <w:rPr>
            <w:rStyle w:val="Hyperlink"/>
            <w:rFonts w:asciiTheme="minorHAnsi" w:hAnsiTheme="minorHAnsi" w:cstheme="minorHAnsi"/>
            <w:szCs w:val="24"/>
          </w:rPr>
          <w:t>/md/</w:t>
        </w:r>
        <w:proofErr w:type="spellStart"/>
        <w:r w:rsidR="009A7AEA" w:rsidRPr="002D1330">
          <w:rPr>
            <w:rStyle w:val="Hyperlink"/>
            <w:rFonts w:asciiTheme="minorHAnsi" w:hAnsiTheme="minorHAnsi" w:cstheme="minorHAnsi"/>
            <w:szCs w:val="24"/>
          </w:rPr>
          <w:t>R19</w:t>
        </w:r>
        <w:proofErr w:type="spellEnd"/>
        <w:r w:rsidR="009A7AEA" w:rsidRPr="002D1330">
          <w:rPr>
            <w:rStyle w:val="Hyperlink"/>
            <w:rFonts w:asciiTheme="minorHAnsi" w:hAnsiTheme="minorHAnsi" w:cstheme="minorHAnsi"/>
            <w:szCs w:val="24"/>
          </w:rPr>
          <w:t>-</w:t>
        </w:r>
        <w:proofErr w:type="spellStart"/>
        <w:r w:rsidR="009A7AEA" w:rsidRPr="002D1330">
          <w:rPr>
            <w:rStyle w:val="Hyperlink"/>
            <w:rFonts w:asciiTheme="minorHAnsi" w:hAnsiTheme="minorHAnsi" w:cstheme="minorHAnsi"/>
            <w:szCs w:val="24"/>
          </w:rPr>
          <w:t>SG07.AR</w:t>
        </w:r>
        <w:proofErr w:type="spellEnd"/>
        <w:r w:rsidR="009A7AEA" w:rsidRPr="002D1330">
          <w:rPr>
            <w:rStyle w:val="Hyperlink"/>
            <w:rFonts w:asciiTheme="minorHAnsi" w:hAnsiTheme="minorHAnsi" w:cstheme="minorHAnsi"/>
            <w:szCs w:val="24"/>
          </w:rPr>
          <w:t>-C/</w:t>
        </w:r>
        <w:proofErr w:type="spellStart"/>
        <w:r w:rsidR="009A7AEA" w:rsidRPr="002D1330">
          <w:rPr>
            <w:rStyle w:val="Hyperlink"/>
            <w:rFonts w:asciiTheme="minorHAnsi" w:hAnsiTheme="minorHAnsi" w:cstheme="minorHAnsi"/>
            <w:szCs w:val="24"/>
          </w:rPr>
          <w:t>en</w:t>
        </w:r>
        <w:proofErr w:type="spellEnd"/>
      </w:hyperlink>
    </w:p>
    <w:p w:rsidR="009A7AEA" w:rsidRPr="00C5796C" w:rsidRDefault="009A7AEA" w:rsidP="009A7AEA">
      <w:pPr>
        <w:spacing w:before="240"/>
        <w:rPr>
          <w:rStyle w:val="Hyperlink"/>
          <w:rFonts w:asciiTheme="minorHAnsi" w:hAnsiTheme="minorHAnsi" w:cstheme="minorHAnsi"/>
          <w:color w:val="000000" w:themeColor="text1"/>
          <w:szCs w:val="24"/>
          <w:u w:val="none"/>
        </w:rPr>
      </w:pPr>
      <w:r w:rsidRPr="00C5796C">
        <w:rPr>
          <w:rFonts w:asciiTheme="minorHAnsi" w:hAnsiTheme="minorHAnsi" w:cstheme="minorHAnsi"/>
          <w:bCs/>
          <w:szCs w:val="24"/>
        </w:rPr>
        <w:t xml:space="preserve">The official versions will be posted on </w:t>
      </w:r>
      <w:hyperlink r:id="rId13" w:history="1">
        <w:r w:rsidRPr="006D1F17">
          <w:rPr>
            <w:rStyle w:val="Hyperlink"/>
            <w:rFonts w:asciiTheme="minorHAnsi" w:hAnsiTheme="minorHAnsi" w:cstheme="minorHAnsi"/>
            <w:bCs/>
            <w:szCs w:val="24"/>
          </w:rPr>
          <w:t>http://</w:t>
        </w:r>
        <w:proofErr w:type="spellStart"/>
        <w:r w:rsidRPr="006D1F17">
          <w:rPr>
            <w:rStyle w:val="Hyperlink"/>
            <w:rFonts w:asciiTheme="minorHAnsi" w:hAnsiTheme="minorHAnsi" w:cstheme="minorHAnsi"/>
            <w:bCs/>
            <w:szCs w:val="24"/>
          </w:rPr>
          <w:t>www.itu.int</w:t>
        </w:r>
        <w:proofErr w:type="spellEnd"/>
        <w:r w:rsidRPr="006D1F17">
          <w:rPr>
            <w:rStyle w:val="Hyperlink"/>
            <w:rFonts w:asciiTheme="minorHAnsi" w:hAnsiTheme="minorHAnsi" w:cstheme="minorHAnsi"/>
            <w:bCs/>
            <w:szCs w:val="24"/>
          </w:rPr>
          <w:t>/md/</w:t>
        </w:r>
        <w:proofErr w:type="spellStart"/>
        <w:r w:rsidRPr="006D1F17">
          <w:rPr>
            <w:rStyle w:val="Hyperlink"/>
            <w:rFonts w:asciiTheme="minorHAnsi" w:hAnsiTheme="minorHAnsi" w:cstheme="minorHAnsi"/>
            <w:bCs/>
            <w:szCs w:val="24"/>
          </w:rPr>
          <w:t>R19</w:t>
        </w:r>
        <w:proofErr w:type="spellEnd"/>
        <w:r w:rsidRPr="006D1F17">
          <w:rPr>
            <w:rStyle w:val="Hyperlink"/>
            <w:rFonts w:asciiTheme="minorHAnsi" w:hAnsiTheme="minorHAnsi" w:cstheme="minorHAnsi"/>
            <w:bCs/>
            <w:szCs w:val="24"/>
          </w:rPr>
          <w:t>-</w:t>
        </w:r>
        <w:proofErr w:type="spellStart"/>
        <w:r w:rsidRPr="006D1F17">
          <w:rPr>
            <w:rStyle w:val="Hyperlink"/>
            <w:rFonts w:asciiTheme="minorHAnsi" w:hAnsiTheme="minorHAnsi" w:cstheme="minorHAnsi"/>
            <w:bCs/>
            <w:szCs w:val="24"/>
          </w:rPr>
          <w:t>SG07</w:t>
        </w:r>
        <w:proofErr w:type="spellEnd"/>
        <w:r w:rsidRPr="006D1F17">
          <w:rPr>
            <w:rStyle w:val="Hyperlink"/>
            <w:rFonts w:asciiTheme="minorHAnsi" w:hAnsiTheme="minorHAnsi" w:cstheme="minorHAnsi"/>
            <w:bCs/>
            <w:szCs w:val="24"/>
          </w:rPr>
          <w:t>-C/</w:t>
        </w:r>
        <w:proofErr w:type="spellStart"/>
        <w:r w:rsidRPr="006D1F17">
          <w:rPr>
            <w:rStyle w:val="Hyperlink"/>
            <w:rFonts w:asciiTheme="minorHAnsi" w:hAnsiTheme="minorHAnsi" w:cstheme="minorHAnsi"/>
            <w:bCs/>
            <w:szCs w:val="24"/>
          </w:rPr>
          <w:t>en</w:t>
        </w:r>
        <w:proofErr w:type="spellEnd"/>
      </w:hyperlink>
      <w:r w:rsidRPr="00C5796C">
        <w:rPr>
          <w:rFonts w:asciiTheme="minorHAnsi" w:hAnsiTheme="minorHAnsi" w:cstheme="minorHAnsi"/>
          <w:bCs/>
          <w:szCs w:val="24"/>
        </w:rPr>
        <w:t xml:space="preserve"> </w:t>
      </w:r>
      <w:r w:rsidRPr="00C5796C">
        <w:rPr>
          <w:rStyle w:val="Hyperlink"/>
          <w:rFonts w:asciiTheme="minorHAnsi" w:hAnsiTheme="minorHAnsi" w:cstheme="minorHAnsi"/>
          <w:color w:val="000000" w:themeColor="text1"/>
          <w:szCs w:val="24"/>
          <w:u w:val="none"/>
        </w:rPr>
        <w:t>within 3 working days.</w:t>
      </w:r>
    </w:p>
    <w:p w:rsidR="009A7AEA" w:rsidRPr="00C5796C" w:rsidRDefault="009A7AEA" w:rsidP="009A7AEA">
      <w:pPr>
        <w:tabs>
          <w:tab w:val="left" w:pos="720"/>
        </w:tabs>
        <w:rPr>
          <w:rFonts w:eastAsia="SimSun"/>
          <w:szCs w:val="24"/>
          <w:lang w:eastAsia="zh-CN"/>
        </w:rPr>
      </w:pPr>
      <w:r w:rsidRPr="00C5796C">
        <w:rPr>
          <w:rFonts w:eastAsia="MS PGothic"/>
          <w:szCs w:val="24"/>
          <w:lang w:eastAsia="zh-CN"/>
        </w:rPr>
        <w:t>In accordance with Resolution 167 (Rev.</w:t>
      </w:r>
      <w:r>
        <w:rPr>
          <w:rFonts w:eastAsia="MS PGothic"/>
          <w:szCs w:val="24"/>
          <w:lang w:eastAsia="zh-CN"/>
        </w:rPr>
        <w:t xml:space="preserve"> Dubai, 2018</w:t>
      </w:r>
      <w:r w:rsidRPr="00C5796C">
        <w:rPr>
          <w:rFonts w:eastAsia="MS PGothic"/>
          <w:szCs w:val="24"/>
          <w:lang w:eastAsia="zh-CN"/>
        </w:rPr>
        <w:t>)</w:t>
      </w:r>
      <w:r w:rsidRPr="00C5796C">
        <w:rPr>
          <w:rFonts w:asciiTheme="minorHAnsi" w:eastAsia="MS PGothic" w:hAnsiTheme="minorHAnsi" w:cstheme="minorHAnsi"/>
          <w:szCs w:val="24"/>
          <w:lang w:eastAsia="zh-CN"/>
        </w:rPr>
        <w:t xml:space="preserve">, </w:t>
      </w:r>
      <w:r w:rsidRPr="00C5796C">
        <w:rPr>
          <w:rFonts w:asciiTheme="minorHAnsi" w:eastAsia="MS PGothic" w:hAnsiTheme="minorHAnsi" w:cstheme="minorHAnsi"/>
          <w:b/>
          <w:bCs/>
          <w:szCs w:val="24"/>
          <w:lang w:eastAsia="zh-CN"/>
        </w:rPr>
        <w:t xml:space="preserve">the </w:t>
      </w:r>
      <w:r w:rsidRPr="00C5796C">
        <w:rPr>
          <w:rFonts w:asciiTheme="minorHAnsi" w:hAnsiTheme="minorHAnsi" w:cstheme="minorHAnsi"/>
          <w:b/>
          <w:bCs/>
          <w:szCs w:val="24"/>
        </w:rPr>
        <w:t>Study Group</w:t>
      </w:r>
      <w:r w:rsidRPr="00C5796C">
        <w:rPr>
          <w:rFonts w:asciiTheme="minorHAnsi" w:eastAsia="MS PGothic" w:hAnsiTheme="minorHAnsi" w:cstheme="minorHAnsi"/>
          <w:b/>
          <w:bCs/>
          <w:szCs w:val="24"/>
          <w:lang w:eastAsia="zh-CN"/>
        </w:rPr>
        <w:t xml:space="preserve"> meeting will be completely paperless</w:t>
      </w:r>
      <w:r w:rsidRPr="00C5796C">
        <w:rPr>
          <w:rFonts w:asciiTheme="minorHAnsi" w:eastAsia="MS PGothic" w:hAnsiTheme="minorHAnsi" w:cstheme="minorHAnsi"/>
          <w:szCs w:val="24"/>
          <w:lang w:eastAsia="zh-CN"/>
        </w:rPr>
        <w:t xml:space="preserve">. Wireless LAN facilities will be available for use by delegates in the meeting rooms. </w:t>
      </w:r>
      <w:r w:rsidRPr="00C5796C">
        <w:rPr>
          <w:rFonts w:asciiTheme="minorHAnsi" w:eastAsia="SimSun" w:hAnsiTheme="minorHAnsi" w:cstheme="minorHAnsi"/>
          <w:szCs w:val="24"/>
          <w:lang w:eastAsia="zh-CN"/>
        </w:rPr>
        <w:t>Printers are available in the cyber café of the 2</w:t>
      </w:r>
      <w:r w:rsidRPr="00C5796C">
        <w:rPr>
          <w:rFonts w:asciiTheme="minorHAnsi" w:eastAsia="SimSun" w:hAnsiTheme="minorHAnsi" w:cstheme="minorHAnsi"/>
          <w:szCs w:val="24"/>
          <w:vertAlign w:val="superscript"/>
          <w:lang w:eastAsia="zh-CN"/>
        </w:rPr>
        <w:t>nd</w:t>
      </w:r>
      <w:r w:rsidRPr="00C5796C">
        <w:rPr>
          <w:rFonts w:asciiTheme="minorHAnsi" w:eastAsia="SimSun" w:hAnsiTheme="minorHAnsi" w:cstheme="minorHAnsi"/>
          <w:szCs w:val="24"/>
          <w:lang w:eastAsia="zh-CN"/>
        </w:rPr>
        <w:t xml:space="preserve"> basement of the Tower building and on the ground and first floors of the </w:t>
      </w:r>
      <w:proofErr w:type="spellStart"/>
      <w:r w:rsidRPr="00C5796C">
        <w:rPr>
          <w:rFonts w:asciiTheme="minorHAnsi" w:eastAsia="SimSun" w:hAnsiTheme="minorHAnsi" w:cstheme="minorHAnsi"/>
          <w:szCs w:val="24"/>
          <w:lang w:eastAsia="zh-CN"/>
        </w:rPr>
        <w:t>Montbrillant</w:t>
      </w:r>
      <w:proofErr w:type="spellEnd"/>
      <w:r w:rsidRPr="00C5796C">
        <w:rPr>
          <w:rFonts w:asciiTheme="minorHAnsi" w:eastAsia="SimSun" w:hAnsiTheme="minorHAnsi" w:cstheme="minorHAnsi"/>
          <w:szCs w:val="24"/>
          <w:lang w:eastAsia="zh-CN"/>
        </w:rPr>
        <w:t xml:space="preserve"> building for delegates who wish to print documents. </w:t>
      </w:r>
      <w:r w:rsidRPr="00C5796C">
        <w:rPr>
          <w:rFonts w:eastAsia="SimSun"/>
          <w:szCs w:val="24"/>
          <w:lang w:eastAsia="zh-CN"/>
        </w:rPr>
        <w:t>In addition, the Service Desk (</w:t>
      </w:r>
      <w:proofErr w:type="spellStart"/>
      <w:r w:rsidR="00EB12DF">
        <w:rPr>
          <w:rStyle w:val="Hyperlink"/>
          <w:rFonts w:eastAsia="SimSun"/>
          <w:szCs w:val="24"/>
          <w:lang w:eastAsia="zh-CN"/>
        </w:rPr>
        <w:fldChar w:fldCharType="begin"/>
      </w:r>
      <w:r w:rsidR="00EB12DF">
        <w:rPr>
          <w:rStyle w:val="Hyperlink"/>
          <w:rFonts w:eastAsia="SimSun"/>
          <w:szCs w:val="24"/>
          <w:lang w:eastAsia="zh-CN"/>
        </w:rPr>
        <w:instrText xml:space="preserve"> HYPERLINK "mailto:servicedesk@itu.int" </w:instrText>
      </w:r>
      <w:r w:rsidR="00EB12DF">
        <w:rPr>
          <w:rStyle w:val="Hyperlink"/>
          <w:rFonts w:eastAsia="SimSun"/>
          <w:szCs w:val="24"/>
          <w:lang w:eastAsia="zh-CN"/>
        </w:rPr>
        <w:fldChar w:fldCharType="separate"/>
      </w:r>
      <w:r w:rsidRPr="00C5796C">
        <w:rPr>
          <w:rStyle w:val="Hyperlink"/>
          <w:rFonts w:eastAsia="SimSun"/>
          <w:szCs w:val="24"/>
          <w:lang w:eastAsia="zh-CN"/>
        </w:rPr>
        <w:t>servicedesk@itu.int</w:t>
      </w:r>
      <w:proofErr w:type="spellEnd"/>
      <w:r w:rsidR="00EB12DF">
        <w:rPr>
          <w:rStyle w:val="Hyperlink"/>
          <w:rFonts w:eastAsia="SimSun"/>
          <w:szCs w:val="24"/>
          <w:lang w:eastAsia="zh-CN"/>
        </w:rPr>
        <w:fldChar w:fldCharType="end"/>
      </w:r>
      <w:r w:rsidRPr="00C5796C">
        <w:rPr>
          <w:rFonts w:eastAsia="SimSun"/>
          <w:szCs w:val="24"/>
          <w:lang w:eastAsia="zh-CN"/>
        </w:rPr>
        <w:t xml:space="preserve">) has prepared a limited number of laptops for those who do not have one. </w:t>
      </w:r>
    </w:p>
    <w:p w:rsidR="00272112" w:rsidRDefault="0027211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Cs w:val="24"/>
        </w:rPr>
      </w:pPr>
      <w:r>
        <w:rPr>
          <w:rFonts w:asciiTheme="minorHAnsi" w:hAnsiTheme="minorHAnsi" w:cstheme="minorHAnsi"/>
          <w:bCs/>
          <w:szCs w:val="24"/>
        </w:rPr>
        <w:br w:type="page"/>
      </w:r>
    </w:p>
    <w:p w:rsidR="009A7AEA" w:rsidRPr="00493CB4" w:rsidRDefault="009A7AEA" w:rsidP="009A7AEA">
      <w:pPr>
        <w:pStyle w:val="Heading1"/>
        <w:tabs>
          <w:tab w:val="clear" w:pos="794"/>
          <w:tab w:val="clear" w:pos="1191"/>
          <w:tab w:val="left" w:pos="1134"/>
        </w:tabs>
        <w:spacing w:before="360" w:line="280" w:lineRule="exact"/>
        <w:ind w:left="0" w:firstLine="0"/>
        <w:rPr>
          <w:rFonts w:asciiTheme="minorHAnsi" w:hAnsiTheme="minorHAnsi" w:cstheme="minorHAnsi"/>
          <w:b w:val="0"/>
          <w:bCs/>
          <w:szCs w:val="24"/>
        </w:rPr>
      </w:pPr>
      <w:r w:rsidRPr="00493CB4">
        <w:rPr>
          <w:rFonts w:asciiTheme="minorHAnsi" w:hAnsiTheme="minorHAnsi" w:cstheme="minorHAnsi"/>
          <w:bCs/>
          <w:szCs w:val="24"/>
        </w:rPr>
        <w:lastRenderedPageBreak/>
        <w:t>5</w:t>
      </w:r>
      <w:r w:rsidRPr="00493CB4">
        <w:rPr>
          <w:rFonts w:asciiTheme="minorHAnsi" w:hAnsiTheme="minorHAnsi" w:cstheme="minorHAnsi"/>
          <w:bCs/>
          <w:szCs w:val="24"/>
        </w:rPr>
        <w:tab/>
      </w:r>
      <w:r w:rsidRPr="00B36924">
        <w:rPr>
          <w:rFonts w:asciiTheme="minorHAnsi" w:hAnsiTheme="minorHAnsi" w:cstheme="minorHAnsi"/>
          <w:szCs w:val="24"/>
        </w:rPr>
        <w:t>Remote</w:t>
      </w:r>
      <w:r w:rsidRPr="00493CB4">
        <w:rPr>
          <w:rFonts w:asciiTheme="minorHAnsi" w:hAnsiTheme="minorHAnsi" w:cstheme="minorHAnsi"/>
          <w:bCs/>
          <w:szCs w:val="24"/>
        </w:rPr>
        <w:t xml:space="preserve"> participation</w:t>
      </w:r>
    </w:p>
    <w:p w:rsidR="009A7AEA" w:rsidRPr="00C5796C" w:rsidRDefault="009A7AEA" w:rsidP="009A7AEA">
      <w:pPr>
        <w:rPr>
          <w:rFonts w:asciiTheme="minorHAnsi" w:hAnsiTheme="minorHAnsi" w:cstheme="minorHAnsi"/>
          <w:szCs w:val="24"/>
        </w:rPr>
      </w:pPr>
      <w:r w:rsidRPr="00C5796C">
        <w:rPr>
          <w:rFonts w:asciiTheme="minorHAnsi" w:hAnsiTheme="minorHAnsi" w:cstheme="minorHAnsi"/>
          <w:szCs w:val="24"/>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w:t>
      </w:r>
      <w:r w:rsidRPr="00C5796C">
        <w:rPr>
          <w:rFonts w:asciiTheme="minorHAnsi" w:hAnsiTheme="minorHAnsi"/>
          <w:color w:val="000000"/>
          <w:szCs w:val="24"/>
          <w:shd w:val="clear" w:color="auto" w:fill="FFFFFF"/>
        </w:rPr>
        <w:t xml:space="preserve">however, an ITU </w:t>
      </w:r>
      <w:hyperlink r:id="rId14" w:history="1">
        <w:r w:rsidRPr="00C5796C">
          <w:rPr>
            <w:rStyle w:val="Hyperlink"/>
            <w:rFonts w:asciiTheme="minorHAnsi" w:hAnsiTheme="minorHAnsi"/>
            <w:szCs w:val="24"/>
            <w:shd w:val="clear" w:color="auto" w:fill="FFFFFF"/>
          </w:rPr>
          <w:t>TIES account</w:t>
        </w:r>
      </w:hyperlink>
      <w:r w:rsidRPr="00C5796C">
        <w:rPr>
          <w:rFonts w:asciiTheme="minorHAnsi" w:hAnsiTheme="minorHAnsi"/>
          <w:color w:val="000000"/>
          <w:szCs w:val="24"/>
          <w:shd w:val="clear" w:color="auto" w:fill="FFFFFF"/>
        </w:rPr>
        <w:t xml:space="preserve"> is required to access the webcast.</w:t>
      </w:r>
    </w:p>
    <w:p w:rsidR="009A7AEA" w:rsidRPr="00493CB4" w:rsidRDefault="009A7AEA" w:rsidP="009A7AEA">
      <w:pPr>
        <w:pStyle w:val="Heading1"/>
        <w:tabs>
          <w:tab w:val="clear" w:pos="794"/>
          <w:tab w:val="clear" w:pos="1191"/>
          <w:tab w:val="left" w:pos="1134"/>
        </w:tabs>
        <w:spacing w:before="360" w:line="280" w:lineRule="exact"/>
        <w:ind w:left="0" w:firstLine="0"/>
        <w:rPr>
          <w:rFonts w:asciiTheme="minorHAnsi" w:hAnsiTheme="minorHAnsi" w:cstheme="minorHAnsi"/>
          <w:szCs w:val="24"/>
        </w:rPr>
      </w:pPr>
      <w:r w:rsidRPr="00493CB4">
        <w:rPr>
          <w:rFonts w:asciiTheme="minorHAnsi" w:hAnsiTheme="minorHAnsi" w:cstheme="minorHAnsi"/>
          <w:szCs w:val="24"/>
        </w:rPr>
        <w:t>6</w:t>
      </w:r>
      <w:r w:rsidRPr="00493CB4">
        <w:rPr>
          <w:rFonts w:asciiTheme="minorHAnsi" w:hAnsiTheme="minorHAnsi" w:cstheme="minorHAnsi"/>
          <w:szCs w:val="24"/>
        </w:rPr>
        <w:tab/>
        <w:t>Participation/Visa requirements/Accommodation</w:t>
      </w:r>
    </w:p>
    <w:p w:rsidR="0076760A" w:rsidRDefault="0076760A" w:rsidP="0076760A">
      <w:pPr>
        <w:rPr>
          <w:color w:val="000000"/>
          <w:sz w:val="22"/>
          <w:lang w:val="en-GB" w:eastAsia="zh-CN"/>
        </w:rPr>
      </w:pPr>
      <w:r>
        <w:rPr>
          <w:color w:val="000000"/>
        </w:rPr>
        <w:t>Registration to this event is mandatory and will be carried out exclusively on-line via Designated Focal Points (</w:t>
      </w:r>
      <w:proofErr w:type="spellStart"/>
      <w:r>
        <w:rPr>
          <w:color w:val="000000"/>
        </w:rPr>
        <w:t>DFPs</w:t>
      </w:r>
      <w:proofErr w:type="spellEnd"/>
      <w:r>
        <w:rPr>
          <w:color w:val="000000"/>
        </w:rPr>
        <w:t xml:space="preserve">) for ITU-R event registration. </w:t>
      </w:r>
      <w:r>
        <w:rPr>
          <w:b/>
          <w:bCs/>
          <w:color w:val="000000"/>
        </w:rPr>
        <w:t xml:space="preserve">The </w:t>
      </w:r>
      <w:proofErr w:type="spellStart"/>
      <w:r>
        <w:rPr>
          <w:b/>
          <w:bCs/>
          <w:color w:val="000000"/>
        </w:rPr>
        <w:t>Radiocommunication</w:t>
      </w:r>
      <w:proofErr w:type="spellEnd"/>
      <w:r>
        <w:rPr>
          <w:b/>
          <w:bCs/>
          <w:color w:val="000000"/>
        </w:rPr>
        <w:t xml:space="preserve"> Bureau has deployed since May 2019 a new event registration platform where participants must first complete an online registration form and submit their registration request for approval by the corresponding focal point.</w:t>
      </w:r>
      <w:r>
        <w:rPr>
          <w:color w:val="000000"/>
        </w:rPr>
        <w:t> An ITU/TIES account is required from participants to submit a registration request and obtain registration approval from the corresponding focal point.</w:t>
      </w:r>
    </w:p>
    <w:p w:rsidR="0076760A" w:rsidRDefault="0076760A" w:rsidP="0076760A">
      <w:pPr>
        <w:rPr>
          <w:color w:val="000000"/>
        </w:rPr>
      </w:pPr>
      <w:r>
        <w:rPr>
          <w:color w:val="000000"/>
        </w:rPr>
        <w:t xml:space="preserve">The list of ITU-R </w:t>
      </w:r>
      <w:proofErr w:type="spellStart"/>
      <w:r>
        <w:rPr>
          <w:color w:val="000000"/>
        </w:rPr>
        <w:t>DFPs</w:t>
      </w:r>
      <w:proofErr w:type="spellEnd"/>
      <w:r>
        <w:rPr>
          <w:color w:val="000000"/>
        </w:rPr>
        <w:t xml:space="preserve"> (TIES protected) as well as detailed information on this new event registration system, visa support requirements, hotel accommodation, etc. can be found at:</w:t>
      </w:r>
    </w:p>
    <w:p w:rsidR="009A7AEA" w:rsidRPr="00C5796C" w:rsidRDefault="00573467">
      <w:pPr>
        <w:keepLines/>
        <w:jc w:val="center"/>
        <w:rPr>
          <w:rFonts w:asciiTheme="minorHAnsi" w:hAnsiTheme="minorHAnsi" w:cstheme="minorHAnsi"/>
          <w:noProof/>
          <w:szCs w:val="24"/>
        </w:rPr>
      </w:pPr>
      <w:hyperlink r:id="rId15" w:history="1">
        <w:r w:rsidR="009A7AEA" w:rsidRPr="00C5796C">
          <w:rPr>
            <w:rStyle w:val="Hyperlink"/>
            <w:rFonts w:asciiTheme="minorHAnsi" w:hAnsiTheme="minorHAnsi" w:cstheme="minorHAnsi"/>
            <w:noProof/>
            <w:szCs w:val="24"/>
          </w:rPr>
          <w:t>www.itu.int/en/ITU-R/information/events</w:t>
        </w:r>
      </w:hyperlink>
    </w:p>
    <w:p w:rsidR="009A7AEA" w:rsidRPr="00952636" w:rsidRDefault="009A7AEA" w:rsidP="00272112">
      <w:pPr>
        <w:spacing w:before="1440" w:line="240" w:lineRule="auto"/>
        <w:jc w:val="left"/>
        <w:rPr>
          <w:rFonts w:asciiTheme="minorHAnsi" w:hAnsiTheme="minorHAnsi" w:cstheme="minorHAnsi"/>
          <w:szCs w:val="24"/>
        </w:rPr>
      </w:pPr>
      <w:r w:rsidRPr="00952636">
        <w:rPr>
          <w:rFonts w:asciiTheme="minorHAnsi" w:hAnsiTheme="minorHAnsi" w:cstheme="minorHAnsi"/>
          <w:szCs w:val="24"/>
        </w:rPr>
        <w:t xml:space="preserve">Mario </w:t>
      </w:r>
      <w:proofErr w:type="spellStart"/>
      <w:r>
        <w:rPr>
          <w:rFonts w:asciiTheme="minorHAnsi" w:hAnsiTheme="minorHAnsi" w:cstheme="minorHAnsi"/>
          <w:szCs w:val="24"/>
        </w:rPr>
        <w:t>Maniewicz</w:t>
      </w:r>
      <w:proofErr w:type="spellEnd"/>
    </w:p>
    <w:p w:rsidR="009A7AEA" w:rsidRPr="00952636" w:rsidRDefault="009A7AEA" w:rsidP="009A7AEA">
      <w:pPr>
        <w:spacing w:before="0" w:line="240" w:lineRule="auto"/>
        <w:jc w:val="left"/>
        <w:rPr>
          <w:rFonts w:asciiTheme="minorHAnsi" w:hAnsiTheme="minorHAnsi" w:cstheme="minorHAnsi"/>
          <w:szCs w:val="24"/>
        </w:rPr>
      </w:pPr>
      <w:r w:rsidRPr="00952636">
        <w:rPr>
          <w:rFonts w:asciiTheme="minorHAnsi" w:hAnsiTheme="minorHAnsi" w:cstheme="minorHAnsi"/>
          <w:szCs w:val="24"/>
        </w:rPr>
        <w:t>Director</w:t>
      </w:r>
    </w:p>
    <w:p w:rsidR="009A7AEA" w:rsidRPr="00952636" w:rsidRDefault="009A7AEA" w:rsidP="00163308">
      <w:pPr>
        <w:spacing w:before="720"/>
      </w:pPr>
      <w:r w:rsidRPr="00952636">
        <w:rPr>
          <w:rFonts w:asciiTheme="minorHAnsi" w:hAnsiTheme="minorHAnsi" w:cstheme="minorHAnsi"/>
          <w:b/>
          <w:bCs/>
          <w:szCs w:val="24"/>
        </w:rPr>
        <w:t>Annex:</w:t>
      </w:r>
      <w:r w:rsidRPr="00952636">
        <w:rPr>
          <w:rFonts w:asciiTheme="minorHAnsi" w:hAnsiTheme="minorHAnsi" w:cstheme="minorHAnsi"/>
          <w:b/>
          <w:bCs/>
          <w:szCs w:val="24"/>
        </w:rPr>
        <w:tab/>
      </w:r>
      <w:r>
        <w:rPr>
          <w:rFonts w:asciiTheme="minorHAnsi" w:hAnsiTheme="minorHAnsi" w:cstheme="minorHAnsi"/>
          <w:szCs w:val="24"/>
        </w:rPr>
        <w:t>1</w:t>
      </w:r>
    </w:p>
    <w:p w:rsidR="009A7AEA" w:rsidRPr="00952636" w:rsidRDefault="009A7AEA" w:rsidP="00272112">
      <w:pPr>
        <w:tabs>
          <w:tab w:val="center" w:pos="7371"/>
          <w:tab w:val="right" w:pos="8505"/>
        </w:tabs>
        <w:spacing w:before="1080"/>
        <w:rPr>
          <w:b/>
          <w:bCs/>
          <w:sz w:val="18"/>
          <w:szCs w:val="18"/>
        </w:rPr>
      </w:pPr>
      <w:r w:rsidRPr="00952636">
        <w:rPr>
          <w:b/>
          <w:bCs/>
          <w:sz w:val="18"/>
          <w:szCs w:val="18"/>
        </w:rPr>
        <w:t>Distribution:</w:t>
      </w:r>
    </w:p>
    <w:p w:rsidR="009A7AEA" w:rsidRPr="00750762" w:rsidRDefault="009A7AEA" w:rsidP="009A7AEA">
      <w:pPr>
        <w:tabs>
          <w:tab w:val="left" w:pos="284"/>
        </w:tabs>
        <w:spacing w:before="120" w:line="240" w:lineRule="auto"/>
        <w:ind w:left="284" w:hanging="284"/>
        <w:jc w:val="left"/>
        <w:rPr>
          <w:sz w:val="18"/>
          <w:szCs w:val="18"/>
        </w:rPr>
      </w:pPr>
      <w:r w:rsidRPr="00750762">
        <w:rPr>
          <w:sz w:val="18"/>
          <w:szCs w:val="18"/>
        </w:rPr>
        <w:t>–</w:t>
      </w:r>
      <w:r w:rsidRPr="00750762">
        <w:rPr>
          <w:sz w:val="18"/>
          <w:szCs w:val="18"/>
        </w:rPr>
        <w:tab/>
        <w:t xml:space="preserve">Administrations of Member States of the ITU and </w:t>
      </w:r>
      <w:proofErr w:type="spellStart"/>
      <w:r w:rsidRPr="00750762">
        <w:rPr>
          <w:sz w:val="18"/>
          <w:szCs w:val="18"/>
        </w:rPr>
        <w:t>Radiocommunication</w:t>
      </w:r>
      <w:proofErr w:type="spellEnd"/>
      <w:r w:rsidRPr="00750762">
        <w:rPr>
          <w:sz w:val="18"/>
          <w:szCs w:val="18"/>
        </w:rPr>
        <w:t xml:space="preserve"> Sector Members participating in the work of </w:t>
      </w:r>
      <w:proofErr w:type="spellStart"/>
      <w:r w:rsidRPr="00750762">
        <w:rPr>
          <w:sz w:val="18"/>
          <w:szCs w:val="18"/>
        </w:rPr>
        <w:t>Radiocommunication</w:t>
      </w:r>
      <w:proofErr w:type="spellEnd"/>
      <w:r w:rsidRPr="00750762">
        <w:rPr>
          <w:sz w:val="18"/>
          <w:szCs w:val="18"/>
        </w:rPr>
        <w:t xml:space="preserve"> Study Group 7</w:t>
      </w:r>
    </w:p>
    <w:p w:rsidR="009A7AEA" w:rsidRDefault="009A7AEA" w:rsidP="009A7AEA">
      <w:pPr>
        <w:tabs>
          <w:tab w:val="left" w:pos="284"/>
        </w:tabs>
        <w:spacing w:before="0" w:line="240" w:lineRule="auto"/>
        <w:ind w:left="284" w:hanging="284"/>
        <w:rPr>
          <w:sz w:val="18"/>
          <w:szCs w:val="18"/>
        </w:rPr>
      </w:pPr>
      <w:r w:rsidRPr="00750762">
        <w:rPr>
          <w:sz w:val="18"/>
          <w:szCs w:val="18"/>
        </w:rPr>
        <w:t>–</w:t>
      </w:r>
      <w:r w:rsidRPr="00750762">
        <w:rPr>
          <w:sz w:val="18"/>
          <w:szCs w:val="18"/>
        </w:rPr>
        <w:tab/>
        <w:t xml:space="preserve">ITU-R Associates participating in the work of </w:t>
      </w:r>
      <w:proofErr w:type="spellStart"/>
      <w:r w:rsidRPr="00750762">
        <w:rPr>
          <w:sz w:val="18"/>
          <w:szCs w:val="18"/>
        </w:rPr>
        <w:t>Radiocommunication</w:t>
      </w:r>
      <w:proofErr w:type="spellEnd"/>
      <w:r w:rsidRPr="00750762">
        <w:rPr>
          <w:sz w:val="18"/>
          <w:szCs w:val="18"/>
        </w:rPr>
        <w:t xml:space="preserve"> Study Group 7</w:t>
      </w:r>
    </w:p>
    <w:p w:rsidR="009A7AEA" w:rsidRPr="00750762" w:rsidRDefault="009A7AEA" w:rsidP="009A7AEA">
      <w:pPr>
        <w:tabs>
          <w:tab w:val="left" w:pos="284"/>
        </w:tabs>
        <w:spacing w:before="0" w:line="240" w:lineRule="auto"/>
        <w:ind w:left="284" w:hanging="284"/>
        <w:rPr>
          <w:sz w:val="18"/>
          <w:szCs w:val="18"/>
        </w:rPr>
      </w:pPr>
      <w:r w:rsidRPr="00750762">
        <w:rPr>
          <w:sz w:val="18"/>
          <w:szCs w:val="18"/>
        </w:rPr>
        <w:t>–</w:t>
      </w:r>
      <w:r w:rsidRPr="00750762">
        <w:rPr>
          <w:sz w:val="18"/>
          <w:szCs w:val="18"/>
        </w:rPr>
        <w:tab/>
      </w:r>
      <w:r>
        <w:rPr>
          <w:sz w:val="18"/>
          <w:szCs w:val="18"/>
        </w:rPr>
        <w:t>ITU Academia</w:t>
      </w:r>
    </w:p>
    <w:p w:rsidR="009A7AEA" w:rsidRPr="00750762" w:rsidRDefault="009A7AEA" w:rsidP="009A7AEA">
      <w:pPr>
        <w:tabs>
          <w:tab w:val="left" w:pos="284"/>
        </w:tabs>
        <w:spacing w:before="0" w:line="240" w:lineRule="auto"/>
        <w:ind w:left="284" w:hanging="284"/>
        <w:rPr>
          <w:sz w:val="18"/>
          <w:szCs w:val="18"/>
        </w:rPr>
      </w:pPr>
      <w:r w:rsidRPr="00750762">
        <w:rPr>
          <w:sz w:val="18"/>
          <w:szCs w:val="18"/>
        </w:rPr>
        <w:t>–</w:t>
      </w:r>
      <w:r w:rsidRPr="00750762">
        <w:rPr>
          <w:sz w:val="18"/>
          <w:szCs w:val="18"/>
        </w:rPr>
        <w:tab/>
        <w:t xml:space="preserve">Chairmen and Vice-Chairmen of </w:t>
      </w:r>
      <w:proofErr w:type="spellStart"/>
      <w:r w:rsidRPr="00750762">
        <w:rPr>
          <w:sz w:val="18"/>
          <w:szCs w:val="18"/>
        </w:rPr>
        <w:t>Radiocommunication</w:t>
      </w:r>
      <w:proofErr w:type="spellEnd"/>
      <w:r w:rsidRPr="00750762">
        <w:rPr>
          <w:sz w:val="18"/>
          <w:szCs w:val="18"/>
        </w:rPr>
        <w:t xml:space="preserve"> Study Groups </w:t>
      </w:r>
    </w:p>
    <w:p w:rsidR="009A7AEA" w:rsidRPr="00750762" w:rsidRDefault="009A7AEA" w:rsidP="009A7AEA">
      <w:pPr>
        <w:tabs>
          <w:tab w:val="left" w:pos="284"/>
        </w:tabs>
        <w:spacing w:before="0" w:line="240" w:lineRule="auto"/>
        <w:ind w:left="284" w:hanging="284"/>
        <w:rPr>
          <w:sz w:val="18"/>
          <w:szCs w:val="18"/>
        </w:rPr>
      </w:pPr>
      <w:r w:rsidRPr="00750762">
        <w:rPr>
          <w:sz w:val="18"/>
          <w:szCs w:val="18"/>
        </w:rPr>
        <w:t>–</w:t>
      </w:r>
      <w:r w:rsidRPr="00750762">
        <w:rPr>
          <w:sz w:val="18"/>
          <w:szCs w:val="18"/>
        </w:rPr>
        <w:tab/>
        <w:t>Chairman and Vice-Chairmen of the Conference Preparatory Meeting</w:t>
      </w:r>
    </w:p>
    <w:p w:rsidR="009A7AEA" w:rsidRPr="00750762" w:rsidRDefault="009A7AEA" w:rsidP="009A7AEA">
      <w:pPr>
        <w:tabs>
          <w:tab w:val="left" w:pos="284"/>
        </w:tabs>
        <w:spacing w:before="0" w:line="240" w:lineRule="auto"/>
        <w:ind w:left="284" w:hanging="284"/>
        <w:rPr>
          <w:sz w:val="18"/>
          <w:szCs w:val="18"/>
        </w:rPr>
      </w:pPr>
      <w:r w:rsidRPr="00750762">
        <w:rPr>
          <w:sz w:val="18"/>
          <w:szCs w:val="18"/>
        </w:rPr>
        <w:t>–</w:t>
      </w:r>
      <w:r w:rsidRPr="00750762">
        <w:rPr>
          <w:sz w:val="18"/>
          <w:szCs w:val="18"/>
        </w:rPr>
        <w:tab/>
        <w:t>Members of the Radio Regulations Board</w:t>
      </w:r>
    </w:p>
    <w:p w:rsidR="009A7AEA" w:rsidRDefault="009A7AEA" w:rsidP="009A7AEA">
      <w:pPr>
        <w:tabs>
          <w:tab w:val="left" w:pos="284"/>
        </w:tabs>
        <w:spacing w:before="0" w:line="240" w:lineRule="auto"/>
        <w:ind w:left="284" w:hanging="284"/>
        <w:rPr>
          <w:rFonts w:asciiTheme="minorHAnsi" w:hAnsiTheme="minorHAnsi" w:cstheme="minorHAnsi"/>
          <w:b/>
          <w:bCs/>
          <w:sz w:val="28"/>
          <w:szCs w:val="20"/>
          <w:lang w:val="en-GB"/>
        </w:rPr>
      </w:pPr>
      <w:r w:rsidRPr="00750762">
        <w:rPr>
          <w:sz w:val="18"/>
          <w:szCs w:val="18"/>
        </w:rPr>
        <w:t>–</w:t>
      </w:r>
      <w:r w:rsidRPr="00750762">
        <w:rPr>
          <w:sz w:val="18"/>
          <w:szCs w:val="18"/>
        </w:rPr>
        <w:tab/>
        <w:t>Secretary-General of the ITU, Director of the Telecommunication Standardization Bureau, Director of the Telecommunication Development Bureau</w:t>
      </w:r>
      <w:r>
        <w:rPr>
          <w:rFonts w:asciiTheme="minorHAnsi" w:hAnsiTheme="minorHAnsi" w:cstheme="minorHAnsi"/>
          <w:bCs/>
        </w:rPr>
        <w:br w:type="page"/>
      </w:r>
    </w:p>
    <w:p w:rsidR="009A7AEA" w:rsidRPr="006D4BAE" w:rsidRDefault="009A7AEA" w:rsidP="009A7AEA">
      <w:pPr>
        <w:pStyle w:val="AnnexNotitle0"/>
        <w:spacing w:before="120"/>
        <w:rPr>
          <w:rFonts w:asciiTheme="minorHAnsi" w:hAnsiTheme="minorHAnsi" w:cstheme="minorHAnsi"/>
        </w:rPr>
      </w:pPr>
      <w:r w:rsidRPr="006D4BAE">
        <w:rPr>
          <w:rFonts w:asciiTheme="minorHAnsi" w:hAnsiTheme="minorHAnsi" w:cstheme="minorHAnsi"/>
          <w:bCs/>
        </w:rPr>
        <w:lastRenderedPageBreak/>
        <w:t>Annex</w:t>
      </w:r>
      <w:r w:rsidRPr="006D4BAE">
        <w:rPr>
          <w:rFonts w:asciiTheme="minorHAnsi" w:hAnsiTheme="minorHAnsi" w:cstheme="minorHAnsi"/>
          <w:bCs/>
        </w:rPr>
        <w:br/>
      </w:r>
      <w:r>
        <w:rPr>
          <w:rFonts w:asciiTheme="minorHAnsi" w:hAnsiTheme="minorHAnsi" w:cstheme="minorHAnsi"/>
          <w:b w:val="0"/>
        </w:rPr>
        <w:br/>
      </w:r>
      <w:r w:rsidRPr="006D4BAE">
        <w:rPr>
          <w:rFonts w:asciiTheme="minorHAnsi" w:hAnsiTheme="minorHAnsi" w:cstheme="minorHAnsi"/>
        </w:rPr>
        <w:t>Draft agenda for the meeting of Radiocommunication Study Group 7</w:t>
      </w:r>
    </w:p>
    <w:p w:rsidR="009A7AEA" w:rsidRPr="00750762" w:rsidRDefault="009A7AEA" w:rsidP="009A7AEA">
      <w:pPr>
        <w:spacing w:before="120"/>
        <w:jc w:val="center"/>
        <w:rPr>
          <w:szCs w:val="24"/>
        </w:rPr>
      </w:pPr>
      <w:r w:rsidRPr="00750762">
        <w:rPr>
          <w:szCs w:val="24"/>
        </w:rPr>
        <w:t>(Geneva,</w:t>
      </w:r>
      <w:r>
        <w:rPr>
          <w:szCs w:val="24"/>
        </w:rPr>
        <w:t xml:space="preserve"> 20 April 2020</w:t>
      </w:r>
      <w:r w:rsidRPr="00750762">
        <w:rPr>
          <w:szCs w:val="24"/>
        </w:rPr>
        <w:t>)</w:t>
      </w:r>
    </w:p>
    <w:p w:rsidR="009A7AEA" w:rsidRPr="009B1A8A" w:rsidRDefault="009A7AEA" w:rsidP="009A7AEA">
      <w:pPr>
        <w:pStyle w:val="Index1"/>
        <w:tabs>
          <w:tab w:val="clear" w:pos="794"/>
          <w:tab w:val="clear" w:pos="1191"/>
          <w:tab w:val="clear" w:pos="1588"/>
          <w:tab w:val="clear" w:pos="1985"/>
          <w:tab w:val="left" w:pos="851"/>
          <w:tab w:val="left" w:pos="1134"/>
        </w:tabs>
        <w:spacing w:before="480"/>
        <w:rPr>
          <w:rFonts w:asciiTheme="minorHAnsi" w:hAnsiTheme="minorHAnsi" w:cstheme="majorBidi"/>
          <w:szCs w:val="24"/>
        </w:rPr>
      </w:pPr>
      <w:r w:rsidRPr="009B1A8A">
        <w:rPr>
          <w:rFonts w:asciiTheme="minorHAnsi" w:hAnsiTheme="minorHAnsi"/>
          <w:b/>
          <w:bCs/>
          <w:szCs w:val="24"/>
        </w:rPr>
        <w:t>1</w:t>
      </w:r>
      <w:r w:rsidRPr="009B1A8A">
        <w:rPr>
          <w:rFonts w:asciiTheme="minorHAnsi" w:hAnsiTheme="minorHAnsi"/>
          <w:szCs w:val="24"/>
        </w:rPr>
        <w:tab/>
      </w:r>
      <w:r w:rsidRPr="009B1A8A">
        <w:rPr>
          <w:rFonts w:asciiTheme="minorHAnsi" w:hAnsiTheme="minorHAnsi" w:cstheme="majorBidi"/>
          <w:szCs w:val="24"/>
        </w:rPr>
        <w:t>Opening remarks</w:t>
      </w:r>
    </w:p>
    <w:p w:rsidR="009A7AEA" w:rsidRPr="009B1A8A" w:rsidRDefault="009A7AEA" w:rsidP="009A7AEA">
      <w:pPr>
        <w:tabs>
          <w:tab w:val="clear" w:pos="794"/>
          <w:tab w:val="clear" w:pos="1191"/>
          <w:tab w:val="clear" w:pos="1588"/>
          <w:tab w:val="clear" w:pos="1985"/>
          <w:tab w:val="left" w:pos="851"/>
          <w:tab w:val="left" w:pos="1418"/>
        </w:tabs>
        <w:spacing w:before="120"/>
        <w:rPr>
          <w:rFonts w:asciiTheme="minorHAnsi" w:hAnsiTheme="minorHAnsi" w:cstheme="majorBidi"/>
          <w:szCs w:val="24"/>
        </w:rPr>
      </w:pPr>
      <w:r w:rsidRPr="009B1A8A">
        <w:rPr>
          <w:rFonts w:asciiTheme="minorHAnsi" w:hAnsiTheme="minorHAnsi" w:cstheme="majorBidi"/>
          <w:szCs w:val="24"/>
        </w:rPr>
        <w:tab/>
      </w:r>
      <w:r w:rsidRPr="009B1A8A">
        <w:rPr>
          <w:rFonts w:asciiTheme="minorHAnsi" w:hAnsiTheme="minorHAnsi" w:cstheme="majorBidi"/>
          <w:b/>
          <w:bCs/>
          <w:szCs w:val="24"/>
        </w:rPr>
        <w:t>1.1</w:t>
      </w:r>
      <w:r w:rsidRPr="009B1A8A">
        <w:rPr>
          <w:rFonts w:asciiTheme="minorHAnsi" w:hAnsiTheme="minorHAnsi" w:cstheme="majorBidi"/>
          <w:szCs w:val="24"/>
        </w:rPr>
        <w:tab/>
        <w:t>Director, BR</w:t>
      </w:r>
    </w:p>
    <w:p w:rsidR="009A7AEA" w:rsidRDefault="009A7AEA" w:rsidP="009A7AEA">
      <w:pPr>
        <w:tabs>
          <w:tab w:val="clear" w:pos="794"/>
          <w:tab w:val="clear" w:pos="1191"/>
          <w:tab w:val="clear" w:pos="1588"/>
          <w:tab w:val="clear" w:pos="1985"/>
          <w:tab w:val="left" w:pos="851"/>
          <w:tab w:val="left" w:pos="1418"/>
        </w:tabs>
        <w:spacing w:before="120"/>
        <w:rPr>
          <w:rFonts w:asciiTheme="minorHAnsi" w:hAnsiTheme="minorHAnsi" w:cstheme="majorBidi"/>
          <w:szCs w:val="24"/>
        </w:rPr>
      </w:pPr>
      <w:r w:rsidRPr="009B1A8A">
        <w:rPr>
          <w:rFonts w:asciiTheme="minorHAnsi" w:hAnsiTheme="minorHAnsi" w:cstheme="majorBidi"/>
          <w:szCs w:val="24"/>
        </w:rPr>
        <w:tab/>
      </w:r>
      <w:r w:rsidRPr="009B1A8A">
        <w:rPr>
          <w:rFonts w:asciiTheme="minorHAnsi" w:hAnsiTheme="minorHAnsi" w:cstheme="majorBidi"/>
          <w:b/>
          <w:bCs/>
          <w:szCs w:val="24"/>
        </w:rPr>
        <w:t>1.2</w:t>
      </w:r>
      <w:r w:rsidRPr="009B1A8A">
        <w:rPr>
          <w:rFonts w:asciiTheme="minorHAnsi" w:hAnsiTheme="minorHAnsi" w:cstheme="majorBidi"/>
          <w:szCs w:val="24"/>
        </w:rPr>
        <w:tab/>
        <w:t>Chairman</w:t>
      </w:r>
    </w:p>
    <w:p w:rsidR="00EB1870" w:rsidRPr="003406D0" w:rsidRDefault="00EB1870" w:rsidP="00EB1870">
      <w:pPr>
        <w:tabs>
          <w:tab w:val="clear" w:pos="794"/>
          <w:tab w:val="clear" w:pos="1191"/>
          <w:tab w:val="clear" w:pos="1588"/>
          <w:tab w:val="clear" w:pos="1985"/>
          <w:tab w:val="left" w:pos="851"/>
          <w:tab w:val="left" w:pos="1418"/>
        </w:tabs>
        <w:spacing w:before="120"/>
        <w:rPr>
          <w:rFonts w:asciiTheme="minorHAnsi" w:hAnsiTheme="minorHAnsi" w:cstheme="majorBidi"/>
          <w:szCs w:val="24"/>
        </w:rPr>
      </w:pPr>
      <w:r>
        <w:rPr>
          <w:rFonts w:asciiTheme="minorHAnsi" w:hAnsiTheme="minorHAnsi" w:cstheme="majorBidi"/>
          <w:b/>
          <w:szCs w:val="24"/>
        </w:rPr>
        <w:t>2</w:t>
      </w:r>
      <w:r>
        <w:rPr>
          <w:rFonts w:asciiTheme="minorHAnsi" w:hAnsiTheme="minorHAnsi" w:cstheme="majorBidi"/>
          <w:szCs w:val="24"/>
        </w:rPr>
        <w:tab/>
        <w:t>Introduction of Vice-Chairmen</w:t>
      </w:r>
    </w:p>
    <w:p w:rsidR="009A7AEA" w:rsidRPr="009B1A8A" w:rsidRDefault="00EB1870" w:rsidP="009A7AEA">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Pr>
          <w:rFonts w:asciiTheme="minorHAnsi" w:hAnsiTheme="minorHAnsi" w:cstheme="majorBidi"/>
          <w:b/>
          <w:bCs/>
          <w:szCs w:val="24"/>
        </w:rPr>
        <w:t>3</w:t>
      </w:r>
      <w:r w:rsidR="009A7AEA" w:rsidRPr="009B1A8A">
        <w:rPr>
          <w:rFonts w:asciiTheme="minorHAnsi" w:hAnsiTheme="minorHAnsi" w:cstheme="majorBidi"/>
          <w:szCs w:val="24"/>
        </w:rPr>
        <w:tab/>
        <w:t>Approval of the agenda</w:t>
      </w:r>
    </w:p>
    <w:p w:rsidR="009A7AEA" w:rsidRDefault="00EB1870" w:rsidP="009A7AEA">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Pr>
          <w:rFonts w:asciiTheme="minorHAnsi" w:hAnsiTheme="minorHAnsi" w:cstheme="majorBidi"/>
          <w:b/>
          <w:bCs/>
          <w:szCs w:val="24"/>
        </w:rPr>
        <w:t>4</w:t>
      </w:r>
      <w:r w:rsidR="009A7AEA" w:rsidRPr="009B1A8A">
        <w:rPr>
          <w:rFonts w:asciiTheme="minorHAnsi" w:hAnsiTheme="minorHAnsi" w:cstheme="majorBidi"/>
          <w:szCs w:val="24"/>
        </w:rPr>
        <w:tab/>
        <w:t>Appointment of Rapporteur</w:t>
      </w:r>
    </w:p>
    <w:p w:rsidR="009A7AEA" w:rsidRPr="009B1A8A" w:rsidRDefault="00EB1870" w:rsidP="009A7AEA">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446E7A">
        <w:rPr>
          <w:rFonts w:asciiTheme="minorHAnsi" w:hAnsiTheme="minorHAnsi" w:cstheme="majorBidi"/>
          <w:b/>
          <w:bCs/>
          <w:szCs w:val="24"/>
        </w:rPr>
        <w:t>5</w:t>
      </w:r>
      <w:r w:rsidR="009A7AEA">
        <w:rPr>
          <w:rFonts w:asciiTheme="minorHAnsi" w:hAnsiTheme="minorHAnsi" w:cstheme="majorBidi"/>
          <w:szCs w:val="24"/>
        </w:rPr>
        <w:tab/>
      </w:r>
      <w:r w:rsidR="009A7AEA">
        <w:rPr>
          <w:szCs w:val="24"/>
        </w:rPr>
        <w:t>Appointment of Chairmen of Working Parties</w:t>
      </w:r>
    </w:p>
    <w:p w:rsidR="00EB1870" w:rsidRDefault="00EB1870" w:rsidP="00EB1870">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bCs/>
          <w:szCs w:val="24"/>
        </w:rPr>
      </w:pPr>
      <w:r w:rsidRPr="00446E7A">
        <w:rPr>
          <w:rFonts w:asciiTheme="minorHAnsi" w:hAnsiTheme="minorHAnsi" w:cstheme="majorBidi"/>
          <w:b/>
          <w:szCs w:val="24"/>
        </w:rPr>
        <w:t>6</w:t>
      </w:r>
      <w:r>
        <w:rPr>
          <w:rFonts w:asciiTheme="minorHAnsi" w:hAnsiTheme="minorHAnsi" w:cstheme="majorBidi"/>
          <w:bCs/>
          <w:szCs w:val="24"/>
        </w:rPr>
        <w:tab/>
        <w:t xml:space="preserve">Results of </w:t>
      </w:r>
      <w:proofErr w:type="spellStart"/>
      <w:r>
        <w:rPr>
          <w:rFonts w:asciiTheme="minorHAnsi" w:hAnsiTheme="minorHAnsi" w:cstheme="majorBidi"/>
          <w:bCs/>
          <w:szCs w:val="24"/>
        </w:rPr>
        <w:t>Radiocommunication</w:t>
      </w:r>
      <w:proofErr w:type="spellEnd"/>
      <w:r>
        <w:rPr>
          <w:rFonts w:asciiTheme="minorHAnsi" w:hAnsiTheme="minorHAnsi" w:cstheme="majorBidi"/>
          <w:bCs/>
          <w:szCs w:val="24"/>
        </w:rPr>
        <w:t xml:space="preserve"> Assembly 2019</w:t>
      </w:r>
    </w:p>
    <w:p w:rsidR="00EB1870" w:rsidRDefault="00EB1870" w:rsidP="00EB1870">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bCs/>
          <w:szCs w:val="24"/>
        </w:rPr>
      </w:pPr>
      <w:r w:rsidRPr="00446E7A">
        <w:rPr>
          <w:rFonts w:asciiTheme="minorHAnsi" w:hAnsiTheme="minorHAnsi" w:cstheme="majorBidi"/>
          <w:b/>
          <w:szCs w:val="24"/>
        </w:rPr>
        <w:t>7</w:t>
      </w:r>
      <w:r>
        <w:rPr>
          <w:rFonts w:asciiTheme="minorHAnsi" w:hAnsiTheme="minorHAnsi" w:cstheme="majorBidi"/>
          <w:bCs/>
          <w:szCs w:val="24"/>
        </w:rPr>
        <w:tab/>
        <w:t xml:space="preserve">Results of World </w:t>
      </w:r>
      <w:proofErr w:type="spellStart"/>
      <w:r>
        <w:rPr>
          <w:rFonts w:asciiTheme="minorHAnsi" w:hAnsiTheme="minorHAnsi" w:cstheme="majorBidi"/>
          <w:bCs/>
          <w:szCs w:val="24"/>
        </w:rPr>
        <w:t>Radiocommunication</w:t>
      </w:r>
      <w:proofErr w:type="spellEnd"/>
      <w:r>
        <w:rPr>
          <w:rFonts w:asciiTheme="minorHAnsi" w:hAnsiTheme="minorHAnsi" w:cstheme="majorBidi"/>
          <w:bCs/>
          <w:szCs w:val="24"/>
        </w:rPr>
        <w:t xml:space="preserve"> Conference 2019</w:t>
      </w:r>
    </w:p>
    <w:p w:rsidR="009A7AEA" w:rsidRDefault="00EB1870" w:rsidP="00446E7A">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rPr>
      </w:pPr>
      <w:r>
        <w:rPr>
          <w:rFonts w:asciiTheme="minorHAnsi" w:hAnsiTheme="minorHAnsi" w:cstheme="majorBidi"/>
          <w:b/>
          <w:bCs/>
          <w:szCs w:val="24"/>
        </w:rPr>
        <w:t>8</w:t>
      </w:r>
      <w:r w:rsidR="009A7AEA">
        <w:rPr>
          <w:rFonts w:asciiTheme="minorHAnsi" w:hAnsiTheme="minorHAnsi" w:cstheme="majorBidi"/>
          <w:b/>
          <w:bCs/>
          <w:szCs w:val="24"/>
        </w:rPr>
        <w:tab/>
      </w:r>
      <w:r w:rsidR="009A7AEA" w:rsidRPr="00607ABF">
        <w:rPr>
          <w:rFonts w:asciiTheme="minorHAnsi" w:hAnsiTheme="minorHAnsi" w:cstheme="majorBidi"/>
          <w:szCs w:val="24"/>
        </w:rPr>
        <w:t>Results of</w:t>
      </w:r>
      <w:r w:rsidR="009A7AEA" w:rsidRPr="00C03BC5">
        <w:rPr>
          <w:rFonts w:asciiTheme="minorHAnsi" w:hAnsiTheme="minorHAnsi" w:cstheme="majorBidi"/>
          <w:szCs w:val="24"/>
        </w:rPr>
        <w:t xml:space="preserve"> </w:t>
      </w:r>
      <w:r>
        <w:rPr>
          <w:rFonts w:asciiTheme="minorHAnsi" w:hAnsiTheme="minorHAnsi" w:cstheme="majorBidi"/>
          <w:szCs w:val="24"/>
        </w:rPr>
        <w:t>Conference Preparatory Meeting 2023-1</w:t>
      </w:r>
      <w:r w:rsidR="00446E7A">
        <w:rPr>
          <w:rFonts w:asciiTheme="minorHAnsi" w:hAnsiTheme="minorHAnsi" w:cstheme="majorBidi"/>
          <w:szCs w:val="24"/>
        </w:rPr>
        <w:t xml:space="preserve"> </w:t>
      </w:r>
      <w:r w:rsidR="009A7AEA">
        <w:rPr>
          <w:rFonts w:asciiTheme="minorHAnsi" w:hAnsiTheme="minorHAnsi" w:cstheme="majorBidi"/>
          <w:szCs w:val="24"/>
        </w:rPr>
        <w:t>(</w:t>
      </w:r>
      <w:hyperlink r:id="rId16" w:history="1">
        <w:r w:rsidR="009A7AEA" w:rsidRPr="004D559B">
          <w:rPr>
            <w:rStyle w:val="Hyperlink"/>
            <w:rFonts w:asciiTheme="minorHAnsi" w:hAnsiTheme="minorHAnsi" w:cstheme="majorBidi"/>
            <w:szCs w:val="24"/>
          </w:rPr>
          <w:t>CA/251</w:t>
        </w:r>
      </w:hyperlink>
      <w:r w:rsidR="009A7AEA">
        <w:rPr>
          <w:rFonts w:asciiTheme="minorHAnsi" w:hAnsiTheme="minorHAnsi" w:cstheme="majorBidi"/>
          <w:szCs w:val="24"/>
        </w:rPr>
        <w:t>)</w:t>
      </w:r>
    </w:p>
    <w:p w:rsidR="00EB1870" w:rsidRPr="00EC727F" w:rsidRDefault="00EB1870" w:rsidP="00446E7A">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color w:val="000000" w:themeColor="text1"/>
          <w:szCs w:val="24"/>
          <w:u w:val="single"/>
        </w:rPr>
      </w:pPr>
      <w:r w:rsidRPr="00446E7A">
        <w:rPr>
          <w:rFonts w:asciiTheme="minorHAnsi" w:hAnsiTheme="minorHAnsi" w:cstheme="majorBidi"/>
          <w:b/>
          <w:bCs/>
          <w:szCs w:val="24"/>
        </w:rPr>
        <w:t>9</w:t>
      </w:r>
      <w:r>
        <w:rPr>
          <w:rFonts w:asciiTheme="minorHAnsi" w:hAnsiTheme="minorHAnsi" w:cstheme="majorBidi"/>
          <w:szCs w:val="24"/>
        </w:rPr>
        <w:tab/>
      </w:r>
      <w:r w:rsidRPr="00EB1870">
        <w:rPr>
          <w:rFonts w:asciiTheme="minorHAnsi" w:hAnsiTheme="minorHAnsi" w:cstheme="majorBidi"/>
          <w:szCs w:val="24"/>
        </w:rPr>
        <w:t>Summary Report of actions taken during the meeting of Study Group 7 on 5 June 2019</w:t>
      </w:r>
      <w:r w:rsidR="00446E7A">
        <w:rPr>
          <w:rFonts w:asciiTheme="minorHAnsi" w:hAnsiTheme="minorHAnsi" w:cstheme="majorBidi"/>
          <w:szCs w:val="24"/>
        </w:rPr>
        <w:t xml:space="preserve"> (</w:t>
      </w:r>
      <w:hyperlink r:id="rId17" w:history="1">
        <w:r w:rsidRPr="00EC727F">
          <w:rPr>
            <w:rStyle w:val="Hyperlink"/>
            <w:rFonts w:asciiTheme="minorHAnsi" w:hAnsiTheme="minorHAnsi" w:cstheme="majorBidi"/>
            <w:szCs w:val="24"/>
          </w:rPr>
          <w:t>7/2</w:t>
        </w:r>
        <w:r w:rsidR="00EC727F" w:rsidRPr="00EC727F">
          <w:rPr>
            <w:rStyle w:val="Hyperlink"/>
            <w:rFonts w:asciiTheme="minorHAnsi" w:hAnsiTheme="minorHAnsi" w:cstheme="majorBidi"/>
            <w:szCs w:val="24"/>
          </w:rPr>
          <w:t>(</w:t>
        </w:r>
        <w:proofErr w:type="spellStart"/>
        <w:r w:rsidR="00EC727F" w:rsidRPr="00EC727F">
          <w:rPr>
            <w:rStyle w:val="Hyperlink"/>
            <w:rFonts w:asciiTheme="minorHAnsi" w:hAnsiTheme="minorHAnsi" w:cstheme="majorBidi"/>
            <w:szCs w:val="24"/>
          </w:rPr>
          <w:t>Rev.1</w:t>
        </w:r>
        <w:proofErr w:type="spellEnd"/>
        <w:r w:rsidR="00EC727F" w:rsidRPr="00EC727F">
          <w:rPr>
            <w:rStyle w:val="Hyperlink"/>
            <w:rFonts w:asciiTheme="minorHAnsi" w:hAnsiTheme="minorHAnsi" w:cstheme="majorBidi"/>
            <w:szCs w:val="24"/>
          </w:rPr>
          <w:t>)</w:t>
        </w:r>
      </w:hyperlink>
      <w:r w:rsidR="00446E7A">
        <w:rPr>
          <w:rFonts w:asciiTheme="minorHAnsi" w:hAnsiTheme="minorHAnsi" w:cstheme="majorBidi"/>
          <w:szCs w:val="24"/>
        </w:rPr>
        <w:t>, </w:t>
      </w:r>
      <w:hyperlink r:id="rId18" w:history="1">
        <w:hyperlink r:id="rId19" w:history="1">
          <w:r w:rsidRPr="00EC727F">
            <w:rPr>
              <w:rStyle w:val="Hyperlink"/>
              <w:rFonts w:asciiTheme="minorHAnsi" w:hAnsiTheme="minorHAnsi" w:cstheme="majorBidi"/>
              <w:szCs w:val="24"/>
            </w:rPr>
            <w:t>7/1</w:t>
          </w:r>
        </w:hyperlink>
        <w:r w:rsidRPr="00EC727F">
          <w:rPr>
            <w:rStyle w:val="Hyperlink"/>
            <w:rFonts w:asciiTheme="minorHAnsi" w:hAnsiTheme="minorHAnsi" w:cstheme="majorBidi"/>
            <w:szCs w:val="24"/>
          </w:rPr>
          <w:t>21</w:t>
        </w:r>
      </w:hyperlink>
      <w:r w:rsidRPr="00EB1870">
        <w:rPr>
          <w:rFonts w:asciiTheme="minorHAnsi" w:hAnsiTheme="minorHAnsi" w:cstheme="majorBidi"/>
          <w:color w:val="0000FF"/>
          <w:szCs w:val="24"/>
          <w:u w:val="single"/>
        </w:rPr>
        <w:t>)</w:t>
      </w:r>
    </w:p>
    <w:p w:rsidR="00EB1870" w:rsidRPr="00EB1870" w:rsidRDefault="00EB1870" w:rsidP="00446E7A">
      <w:pPr>
        <w:tabs>
          <w:tab w:val="clear" w:pos="794"/>
          <w:tab w:val="clear" w:pos="1191"/>
          <w:tab w:val="clear" w:pos="1588"/>
          <w:tab w:val="clear" w:pos="1985"/>
          <w:tab w:val="left" w:pos="851"/>
          <w:tab w:val="left" w:pos="1134"/>
        </w:tabs>
        <w:spacing w:before="120"/>
        <w:rPr>
          <w:rFonts w:asciiTheme="minorHAnsi" w:hAnsiTheme="minorHAnsi" w:cstheme="majorBidi"/>
          <w:color w:val="000000"/>
          <w:szCs w:val="24"/>
        </w:rPr>
      </w:pPr>
      <w:r w:rsidRPr="00EC727F">
        <w:rPr>
          <w:rFonts w:asciiTheme="minorHAnsi" w:hAnsiTheme="minorHAnsi" w:cstheme="majorBidi"/>
          <w:b/>
          <w:bCs/>
          <w:color w:val="000000" w:themeColor="text1"/>
          <w:szCs w:val="24"/>
        </w:rPr>
        <w:t>10</w:t>
      </w:r>
      <w:r w:rsidRPr="00EC727F">
        <w:rPr>
          <w:rFonts w:asciiTheme="minorHAnsi" w:hAnsiTheme="minorHAnsi" w:cstheme="majorBidi"/>
          <w:color w:val="000000"/>
          <w:szCs w:val="24"/>
        </w:rPr>
        <w:tab/>
      </w:r>
      <w:r w:rsidRPr="00EB1870">
        <w:rPr>
          <w:rFonts w:asciiTheme="minorHAnsi" w:hAnsiTheme="minorHAnsi" w:cstheme="majorBidi"/>
          <w:color w:val="000000"/>
          <w:szCs w:val="24"/>
        </w:rPr>
        <w:t>Assignment of texts to the Study Group 7 Working Parties</w:t>
      </w:r>
      <w:r w:rsidR="00446E7A">
        <w:rPr>
          <w:rFonts w:asciiTheme="minorHAnsi" w:hAnsiTheme="minorHAnsi" w:cstheme="majorBidi"/>
          <w:color w:val="000000"/>
          <w:szCs w:val="24"/>
        </w:rPr>
        <w:t xml:space="preserve"> (</w:t>
      </w:r>
      <w:hyperlink r:id="rId20" w:history="1">
        <w:r w:rsidRPr="00EC727F">
          <w:rPr>
            <w:rStyle w:val="Hyperlink"/>
            <w:rFonts w:asciiTheme="minorHAnsi" w:hAnsiTheme="minorHAnsi" w:cstheme="majorBidi"/>
            <w:szCs w:val="24"/>
          </w:rPr>
          <w:t>7/1</w:t>
        </w:r>
      </w:hyperlink>
      <w:r w:rsidR="00446E7A">
        <w:rPr>
          <w:rFonts w:asciiTheme="minorHAnsi" w:hAnsiTheme="minorHAnsi" w:cstheme="majorBidi"/>
          <w:color w:val="000000"/>
          <w:szCs w:val="24"/>
        </w:rPr>
        <w:t>)</w:t>
      </w:r>
    </w:p>
    <w:p w:rsidR="009A7AEA" w:rsidRPr="00EC727F" w:rsidRDefault="00EB1870" w:rsidP="00446E7A">
      <w:pPr>
        <w:tabs>
          <w:tab w:val="clear" w:pos="794"/>
          <w:tab w:val="clear" w:pos="1191"/>
          <w:tab w:val="clear" w:pos="1588"/>
          <w:tab w:val="clear" w:pos="1985"/>
          <w:tab w:val="left" w:pos="851"/>
          <w:tab w:val="left" w:pos="1134"/>
        </w:tabs>
        <w:spacing w:before="120"/>
        <w:rPr>
          <w:rFonts w:asciiTheme="minorHAnsi" w:hAnsiTheme="minorHAnsi" w:cstheme="majorBidi"/>
          <w:bCs/>
          <w:szCs w:val="24"/>
        </w:rPr>
      </w:pPr>
      <w:r w:rsidRPr="00EC727F">
        <w:rPr>
          <w:rFonts w:asciiTheme="minorHAnsi" w:hAnsiTheme="minorHAnsi" w:cstheme="majorBidi"/>
          <w:b/>
          <w:szCs w:val="24"/>
        </w:rPr>
        <w:t>11</w:t>
      </w:r>
      <w:r w:rsidR="009A7AEA" w:rsidRPr="00EC727F">
        <w:rPr>
          <w:rFonts w:asciiTheme="minorHAnsi" w:hAnsiTheme="minorHAnsi" w:cstheme="majorBidi"/>
          <w:b/>
          <w:szCs w:val="24"/>
        </w:rPr>
        <w:tab/>
      </w:r>
      <w:r w:rsidR="009A7AEA" w:rsidRPr="00EC727F">
        <w:rPr>
          <w:rFonts w:asciiTheme="minorHAnsi" w:hAnsiTheme="minorHAnsi" w:cstheme="majorBidi"/>
          <w:szCs w:val="24"/>
        </w:rPr>
        <w:t>Preparation</w:t>
      </w:r>
      <w:r w:rsidR="009A7AEA" w:rsidRPr="00EC727F">
        <w:rPr>
          <w:rFonts w:asciiTheme="minorHAnsi" w:hAnsiTheme="minorHAnsi" w:cstheme="majorBidi"/>
          <w:bCs/>
          <w:szCs w:val="24"/>
        </w:rPr>
        <w:t xml:space="preserve"> for RA-23 and WRC-23</w:t>
      </w:r>
      <w:r w:rsidR="00446E7A" w:rsidRPr="00EC727F">
        <w:rPr>
          <w:rFonts w:asciiTheme="minorHAnsi" w:hAnsiTheme="minorHAnsi" w:cstheme="majorBidi"/>
          <w:bCs/>
          <w:szCs w:val="24"/>
        </w:rPr>
        <w:t xml:space="preserve"> (</w:t>
      </w:r>
      <w:hyperlink r:id="rId21" w:history="1">
        <w:r w:rsidR="009A7AEA" w:rsidRPr="00EC727F">
          <w:rPr>
            <w:rStyle w:val="Hyperlink"/>
            <w:rFonts w:asciiTheme="minorHAnsi" w:hAnsiTheme="minorHAnsi" w:cstheme="majorBidi"/>
            <w:bCs/>
            <w:szCs w:val="24"/>
          </w:rPr>
          <w:t>7/1</w:t>
        </w:r>
      </w:hyperlink>
      <w:r w:rsidR="00446E7A" w:rsidRPr="00EC727F">
        <w:rPr>
          <w:rFonts w:asciiTheme="minorHAnsi" w:hAnsiTheme="minorHAnsi" w:cstheme="majorBidi"/>
          <w:bCs/>
          <w:szCs w:val="24"/>
        </w:rPr>
        <w:t>)</w:t>
      </w:r>
    </w:p>
    <w:p w:rsidR="009A7AEA" w:rsidRPr="00EC727F" w:rsidRDefault="00EB1870" w:rsidP="00446E7A">
      <w:pPr>
        <w:tabs>
          <w:tab w:val="clear" w:pos="794"/>
          <w:tab w:val="clear" w:pos="1191"/>
          <w:tab w:val="clear" w:pos="1588"/>
          <w:tab w:val="clear" w:pos="1985"/>
          <w:tab w:val="left" w:pos="851"/>
          <w:tab w:val="left" w:pos="1134"/>
        </w:tabs>
        <w:spacing w:before="120"/>
        <w:rPr>
          <w:rFonts w:asciiTheme="minorHAnsi" w:hAnsiTheme="minorHAnsi" w:cstheme="majorBidi"/>
          <w:bCs/>
          <w:szCs w:val="24"/>
        </w:rPr>
      </w:pPr>
      <w:r w:rsidRPr="00EC727F">
        <w:rPr>
          <w:rFonts w:asciiTheme="minorHAnsi" w:hAnsiTheme="minorHAnsi" w:cstheme="majorBidi"/>
          <w:b/>
          <w:bCs/>
          <w:szCs w:val="24"/>
        </w:rPr>
        <w:t>12</w:t>
      </w:r>
      <w:r w:rsidR="009A7AEA" w:rsidRPr="00EC727F">
        <w:rPr>
          <w:rFonts w:asciiTheme="minorHAnsi" w:hAnsiTheme="minorHAnsi" w:cstheme="majorBidi"/>
          <w:szCs w:val="24"/>
        </w:rPr>
        <w:tab/>
        <w:t>Status</w:t>
      </w:r>
      <w:r w:rsidR="009A7AEA" w:rsidRPr="00EC727F">
        <w:rPr>
          <w:rFonts w:asciiTheme="minorHAnsi" w:hAnsiTheme="minorHAnsi" w:cstheme="majorBidi"/>
          <w:bCs/>
          <w:szCs w:val="24"/>
        </w:rPr>
        <w:t xml:space="preserve"> of Questions, Recommendations, Reports and Handbooks</w:t>
      </w:r>
      <w:r w:rsidR="00446E7A" w:rsidRPr="00EC727F">
        <w:rPr>
          <w:rFonts w:asciiTheme="minorHAnsi" w:hAnsiTheme="minorHAnsi" w:cstheme="majorBidi"/>
          <w:bCs/>
          <w:szCs w:val="24"/>
        </w:rPr>
        <w:t xml:space="preserve"> (</w:t>
      </w:r>
      <w:hyperlink r:id="rId22" w:history="1">
        <w:r w:rsidR="009A7AEA" w:rsidRPr="00EC727F">
          <w:rPr>
            <w:rStyle w:val="Hyperlink"/>
            <w:rFonts w:asciiTheme="minorHAnsi" w:hAnsiTheme="minorHAnsi" w:cstheme="majorBidi"/>
            <w:bCs/>
            <w:szCs w:val="24"/>
          </w:rPr>
          <w:t>7/1</w:t>
        </w:r>
      </w:hyperlink>
      <w:r w:rsidR="00446E7A" w:rsidRPr="00EC727F">
        <w:rPr>
          <w:rFonts w:asciiTheme="minorHAnsi" w:hAnsiTheme="minorHAnsi" w:cstheme="majorBidi"/>
          <w:bCs/>
          <w:szCs w:val="24"/>
        </w:rPr>
        <w:t>)</w:t>
      </w:r>
    </w:p>
    <w:p w:rsidR="009A7AEA" w:rsidRPr="00EC727F" w:rsidRDefault="00EB1870" w:rsidP="00446E7A">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lang w:val="en-GB"/>
        </w:rPr>
      </w:pPr>
      <w:r w:rsidRPr="00EC727F">
        <w:rPr>
          <w:b/>
          <w:bCs/>
          <w:lang w:val="en-GB"/>
        </w:rPr>
        <w:t>13</w:t>
      </w:r>
      <w:r w:rsidR="009A7AEA" w:rsidRPr="00EC727F">
        <w:rPr>
          <w:lang w:val="en-GB"/>
        </w:rPr>
        <w:tab/>
        <w:t xml:space="preserve">Draft </w:t>
      </w:r>
      <w:r w:rsidR="00EC727F" w:rsidRPr="00EC727F">
        <w:rPr>
          <w:lang w:val="en-GB"/>
        </w:rPr>
        <w:t xml:space="preserve">new </w:t>
      </w:r>
      <w:r w:rsidR="009A7AEA" w:rsidRPr="00EC727F">
        <w:rPr>
          <w:lang w:val="en-GB"/>
        </w:rPr>
        <w:t>Recommendation ITU-R</w:t>
      </w:r>
      <w:r w:rsidR="0099394C" w:rsidRPr="00EC727F">
        <w:rPr>
          <w:lang w:val="en-GB"/>
        </w:rPr>
        <w:t xml:space="preserve"> SA.[</w:t>
      </w:r>
      <w:proofErr w:type="spellStart"/>
      <w:r w:rsidR="0099394C" w:rsidRPr="00EC727F">
        <w:rPr>
          <w:lang w:val="en-GB"/>
        </w:rPr>
        <w:t>IMT-EESS</w:t>
      </w:r>
      <w:proofErr w:type="spellEnd"/>
      <w:r w:rsidR="0099394C" w:rsidRPr="00EC727F">
        <w:rPr>
          <w:lang w:val="en-GB"/>
        </w:rPr>
        <w:t>/SRS COORDINATION]</w:t>
      </w:r>
      <w:r w:rsidR="009A7AEA" w:rsidRPr="00EC727F">
        <w:rPr>
          <w:lang w:val="en-GB"/>
        </w:rPr>
        <w:t xml:space="preserve"> </w:t>
      </w:r>
      <w:r w:rsidR="00446E7A" w:rsidRPr="00EC727F">
        <w:rPr>
          <w:rFonts w:asciiTheme="minorHAnsi" w:hAnsiTheme="minorHAnsi" w:cstheme="majorBidi"/>
          <w:bCs/>
          <w:szCs w:val="24"/>
        </w:rPr>
        <w:t>(</w:t>
      </w:r>
      <w:hyperlink r:id="rId23" w:history="1">
        <w:r w:rsidR="009A7AEA" w:rsidRPr="00EC727F">
          <w:rPr>
            <w:rStyle w:val="Hyperlink"/>
            <w:lang w:val="en-GB"/>
          </w:rPr>
          <w:t>7/</w:t>
        </w:r>
        <w:r w:rsidR="0099394C" w:rsidRPr="00EC727F">
          <w:rPr>
            <w:rStyle w:val="Hyperlink"/>
            <w:lang w:val="en-GB"/>
          </w:rPr>
          <w:t>2</w:t>
        </w:r>
        <w:r w:rsidR="00446E7A" w:rsidRPr="00EC727F">
          <w:rPr>
            <w:rStyle w:val="Hyperlink"/>
            <w:lang w:val="en-GB"/>
          </w:rPr>
          <w:t>(</w:t>
        </w:r>
        <w:proofErr w:type="spellStart"/>
        <w:r w:rsidR="0099394C" w:rsidRPr="00EC727F">
          <w:rPr>
            <w:rStyle w:val="Hyperlink"/>
            <w:lang w:val="en-GB"/>
          </w:rPr>
          <w:t>Rev</w:t>
        </w:r>
        <w:r w:rsidR="009A7AEA" w:rsidRPr="00EC727F">
          <w:rPr>
            <w:rStyle w:val="Hyperlink"/>
            <w:lang w:val="en-GB"/>
          </w:rPr>
          <w:t>.1</w:t>
        </w:r>
        <w:proofErr w:type="spellEnd"/>
      </w:hyperlink>
      <w:r w:rsidR="00446E7A" w:rsidRPr="00EC727F">
        <w:rPr>
          <w:lang w:val="en-GB"/>
        </w:rPr>
        <w:t>)</w:t>
      </w:r>
      <w:r w:rsidR="009A7AEA" w:rsidRPr="00EC727F">
        <w:rPr>
          <w:lang w:val="en-GB"/>
        </w:rPr>
        <w:t xml:space="preserve">, </w:t>
      </w:r>
      <w:hyperlink r:id="rId24" w:history="1">
        <w:r w:rsidR="009A7AEA" w:rsidRPr="00EC727F">
          <w:rPr>
            <w:rStyle w:val="Hyperlink"/>
            <w:lang w:val="en-GB"/>
          </w:rPr>
          <w:t>7/122</w:t>
        </w:r>
      </w:hyperlink>
      <w:r w:rsidR="009A7AEA" w:rsidRPr="00EC727F">
        <w:rPr>
          <w:lang w:val="en-GB"/>
        </w:rPr>
        <w:t xml:space="preserve">, </w:t>
      </w:r>
      <w:hyperlink r:id="rId25" w:history="1">
        <w:r w:rsidR="009A7AEA" w:rsidRPr="00EC727F">
          <w:rPr>
            <w:rStyle w:val="Hyperlink"/>
            <w:lang w:val="en-GB"/>
          </w:rPr>
          <w:t>7/5</w:t>
        </w:r>
      </w:hyperlink>
      <w:r w:rsidR="00446E7A" w:rsidRPr="00EC727F">
        <w:rPr>
          <w:rFonts w:asciiTheme="minorHAnsi" w:hAnsiTheme="minorHAnsi" w:cstheme="majorBidi"/>
          <w:bCs/>
          <w:szCs w:val="24"/>
        </w:rPr>
        <w:t>)</w:t>
      </w:r>
    </w:p>
    <w:p w:rsidR="009A7AEA" w:rsidRPr="00EC727F" w:rsidRDefault="00EB1870" w:rsidP="00446E7A">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rPr>
      </w:pPr>
      <w:r w:rsidRPr="00EC727F">
        <w:rPr>
          <w:rFonts w:asciiTheme="minorHAnsi" w:hAnsiTheme="minorHAnsi" w:cstheme="majorBidi"/>
          <w:b/>
          <w:bCs/>
          <w:szCs w:val="24"/>
        </w:rPr>
        <w:t>14</w:t>
      </w:r>
      <w:r w:rsidR="009A7AEA" w:rsidRPr="00EC727F">
        <w:rPr>
          <w:rFonts w:asciiTheme="minorHAnsi" w:hAnsiTheme="minorHAnsi" w:cstheme="majorBidi"/>
          <w:szCs w:val="24"/>
        </w:rPr>
        <w:tab/>
        <w:t xml:space="preserve">Liaisons with other ITU Sectors, Study Groups and </w:t>
      </w:r>
      <w:r w:rsidR="00EC727F" w:rsidRPr="00EC727F">
        <w:rPr>
          <w:rFonts w:asciiTheme="minorHAnsi" w:hAnsiTheme="minorHAnsi" w:cstheme="majorBidi"/>
          <w:szCs w:val="24"/>
        </w:rPr>
        <w:t xml:space="preserve">International Organizations </w:t>
      </w:r>
      <w:r w:rsidR="00446E7A" w:rsidRPr="00EC727F">
        <w:rPr>
          <w:rFonts w:asciiTheme="minorHAnsi" w:hAnsiTheme="minorHAnsi" w:cstheme="majorBidi"/>
          <w:bCs/>
          <w:szCs w:val="24"/>
        </w:rPr>
        <w:t>(</w:t>
      </w:r>
      <w:hyperlink r:id="rId26" w:history="1">
        <w:r w:rsidR="009A7AEA" w:rsidRPr="00EC727F">
          <w:rPr>
            <w:rStyle w:val="Hyperlink"/>
            <w:szCs w:val="24"/>
          </w:rPr>
          <w:t>7/2</w:t>
        </w:r>
        <w:r w:rsidR="00446E7A" w:rsidRPr="00EC727F">
          <w:rPr>
            <w:rStyle w:val="Hyperlink"/>
            <w:szCs w:val="24"/>
          </w:rPr>
          <w:t>(</w:t>
        </w:r>
        <w:proofErr w:type="spellStart"/>
        <w:r w:rsidR="0099394C" w:rsidRPr="00EC727F">
          <w:rPr>
            <w:rStyle w:val="Hyperlink"/>
            <w:szCs w:val="24"/>
          </w:rPr>
          <w:t>R</w:t>
        </w:r>
        <w:r w:rsidR="009A7AEA" w:rsidRPr="00EC727F">
          <w:rPr>
            <w:rStyle w:val="Hyperlink"/>
            <w:szCs w:val="24"/>
          </w:rPr>
          <w:t>ev.1</w:t>
        </w:r>
        <w:proofErr w:type="spellEnd"/>
      </w:hyperlink>
      <w:r w:rsidR="00446E7A" w:rsidRPr="00EC727F">
        <w:rPr>
          <w:szCs w:val="24"/>
        </w:rPr>
        <w:t xml:space="preserve">), </w:t>
      </w:r>
      <w:hyperlink r:id="rId27" w:history="1">
        <w:r w:rsidR="009A7AEA" w:rsidRPr="00EC727F">
          <w:rPr>
            <w:rStyle w:val="Hyperlink"/>
            <w:szCs w:val="24"/>
          </w:rPr>
          <w:t>7/123</w:t>
        </w:r>
      </w:hyperlink>
      <w:r w:rsidR="009A7AEA" w:rsidRPr="00EC727F">
        <w:rPr>
          <w:szCs w:val="24"/>
        </w:rPr>
        <w:t>)</w:t>
      </w:r>
    </w:p>
    <w:p w:rsidR="009A7AEA" w:rsidRPr="00EC727F" w:rsidRDefault="00EB1870" w:rsidP="00EB1870">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EC727F">
        <w:rPr>
          <w:rFonts w:asciiTheme="minorHAnsi" w:hAnsiTheme="minorHAnsi" w:cstheme="majorBidi"/>
          <w:b/>
          <w:bCs/>
          <w:szCs w:val="24"/>
        </w:rPr>
        <w:t>15</w:t>
      </w:r>
      <w:r w:rsidR="009A7AEA" w:rsidRPr="00EC727F">
        <w:rPr>
          <w:rFonts w:asciiTheme="minorHAnsi" w:hAnsiTheme="minorHAnsi" w:cstheme="majorBidi"/>
          <w:szCs w:val="24"/>
        </w:rPr>
        <w:tab/>
        <w:t xml:space="preserve">Consideration of future work </w:t>
      </w:r>
      <w:proofErr w:type="spellStart"/>
      <w:r w:rsidR="009A7AEA" w:rsidRPr="00EC727F">
        <w:rPr>
          <w:rFonts w:asciiTheme="minorHAnsi" w:hAnsiTheme="minorHAnsi" w:cstheme="majorBidi"/>
          <w:szCs w:val="24"/>
        </w:rPr>
        <w:t>programme</w:t>
      </w:r>
      <w:proofErr w:type="spellEnd"/>
      <w:r w:rsidR="009A7AEA" w:rsidRPr="00EC727F">
        <w:rPr>
          <w:rFonts w:asciiTheme="minorHAnsi" w:hAnsiTheme="minorHAnsi" w:cstheme="majorBidi"/>
          <w:szCs w:val="24"/>
        </w:rPr>
        <w:t xml:space="preserve"> and discussion on a tentative meeting schedule</w:t>
      </w:r>
    </w:p>
    <w:p w:rsidR="009A7AEA" w:rsidRPr="00EC727F" w:rsidRDefault="00EB1870" w:rsidP="00EB1870">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EC727F">
        <w:rPr>
          <w:rFonts w:asciiTheme="minorHAnsi" w:hAnsiTheme="minorHAnsi" w:cstheme="majorBidi"/>
          <w:b/>
          <w:bCs/>
          <w:szCs w:val="24"/>
        </w:rPr>
        <w:t>16</w:t>
      </w:r>
      <w:r w:rsidR="009A7AEA" w:rsidRPr="00EC727F">
        <w:rPr>
          <w:rFonts w:asciiTheme="minorHAnsi" w:hAnsiTheme="minorHAnsi" w:cstheme="majorBidi"/>
          <w:szCs w:val="24"/>
        </w:rPr>
        <w:tab/>
        <w:t>Any other business</w:t>
      </w:r>
    </w:p>
    <w:p w:rsidR="00446E7A" w:rsidRDefault="00446E7A" w:rsidP="00446E7A">
      <w:pPr>
        <w:tabs>
          <w:tab w:val="center" w:pos="7655"/>
        </w:tabs>
        <w:spacing w:before="1200"/>
      </w:pPr>
      <w:r w:rsidRPr="00EC727F">
        <w:tab/>
      </w:r>
      <w:r w:rsidRPr="00EC727F">
        <w:tab/>
      </w:r>
      <w:r w:rsidRPr="00EC727F">
        <w:tab/>
      </w:r>
      <w:r w:rsidRPr="00EC727F">
        <w:tab/>
      </w:r>
      <w:r w:rsidRPr="00EC727F">
        <w:tab/>
      </w:r>
      <w:r w:rsidR="009A7AEA" w:rsidRPr="00EC727F">
        <w:t xml:space="preserve">J. </w:t>
      </w:r>
      <w:proofErr w:type="spellStart"/>
      <w:r w:rsidR="009A7AEA" w:rsidRPr="00EC727F">
        <w:t>ZUZEK</w:t>
      </w:r>
      <w:proofErr w:type="spellEnd"/>
    </w:p>
    <w:p w:rsidR="009A7AEA" w:rsidRDefault="00446E7A" w:rsidP="00446E7A">
      <w:pPr>
        <w:tabs>
          <w:tab w:val="center" w:pos="7655"/>
        </w:tabs>
        <w:spacing w:before="0"/>
        <w:rPr>
          <w:rFonts w:eastAsia="SimSun"/>
          <w:lang w:eastAsia="zh-CN"/>
        </w:rPr>
      </w:pPr>
      <w:r>
        <w:tab/>
      </w:r>
      <w:r>
        <w:tab/>
      </w:r>
      <w:r>
        <w:tab/>
      </w:r>
      <w:r>
        <w:tab/>
      </w:r>
      <w:r>
        <w:tab/>
      </w:r>
      <w:r w:rsidR="009A7AEA" w:rsidRPr="009B1A8A">
        <w:t>Chairman, Study Group 7</w:t>
      </w:r>
    </w:p>
    <w:p w:rsidR="009A7AEA" w:rsidRDefault="009A7AEA" w:rsidP="00EC727F">
      <w:pPr>
        <w:spacing w:before="720"/>
        <w:jc w:val="center"/>
      </w:pPr>
      <w:r>
        <w:t>______________</w:t>
      </w:r>
    </w:p>
    <w:sectPr w:rsidR="009A7AEA" w:rsidSect="00031E64">
      <w:headerReference w:type="even" r:id="rId28"/>
      <w:headerReference w:type="default" r:id="rId29"/>
      <w:headerReference w:type="first" r:id="rId30"/>
      <w:footerReference w:type="first" r:id="rId3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36D" w:rsidRDefault="00AC536D">
      <w:r>
        <w:separator/>
      </w:r>
    </w:p>
  </w:endnote>
  <w:endnote w:type="continuationSeparator" w:id="0">
    <w:p w:rsidR="00AC536D" w:rsidRDefault="00AC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Pr="00F86CD9" w:rsidRDefault="00941E6E" w:rsidP="00F86CD9">
    <w:pPr>
      <w:pStyle w:val="FirstFooter"/>
      <w:spacing w:line="240" w:lineRule="auto"/>
      <w:ind w:left="-397" w:right="-397"/>
      <w:jc w:val="center"/>
      <w:rPr>
        <w:color w:val="4F81BD" w:themeColor="accent1"/>
        <w:sz w:val="19"/>
        <w:szCs w:val="19"/>
        <w:lang w:val="fr-CH"/>
      </w:rPr>
    </w:pPr>
    <w:r w:rsidRPr="009B2EC3">
      <w:rPr>
        <w:color w:val="4F81BD" w:themeColor="accent1"/>
        <w:sz w:val="19"/>
        <w:szCs w:val="19"/>
        <w:lang w:val="fr-CH"/>
      </w:rPr>
      <w:t xml:space="preserve">International </w:t>
    </w:r>
    <w:proofErr w:type="spellStart"/>
    <w:r w:rsidRPr="009B2EC3">
      <w:rPr>
        <w:color w:val="4F81BD" w:themeColor="accent1"/>
        <w:sz w:val="19"/>
        <w:szCs w:val="19"/>
        <w:lang w:val="fr-CH"/>
      </w:rPr>
      <w:t>Telecommunication</w:t>
    </w:r>
    <w:proofErr w:type="spellEnd"/>
    <w:r w:rsidRPr="009B2EC3">
      <w:rPr>
        <w:color w:val="4F81BD" w:themeColor="accent1"/>
        <w:sz w:val="19"/>
        <w:szCs w:val="19"/>
        <w:lang w:val="fr-CH"/>
      </w:rPr>
      <w:t xml:space="preserve"> Union • Place des Nations, </w:t>
    </w:r>
    <w:proofErr w:type="spellStart"/>
    <w:r w:rsidRPr="009B2EC3">
      <w:rPr>
        <w:color w:val="4F81BD" w:themeColor="accent1"/>
        <w:sz w:val="19"/>
        <w:szCs w:val="19"/>
        <w:lang w:val="fr-CH"/>
      </w:rPr>
      <w:t>CH</w:t>
    </w:r>
    <w:proofErr w:type="spellEnd"/>
    <w:r w:rsidRPr="009B2EC3">
      <w:rPr>
        <w:color w:val="4F81BD" w:themeColor="accent1"/>
        <w:sz w:val="19"/>
        <w:szCs w:val="19"/>
        <w:lang w:val="fr-CH"/>
      </w:rPr>
      <w:noBreakHyphen/>
      <w:t xml:space="preserve">1211 Geneva 20, </w:t>
    </w:r>
    <w:proofErr w:type="spellStart"/>
    <w:r w:rsidRPr="009B2EC3">
      <w:rPr>
        <w:color w:val="4F81BD" w:themeColor="accent1"/>
        <w:sz w:val="19"/>
        <w:szCs w:val="19"/>
        <w:lang w:val="fr-CH"/>
      </w:rPr>
      <w:t>Switzerland</w:t>
    </w:r>
    <w:proofErr w:type="spellEnd"/>
    <w:r w:rsidRPr="009B2EC3">
      <w:rPr>
        <w:color w:val="4F81BD" w:themeColor="accent1"/>
        <w:sz w:val="19"/>
        <w:szCs w:val="19"/>
        <w:lang w:val="fr-CH"/>
      </w:rPr>
      <w:t xml:space="preserve"> • </w:t>
    </w:r>
    <w:r w:rsidRPr="009B2EC3">
      <w:rPr>
        <w:color w:val="4F81BD" w:themeColor="accent1"/>
        <w:sz w:val="19"/>
        <w:szCs w:val="19"/>
        <w:lang w:val="fr-CH"/>
      </w:rPr>
      <w:br/>
    </w:r>
    <w:proofErr w:type="gramStart"/>
    <w:r w:rsidRPr="009B2EC3">
      <w:rPr>
        <w:color w:val="4F81BD" w:themeColor="accent1"/>
        <w:sz w:val="19"/>
        <w:szCs w:val="19"/>
        <w:lang w:val="fr-CH"/>
      </w:rPr>
      <w:t>Tel:</w:t>
    </w:r>
    <w:proofErr w:type="gramEnd"/>
    <w:r w:rsidRPr="009B2EC3">
      <w:rPr>
        <w:color w:val="4F81BD" w:themeColor="accent1"/>
        <w:sz w:val="19"/>
        <w:szCs w:val="19"/>
        <w:lang w:val="fr-CH"/>
      </w:rPr>
      <w:t xml:space="preserve"> +41 22 730 5</w:t>
    </w:r>
    <w:r>
      <w:rPr>
        <w:color w:val="4F81BD" w:themeColor="accent1"/>
        <w:sz w:val="19"/>
        <w:szCs w:val="19"/>
        <w:lang w:val="fr-CH"/>
      </w:rPr>
      <w:t>111</w:t>
    </w:r>
    <w:r w:rsidRPr="009B2EC3">
      <w:rPr>
        <w:color w:val="4F81BD" w:themeColor="accent1"/>
        <w:sz w:val="19"/>
        <w:szCs w:val="19"/>
        <w:lang w:val="fr-CH"/>
      </w:rPr>
      <w:t xml:space="preserve"> • E-mail: </w:t>
    </w:r>
    <w:hyperlink r:id="rId1" w:history="1">
      <w:proofErr w:type="spellStart"/>
      <w:r w:rsidRPr="00316640">
        <w:rPr>
          <w:rStyle w:val="Hyperlink"/>
          <w:sz w:val="19"/>
          <w:szCs w:val="19"/>
          <w:lang w:val="fr-CH"/>
        </w:rPr>
        <w:t>itumail@itu.int</w:t>
      </w:r>
      <w:proofErr w:type="spellEnd"/>
    </w:hyperlink>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proofErr w:type="spellStart"/>
    <w:r>
      <w:rPr>
        <w:color w:val="4F81BD" w:themeColor="accent1"/>
        <w:sz w:val="19"/>
        <w:szCs w:val="19"/>
        <w:lang w:val="fr-CH"/>
      </w:rPr>
      <w:t>www.itu.int</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36D" w:rsidRDefault="00AC536D">
      <w:r>
        <w:t>____________________</w:t>
      </w:r>
    </w:p>
  </w:footnote>
  <w:footnote w:type="continuationSeparator" w:id="0">
    <w:p w:rsidR="00AC536D" w:rsidRDefault="00AC536D">
      <w:r>
        <w:continuationSeparator/>
      </w:r>
    </w:p>
  </w:footnote>
  <w:footnote w:id="1">
    <w:p w:rsidR="009A7AEA" w:rsidRPr="00453AAE" w:rsidRDefault="009A7AEA" w:rsidP="00EC727F">
      <w:pPr>
        <w:pStyle w:val="FootnoteText"/>
        <w:ind w:left="0" w:firstLine="0"/>
        <w:rPr>
          <w:sz w:val="24"/>
          <w:szCs w:val="24"/>
        </w:rPr>
      </w:pPr>
      <w:r w:rsidRPr="00453AAE">
        <w:rPr>
          <w:rStyle w:val="FootnoteReference"/>
          <w:sz w:val="24"/>
          <w:szCs w:val="24"/>
        </w:rPr>
        <w:t>*</w:t>
      </w:r>
      <w:r w:rsidRPr="00453AAE">
        <w:rPr>
          <w:sz w:val="24"/>
          <w:szCs w:val="24"/>
        </w:rPr>
        <w:t xml:space="preserve"> </w:t>
      </w:r>
      <w:r w:rsidRPr="00453AAE">
        <w:rPr>
          <w:sz w:val="24"/>
          <w:szCs w:val="24"/>
        </w:rPr>
        <w:tab/>
      </w:r>
      <w:r w:rsidRPr="00274A56">
        <w:rPr>
          <w:sz w:val="24"/>
          <w:szCs w:val="24"/>
        </w:rPr>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573467">
      <w:rPr>
        <w:rStyle w:val="PageNumber"/>
        <w:noProof/>
        <w:sz w:val="18"/>
        <w:szCs w:val="16"/>
      </w:rPr>
      <w:t>4</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3308" w:rsidRDefault="00E915AF">
    <w:pPr>
      <w:pStyle w:val="Header"/>
      <w:rPr>
        <w:iCs/>
        <w:sz w:val="18"/>
        <w:szCs w:val="16"/>
      </w:rPr>
    </w:pPr>
    <w:r w:rsidRPr="00163308">
      <w:rPr>
        <w:iCs/>
        <w:sz w:val="18"/>
        <w:szCs w:val="16"/>
      </w:rPr>
      <w:tab/>
    </w:r>
    <w:r w:rsidRPr="00163308">
      <w:rPr>
        <w:iCs/>
        <w:sz w:val="18"/>
        <w:szCs w:val="16"/>
      </w:rPr>
      <w:tab/>
    </w:r>
    <w:r w:rsidR="00163308">
      <w:rPr>
        <w:iCs/>
        <w:sz w:val="18"/>
        <w:szCs w:val="16"/>
      </w:rPr>
      <w:t xml:space="preserve">- </w:t>
    </w:r>
    <w:r w:rsidRPr="00163308">
      <w:rPr>
        <w:iCs/>
        <w:sz w:val="18"/>
        <w:szCs w:val="16"/>
      </w:rPr>
      <w:fldChar w:fldCharType="begin"/>
    </w:r>
    <w:r w:rsidRPr="00163308">
      <w:rPr>
        <w:iCs/>
        <w:sz w:val="18"/>
        <w:szCs w:val="16"/>
      </w:rPr>
      <w:instrText xml:space="preserve"> PAGE  \* MERGEFORMAT </w:instrText>
    </w:r>
    <w:r w:rsidRPr="00163308">
      <w:rPr>
        <w:iCs/>
        <w:sz w:val="18"/>
        <w:szCs w:val="16"/>
      </w:rPr>
      <w:fldChar w:fldCharType="separate"/>
    </w:r>
    <w:r w:rsidR="00573467">
      <w:rPr>
        <w:iCs/>
        <w:noProof/>
        <w:sz w:val="18"/>
        <w:szCs w:val="16"/>
      </w:rPr>
      <w:t>3</w:t>
    </w:r>
    <w:r w:rsidRPr="00163308">
      <w:rPr>
        <w:iCs/>
        <w:sz w:val="18"/>
        <w:szCs w:val="16"/>
      </w:rPr>
      <w:fldChar w:fldCharType="end"/>
    </w:r>
    <w:r w:rsidR="00163308">
      <w:rPr>
        <w:iCs/>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52F57" w:rsidRDefault="003443EB" w:rsidP="003443EB">
    <w:pPr>
      <w:pStyle w:val="Header"/>
      <w:spacing w:before="240" w:line="360" w:lineRule="auto"/>
      <w:jc w:val="center"/>
    </w:pPr>
    <w:r>
      <w:rPr>
        <w:noProof/>
        <w:lang w:val="en-GB" w:eastAsia="zh-CN"/>
      </w:rPr>
      <w:drawing>
        <wp:inline distT="0" distB="0" distL="0" distR="0" wp14:anchorId="6E42FF4F" wp14:editId="1B497855">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75CEE"/>
    <w:rsid w:val="00086D03"/>
    <w:rsid w:val="000A096A"/>
    <w:rsid w:val="000A375E"/>
    <w:rsid w:val="000A7051"/>
    <w:rsid w:val="000B0AF6"/>
    <w:rsid w:val="000B0E9B"/>
    <w:rsid w:val="000B2CAE"/>
    <w:rsid w:val="000B529D"/>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63308"/>
    <w:rsid w:val="00173413"/>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72112"/>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43EB"/>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6E7A"/>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3467"/>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14B22"/>
    <w:rsid w:val="007234B1"/>
    <w:rsid w:val="00723D08"/>
    <w:rsid w:val="00725FDA"/>
    <w:rsid w:val="00727816"/>
    <w:rsid w:val="00730B9A"/>
    <w:rsid w:val="00750CFA"/>
    <w:rsid w:val="007553DA"/>
    <w:rsid w:val="0076760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8013E"/>
    <w:rsid w:val="00981B54"/>
    <w:rsid w:val="009842C3"/>
    <w:rsid w:val="0099394C"/>
    <w:rsid w:val="009A009A"/>
    <w:rsid w:val="009A6BB6"/>
    <w:rsid w:val="009A7AEA"/>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C0C22"/>
    <w:rsid w:val="00AC3896"/>
    <w:rsid w:val="00AC536D"/>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654"/>
    <w:rsid w:val="00D10BA0"/>
    <w:rsid w:val="00D12FD3"/>
    <w:rsid w:val="00D1456A"/>
    <w:rsid w:val="00D21694"/>
    <w:rsid w:val="00D24EB5"/>
    <w:rsid w:val="00D35AB9"/>
    <w:rsid w:val="00D41571"/>
    <w:rsid w:val="00D416A0"/>
    <w:rsid w:val="00D47672"/>
    <w:rsid w:val="00D510FF"/>
    <w:rsid w:val="00D5123C"/>
    <w:rsid w:val="00D55560"/>
    <w:rsid w:val="00D61C5A"/>
    <w:rsid w:val="00D6790C"/>
    <w:rsid w:val="00D73277"/>
    <w:rsid w:val="00D74BDE"/>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12DF"/>
    <w:rsid w:val="00EB1870"/>
    <w:rsid w:val="00EB2358"/>
    <w:rsid w:val="00EB3EB8"/>
    <w:rsid w:val="00EC02FE"/>
    <w:rsid w:val="00EC4285"/>
    <w:rsid w:val="00EC4A96"/>
    <w:rsid w:val="00EC727F"/>
    <w:rsid w:val="00F424BF"/>
    <w:rsid w:val="00F44FC3"/>
    <w:rsid w:val="00F46107"/>
    <w:rsid w:val="00F468C5"/>
    <w:rsid w:val="00F52F39"/>
    <w:rsid w:val="00F6184F"/>
    <w:rsid w:val="00F8310E"/>
    <w:rsid w:val="00F86CD9"/>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link w:val="FootnoteTextChar"/>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9A7AEA"/>
    <w:rPr>
      <w:b/>
      <w:sz w:val="24"/>
      <w:szCs w:val="22"/>
      <w:lang w:val="en-US" w:eastAsia="en-US"/>
    </w:rPr>
  </w:style>
  <w:style w:type="character" w:customStyle="1" w:styleId="Heading2Char">
    <w:name w:val="Heading 2 Char"/>
    <w:basedOn w:val="DefaultParagraphFont"/>
    <w:link w:val="Heading2"/>
    <w:rsid w:val="009A7AEA"/>
    <w:rPr>
      <w:b/>
      <w:sz w:val="24"/>
      <w:szCs w:val="22"/>
      <w:lang w:val="en-US" w:eastAsia="en-US"/>
    </w:rPr>
  </w:style>
  <w:style w:type="character" w:customStyle="1" w:styleId="Artref">
    <w:name w:val="Art_ref"/>
    <w:basedOn w:val="DefaultParagraphFont"/>
    <w:rsid w:val="009A7AEA"/>
  </w:style>
  <w:style w:type="character" w:customStyle="1" w:styleId="FootnoteTextChar">
    <w:name w:val="Footnote Text Char"/>
    <w:basedOn w:val="DefaultParagraphFont"/>
    <w:link w:val="FootnoteText"/>
    <w:semiHidden/>
    <w:rsid w:val="009A7AEA"/>
    <w:rPr>
      <w:szCs w:val="22"/>
      <w:lang w:val="en-US" w:eastAsia="en-US"/>
    </w:rPr>
  </w:style>
  <w:style w:type="character" w:styleId="FollowedHyperlink">
    <w:name w:val="FollowedHyperlink"/>
    <w:basedOn w:val="DefaultParagraphFont"/>
    <w:semiHidden/>
    <w:unhideWhenUsed/>
    <w:rsid w:val="009A7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7-CIR-0076/en" TargetMode="External"/><Relationship Id="rId13" Type="http://schemas.openxmlformats.org/officeDocument/2006/relationships/hyperlink" Target="http://www.itu.int/md/R19-SG07-C/en" TargetMode="External"/><Relationship Id="rId18" Type="http://schemas.openxmlformats.org/officeDocument/2006/relationships/hyperlink" Target="https://www.itu.int/md/R15-SG07-C-0121/en" TargetMode="External"/><Relationship Id="rId26" Type="http://schemas.openxmlformats.org/officeDocument/2006/relationships/hyperlink" Target="https://www.itu.int/md/R19-SG07-C-0002/en" TargetMode="External"/><Relationship Id="rId3" Type="http://schemas.openxmlformats.org/officeDocument/2006/relationships/styles" Target="styles.xml"/><Relationship Id="rId21" Type="http://schemas.openxmlformats.org/officeDocument/2006/relationships/hyperlink" Target="https://www.itu.int/md/R19-SG07-C-0001/en" TargetMode="External"/><Relationship Id="rId7" Type="http://schemas.openxmlformats.org/officeDocument/2006/relationships/endnotes" Target="endnotes.xml"/><Relationship Id="rId12" Type="http://schemas.openxmlformats.org/officeDocument/2006/relationships/hyperlink" Target="https://www.itu.int/md/R19-SG07.AR-C/en" TargetMode="External"/><Relationship Id="rId17" Type="http://schemas.openxmlformats.org/officeDocument/2006/relationships/hyperlink" Target="https://www.itu.int/md/R19-SG07-C-0002/en" TargetMode="External"/><Relationship Id="rId25" Type="http://schemas.openxmlformats.org/officeDocument/2006/relationships/hyperlink" Target="https://www.itu.int/md/R19-SG07-C-0005/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00-CA-CIR-0251/en" TargetMode="External"/><Relationship Id="rId20" Type="http://schemas.openxmlformats.org/officeDocument/2006/relationships/hyperlink" Target="https://www.itu.int/md/R19-SG07-C-0001/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7/ch" TargetMode="External"/><Relationship Id="rId24" Type="http://schemas.openxmlformats.org/officeDocument/2006/relationships/hyperlink" Target="https://www.itu.int/md/R15-SG07-C-0122/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md/R19-SG07-C-0002/en" TargetMode="External"/><Relationship Id="rId28" Type="http://schemas.openxmlformats.org/officeDocument/2006/relationships/header" Target="header1.xml"/><Relationship Id="rId10" Type="http://schemas.openxmlformats.org/officeDocument/2006/relationships/hyperlink" Target="mailto:rsg7@itu.int" TargetMode="External"/><Relationship Id="rId19" Type="http://schemas.openxmlformats.org/officeDocument/2006/relationships/hyperlink" Target="https://www.itu.int/md/R15-SG07-C-0105/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R19-SG07-C-0001/en" TargetMode="External"/><Relationship Id="rId14" Type="http://schemas.openxmlformats.org/officeDocument/2006/relationships/hyperlink" Target="http://www.itu.int/TIES/" TargetMode="External"/><Relationship Id="rId22" Type="http://schemas.openxmlformats.org/officeDocument/2006/relationships/hyperlink" Target="https://www.itu.int/md/R19-SG07-C-0001/en" TargetMode="External"/><Relationship Id="rId27" Type="http://schemas.openxmlformats.org/officeDocument/2006/relationships/hyperlink" Target="https://www.itu.int/md/R15-SG07-C-0123/en"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A6C67-BFAE-49E1-B8A7-6E8D9857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9</TotalTime>
  <Pages>4</Pages>
  <Words>904</Words>
  <Characters>6413</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7303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6</cp:revision>
  <cp:lastPrinted>2020-01-15T10:02:00Z</cp:lastPrinted>
  <dcterms:created xsi:type="dcterms:W3CDTF">2020-01-15T09:54:00Z</dcterms:created>
  <dcterms:modified xsi:type="dcterms:W3CDTF">2020-01-20T15:53:00Z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