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EA6499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600CD5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082564">
              <w:rPr>
                <w:b/>
                <w:bCs/>
                <w:szCs w:val="24"/>
                <w:lang w:val="fr-CH"/>
              </w:rPr>
              <w:t>934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082564" w:rsidP="003D361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22</w:t>
            </w:r>
            <w:r w:rsidR="006A3330">
              <w:rPr>
                <w:bCs/>
                <w:szCs w:val="24"/>
              </w:rPr>
              <w:t xml:space="preserve"> de </w:t>
            </w:r>
            <w:proofErr w:type="spellStart"/>
            <w:r w:rsidR="006A3330">
              <w:rPr>
                <w:bCs/>
                <w:szCs w:val="24"/>
              </w:rPr>
              <w:t>octu</w:t>
            </w:r>
            <w:r w:rsidR="00EA6499">
              <w:rPr>
                <w:bCs/>
                <w:szCs w:val="24"/>
              </w:rPr>
              <w:t>bre</w:t>
            </w:r>
            <w:proofErr w:type="spellEnd"/>
            <w:r w:rsidR="006A3330">
              <w:rPr>
                <w:bCs/>
                <w:szCs w:val="24"/>
              </w:rPr>
              <w:t xml:space="preserve"> de 2019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191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687A6F" w:rsidP="006A3330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>A las Administraciones de los Estados Miembros de la UIT, a los Miembros del Sector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de Radiocomunicaciones, a los Asociados del UIT-R que participan en los trabajos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Comisión de Estudio </w:t>
            </w:r>
            <w:r w:rsidR="006A3330">
              <w:rPr>
                <w:b/>
                <w:lang w:val="es-ES"/>
              </w:rPr>
              <w:t xml:space="preserve">1 </w:t>
            </w:r>
            <w:r w:rsidRPr="00B7378A">
              <w:rPr>
                <w:b/>
                <w:lang w:val="es-ES"/>
              </w:rPr>
              <w:t>de Radiocomunicaciones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191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191A2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191A2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87A6F" w:rsidRPr="00747B38" w:rsidRDefault="00687A6F" w:rsidP="006A3330">
            <w:pPr>
              <w:spacing w:before="0"/>
              <w:jc w:val="left"/>
              <w:rPr>
                <w:b/>
                <w:bCs/>
                <w:lang w:val="es-ES"/>
              </w:rPr>
            </w:pPr>
            <w:r w:rsidRPr="00747B38">
              <w:rPr>
                <w:b/>
                <w:bCs/>
                <w:lang w:val="es-ES"/>
              </w:rPr>
              <w:t xml:space="preserve">Comisión de Estudio </w:t>
            </w:r>
            <w:r w:rsidR="006A3330">
              <w:rPr>
                <w:b/>
                <w:bCs/>
                <w:lang w:val="es-ES"/>
              </w:rPr>
              <w:t>1</w:t>
            </w:r>
            <w:r w:rsidRPr="00747B38">
              <w:rPr>
                <w:b/>
                <w:bCs/>
                <w:lang w:val="es-ES"/>
              </w:rPr>
              <w:t xml:space="preserve"> de Radiocomunicaciones </w:t>
            </w:r>
            <w:r w:rsidR="000069E1" w:rsidRPr="006603AC">
              <w:rPr>
                <w:b/>
                <w:bCs/>
                <w:lang w:val="es-ES_tradnl"/>
              </w:rPr>
              <w:t>(</w:t>
            </w:r>
            <w:r w:rsidR="006A3330" w:rsidRPr="006A3330">
              <w:rPr>
                <w:b/>
                <w:bCs/>
                <w:lang w:val="es-ES"/>
              </w:rPr>
              <w:t>Gestión del espectro</w:t>
            </w:r>
            <w:r w:rsidR="000069E1" w:rsidRPr="006603AC">
              <w:rPr>
                <w:b/>
                <w:bCs/>
                <w:lang w:val="es-ES_tradnl"/>
              </w:rPr>
              <w:t>)</w:t>
            </w:r>
          </w:p>
          <w:p w:rsidR="00E53DCE" w:rsidRPr="006A3330" w:rsidRDefault="00687A6F" w:rsidP="006A3330">
            <w:pPr>
              <w:spacing w:before="120"/>
              <w:ind w:left="794" w:hanging="794"/>
              <w:jc w:val="left"/>
              <w:rPr>
                <w:b/>
                <w:bCs/>
                <w:lang w:val="es-ES"/>
              </w:rPr>
            </w:pPr>
            <w:r w:rsidRPr="00B7378A">
              <w:rPr>
                <w:b/>
                <w:bCs/>
                <w:lang w:val="es-ES"/>
              </w:rPr>
              <w:t>–</w:t>
            </w:r>
            <w:r w:rsidRPr="00B7378A">
              <w:rPr>
                <w:b/>
                <w:bCs/>
                <w:lang w:val="es-ES"/>
              </w:rPr>
              <w:tab/>
            </w:r>
            <w:r w:rsidR="000069E1" w:rsidRPr="006603AC">
              <w:rPr>
                <w:b/>
                <w:bCs/>
                <w:lang w:val="es-ES_tradnl"/>
              </w:rPr>
              <w:t xml:space="preserve">Aprobación de </w:t>
            </w:r>
            <w:r w:rsidR="006A3330">
              <w:rPr>
                <w:b/>
                <w:bCs/>
                <w:lang w:val="es-ES_tradnl"/>
              </w:rPr>
              <w:t>3 Recomendacion</w:t>
            </w:r>
            <w:r w:rsidR="006A3330" w:rsidRPr="006603AC">
              <w:rPr>
                <w:b/>
                <w:bCs/>
                <w:lang w:val="es-ES_tradnl"/>
              </w:rPr>
              <w:t>es</w:t>
            </w:r>
            <w:r w:rsidR="006A3330">
              <w:rPr>
                <w:b/>
                <w:bCs/>
                <w:lang w:val="es-ES_tradnl"/>
              </w:rPr>
              <w:t xml:space="preserve"> UIT-R revisadas</w:t>
            </w:r>
            <w:r w:rsidR="000069E1" w:rsidRPr="006603AC">
              <w:rPr>
                <w:b/>
                <w:bCs/>
                <w:lang w:val="es-ES_tradnl"/>
              </w:rPr>
              <w:t xml:space="preserve"> </w:t>
            </w:r>
          </w:p>
        </w:tc>
      </w:tr>
      <w:tr w:rsidR="00E53DCE" w:rsidRPr="00191A2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91A2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9B6ED1" w:rsidRPr="00191A2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9B6ED1" w:rsidRPr="00687A6F" w:rsidRDefault="009B6ED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9B6ED1" w:rsidRPr="00687A6F" w:rsidRDefault="009B6ED1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FA7576" w:rsidRDefault="006603AC" w:rsidP="00930673">
      <w:pPr>
        <w:rPr>
          <w:lang w:val="es-ES_tradnl"/>
        </w:rPr>
      </w:pPr>
      <w:r w:rsidRPr="006603AC">
        <w:rPr>
          <w:lang w:val="es-ES_tradnl"/>
        </w:rPr>
        <w:t>Mediante la Circular Administrativa CACE/</w:t>
      </w:r>
      <w:r w:rsidR="006A3330">
        <w:rPr>
          <w:lang w:val="es-ES_tradnl"/>
        </w:rPr>
        <w:t>917</w:t>
      </w:r>
      <w:r w:rsidR="00930673">
        <w:rPr>
          <w:lang w:val="es-ES_tradnl"/>
        </w:rPr>
        <w:t xml:space="preserve">, el </w:t>
      </w:r>
      <w:r w:rsidR="00FA7576">
        <w:rPr>
          <w:lang w:val="es-ES_tradnl"/>
        </w:rPr>
        <w:t>20 de ag</w:t>
      </w:r>
      <w:r w:rsidR="004B0094">
        <w:rPr>
          <w:lang w:val="es-ES_tradnl"/>
        </w:rPr>
        <w:t>o</w:t>
      </w:r>
      <w:r w:rsidR="00FA7576">
        <w:rPr>
          <w:lang w:val="es-ES_tradnl"/>
        </w:rPr>
        <w:t>sto de 2019</w:t>
      </w:r>
      <w:r w:rsidRPr="006603AC">
        <w:rPr>
          <w:lang w:val="es-ES_tradnl"/>
        </w:rPr>
        <w:t xml:space="preserve">, </w:t>
      </w:r>
      <w:r w:rsidR="00FA7576">
        <w:rPr>
          <w:lang w:val="es-ES_tradnl"/>
        </w:rPr>
        <w:t xml:space="preserve">3 </w:t>
      </w:r>
      <w:r w:rsidRPr="006603AC">
        <w:rPr>
          <w:lang w:val="es-ES_tradnl"/>
        </w:rPr>
        <w:t>proyectos de Recomendación UIT-R revisada fueron sometidos a aprobación por correspondencia de</w:t>
      </w:r>
      <w:r>
        <w:rPr>
          <w:lang w:val="es-ES_tradnl"/>
        </w:rPr>
        <w:t xml:space="preserve"> </w:t>
      </w:r>
      <w:r w:rsidRPr="006603AC">
        <w:rPr>
          <w:lang w:val="es-ES_tradnl"/>
        </w:rPr>
        <w:t>conformidad con el procedimiento descrito en la Resolución UIT</w:t>
      </w:r>
      <w:r w:rsidRPr="006603AC">
        <w:rPr>
          <w:lang w:val="es-ES_tradnl"/>
        </w:rPr>
        <w:noBreakHyphen/>
        <w:t xml:space="preserve">R 1-7 (§ A2.6.2.3). </w:t>
      </w:r>
    </w:p>
    <w:p w:rsidR="006603AC" w:rsidRPr="006603AC" w:rsidRDefault="006603AC" w:rsidP="00191A2E">
      <w:pPr>
        <w:rPr>
          <w:lang w:val="es-ES_tradnl"/>
        </w:rPr>
      </w:pPr>
      <w:r w:rsidRPr="006603AC">
        <w:rPr>
          <w:lang w:val="es-ES_tradnl"/>
        </w:rPr>
        <w:t xml:space="preserve">El </w:t>
      </w:r>
      <w:r w:rsidR="00FA7576">
        <w:rPr>
          <w:lang w:val="es-ES_tradnl"/>
        </w:rPr>
        <w:t xml:space="preserve">20 </w:t>
      </w:r>
      <w:r w:rsidRPr="006603AC">
        <w:rPr>
          <w:lang w:val="es-ES_tradnl"/>
        </w:rPr>
        <w:t>de</w:t>
      </w:r>
      <w:r w:rsidR="00FA7576">
        <w:rPr>
          <w:lang w:val="es-ES_tradnl"/>
        </w:rPr>
        <w:t xml:space="preserve"> </w:t>
      </w:r>
      <w:r w:rsidR="00191A2E">
        <w:rPr>
          <w:lang w:val="es-ES_tradnl"/>
        </w:rPr>
        <w:t>octubre</w:t>
      </w:r>
      <w:r w:rsidRPr="006603AC">
        <w:rPr>
          <w:lang w:val="es-ES_tradnl"/>
        </w:rPr>
        <w:t xml:space="preserve"> de 201</w:t>
      </w:r>
      <w:r w:rsidR="00FA7576">
        <w:rPr>
          <w:lang w:val="es-ES_tradnl"/>
        </w:rPr>
        <w:t>9</w:t>
      </w:r>
      <w:r w:rsidRPr="006603AC">
        <w:rPr>
          <w:lang w:val="es-ES_tradnl"/>
        </w:rPr>
        <w:t xml:space="preserve"> quedaron satisfechas las condiciones de dicho procedimiento.</w:t>
      </w:r>
    </w:p>
    <w:p w:rsidR="006603AC" w:rsidRPr="006603AC" w:rsidRDefault="006603AC" w:rsidP="00984240">
      <w:pPr>
        <w:rPr>
          <w:lang w:val="es-ES_tradnl"/>
        </w:rPr>
      </w:pPr>
      <w:r w:rsidRPr="006603AC">
        <w:rPr>
          <w:lang w:val="es-ES_tradnl"/>
        </w:rPr>
        <w:t>Las Recomendaciones aprobadas serán publicadas por la UIT. En el Anexo 1 a la presente Circular figuran sus títulos</w:t>
      </w:r>
      <w:r w:rsidR="00984240">
        <w:rPr>
          <w:lang w:val="es-ES_tradnl"/>
        </w:rPr>
        <w:t xml:space="preserve"> </w:t>
      </w:r>
      <w:r w:rsidRPr="006603AC">
        <w:rPr>
          <w:lang w:val="es-ES_tradnl"/>
        </w:rPr>
        <w:t>junto con el número que se les</w:t>
      </w:r>
      <w:r w:rsidR="00984240">
        <w:rPr>
          <w:lang w:val="es-ES_tradnl"/>
        </w:rPr>
        <w:t xml:space="preserve"> ha asigna</w:t>
      </w:r>
      <w:bookmarkStart w:id="0" w:name="_GoBack"/>
      <w:bookmarkEnd w:id="0"/>
      <w:r w:rsidR="00984240">
        <w:rPr>
          <w:lang w:val="es-ES_tradnl"/>
        </w:rPr>
        <w:t>do.</w:t>
      </w:r>
    </w:p>
    <w:p w:rsidR="006603AC" w:rsidRPr="006603AC" w:rsidRDefault="00CF6477" w:rsidP="00362D29">
      <w:pPr>
        <w:spacing w:before="1400"/>
        <w:jc w:val="left"/>
        <w:rPr>
          <w:lang w:val="es-ES_tradnl"/>
        </w:rPr>
      </w:pPr>
      <w:r w:rsidRPr="00EA6499">
        <w:rPr>
          <w:szCs w:val="24"/>
          <w:lang w:val="es-ES"/>
        </w:rPr>
        <w:t xml:space="preserve">Mario </w:t>
      </w:r>
      <w:proofErr w:type="spellStart"/>
      <w:r w:rsidRPr="00EA6499">
        <w:rPr>
          <w:szCs w:val="24"/>
          <w:lang w:val="es-ES"/>
        </w:rPr>
        <w:t>Maniewicz</w:t>
      </w:r>
      <w:proofErr w:type="spellEnd"/>
      <w:r w:rsidR="006603AC">
        <w:rPr>
          <w:lang w:val="es-ES_tradnl"/>
        </w:rPr>
        <w:br/>
      </w:r>
      <w:r w:rsidR="006603AC" w:rsidRPr="006603AC">
        <w:rPr>
          <w:lang w:val="es-ES_tradnl"/>
        </w:rPr>
        <w:t xml:space="preserve">Director </w:t>
      </w:r>
    </w:p>
    <w:p w:rsidR="006603AC" w:rsidRPr="006603AC" w:rsidRDefault="006603AC" w:rsidP="00984240">
      <w:pPr>
        <w:spacing w:before="240"/>
        <w:rPr>
          <w:lang w:val="es-ES_tradnl"/>
        </w:rPr>
      </w:pPr>
      <w:r w:rsidRPr="006603AC">
        <w:rPr>
          <w:b/>
          <w:bCs/>
          <w:lang w:val="es-ES_tradnl"/>
        </w:rPr>
        <w:t>Anexo</w:t>
      </w:r>
      <w:r w:rsidRPr="006603AC">
        <w:rPr>
          <w:lang w:val="es-ES_tradnl"/>
        </w:rPr>
        <w:t xml:space="preserve">: </w:t>
      </w:r>
      <w:r w:rsidR="00984240">
        <w:rPr>
          <w:lang w:val="es-ES_tradnl"/>
        </w:rPr>
        <w:t>1</w:t>
      </w:r>
    </w:p>
    <w:p w:rsidR="006603AC" w:rsidRPr="006603AC" w:rsidRDefault="006603AC" w:rsidP="00362D29">
      <w:pPr>
        <w:spacing w:before="1000"/>
        <w:rPr>
          <w:b/>
          <w:bCs/>
          <w:sz w:val="18"/>
          <w:szCs w:val="18"/>
          <w:lang w:val="es-ES_tradnl"/>
        </w:rPr>
      </w:pPr>
      <w:r w:rsidRPr="006603AC">
        <w:rPr>
          <w:b/>
          <w:bCs/>
          <w:sz w:val="18"/>
          <w:szCs w:val="18"/>
          <w:lang w:val="es-ES_tradnl"/>
        </w:rPr>
        <w:t>Distribución:</w:t>
      </w:r>
    </w:p>
    <w:p w:rsidR="006603AC" w:rsidRPr="006603AC" w:rsidRDefault="006603AC" w:rsidP="005C3FB7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5C3FB7">
        <w:rPr>
          <w:sz w:val="18"/>
          <w:szCs w:val="18"/>
          <w:lang w:val="es-ES_tradnl"/>
        </w:rPr>
        <w:t>1</w:t>
      </w:r>
      <w:r w:rsidRPr="006603AC">
        <w:rPr>
          <w:sz w:val="18"/>
          <w:szCs w:val="18"/>
          <w:lang w:val="es-ES_tradnl"/>
        </w:rPr>
        <w:t xml:space="preserve"> de </w:t>
      </w:r>
      <w:r w:rsidRPr="006603AC">
        <w:rPr>
          <w:bCs/>
          <w:sz w:val="18"/>
          <w:szCs w:val="18"/>
          <w:lang w:val="es-ES_tradnl"/>
        </w:rPr>
        <w:t>Radiocomunicaciones</w:t>
      </w:r>
    </w:p>
    <w:p w:rsidR="006603AC" w:rsidRPr="006603AC" w:rsidRDefault="006603AC" w:rsidP="005C3FB7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bCs/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5C3FB7">
        <w:rPr>
          <w:sz w:val="18"/>
          <w:szCs w:val="18"/>
          <w:lang w:val="es-ES_tradnl"/>
        </w:rPr>
        <w:t>1</w:t>
      </w:r>
      <w:r w:rsidRPr="006603AC">
        <w:rPr>
          <w:sz w:val="18"/>
          <w:szCs w:val="18"/>
          <w:lang w:val="es-ES_tradnl"/>
        </w:rPr>
        <w:t xml:space="preserve"> de </w:t>
      </w:r>
      <w:r w:rsidRPr="006603AC">
        <w:rPr>
          <w:bCs/>
          <w:sz w:val="18"/>
          <w:szCs w:val="18"/>
          <w:lang w:val="es-ES_tradnl"/>
        </w:rPr>
        <w:t>Radiocomunicaciones</w:t>
      </w:r>
    </w:p>
    <w:p w:rsidR="006603AC" w:rsidRPr="006603AC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</w:r>
      <w:r w:rsidRPr="006603AC">
        <w:rPr>
          <w:bCs/>
          <w:sz w:val="18"/>
          <w:szCs w:val="18"/>
          <w:lang w:val="es-ES_tradnl"/>
        </w:rPr>
        <w:t>Instituciones Académicas de la UIT</w:t>
      </w:r>
    </w:p>
    <w:p w:rsidR="006603AC" w:rsidRPr="006603AC" w:rsidRDefault="006603AC" w:rsidP="00F41505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>Presidentes y Vicepresidentes de las Comisiones de Estudio de Radiocomunicaciones</w:t>
      </w:r>
    </w:p>
    <w:p w:rsidR="006603AC" w:rsidRPr="006603AC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6603AC" w:rsidRPr="006603AC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>Miembros de la Junta del Reglamento de Radiocomunicaciones</w:t>
      </w:r>
    </w:p>
    <w:p w:rsidR="006603AC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6603AC" w:rsidRPr="006603AC" w:rsidRDefault="006603AC" w:rsidP="00162A8E">
      <w:pPr>
        <w:pStyle w:val="AnnexNotitle0"/>
        <w:rPr>
          <w:rFonts w:asciiTheme="minorHAnsi" w:hAnsiTheme="minorHAnsi" w:cstheme="minorHAnsi"/>
        </w:rPr>
      </w:pPr>
      <w:r w:rsidRPr="006603AC">
        <w:rPr>
          <w:rFonts w:asciiTheme="minorHAnsi" w:hAnsiTheme="minorHAnsi" w:cstheme="minorHAnsi"/>
        </w:rPr>
        <w:lastRenderedPageBreak/>
        <w:t xml:space="preserve">Anexo </w:t>
      </w:r>
      <w:r w:rsidRPr="006603AC">
        <w:rPr>
          <w:rFonts w:asciiTheme="minorHAnsi" w:hAnsiTheme="minorHAnsi" w:cstheme="minorHAnsi"/>
          <w:bCs/>
        </w:rPr>
        <w:br/>
      </w:r>
      <w:r w:rsidRPr="006603AC">
        <w:rPr>
          <w:rFonts w:asciiTheme="minorHAnsi" w:hAnsiTheme="minorHAnsi" w:cstheme="minorHAnsi"/>
          <w:bCs/>
        </w:rPr>
        <w:br/>
      </w:r>
      <w:r w:rsidR="00162A8E">
        <w:rPr>
          <w:rFonts w:asciiTheme="minorHAnsi" w:hAnsiTheme="minorHAnsi" w:cstheme="minorHAnsi"/>
        </w:rPr>
        <w:t>Títulos de la</w:t>
      </w:r>
      <w:r w:rsidRPr="006603AC">
        <w:rPr>
          <w:rFonts w:asciiTheme="minorHAnsi" w:hAnsiTheme="minorHAnsi" w:cstheme="minorHAnsi"/>
        </w:rPr>
        <w:t xml:space="preserve">s </w:t>
      </w:r>
      <w:r w:rsidR="00162A8E">
        <w:rPr>
          <w:rFonts w:asciiTheme="minorHAnsi" w:hAnsiTheme="minorHAnsi" w:cstheme="minorHAnsi"/>
          <w:bCs/>
        </w:rPr>
        <w:t>Recomendacion</w:t>
      </w:r>
      <w:r w:rsidR="00162A8E" w:rsidRPr="006603AC">
        <w:rPr>
          <w:rFonts w:asciiTheme="minorHAnsi" w:hAnsiTheme="minorHAnsi" w:cstheme="minorHAnsi"/>
          <w:bCs/>
        </w:rPr>
        <w:t>es</w:t>
      </w:r>
      <w:r w:rsidR="00162A8E">
        <w:rPr>
          <w:rFonts w:asciiTheme="minorHAnsi" w:hAnsiTheme="minorHAnsi" w:cstheme="minorHAnsi"/>
        </w:rPr>
        <w:t xml:space="preserve"> aprobada</w:t>
      </w:r>
      <w:r w:rsidRPr="006603AC">
        <w:rPr>
          <w:rFonts w:asciiTheme="minorHAnsi" w:hAnsiTheme="minorHAnsi" w:cstheme="minorHAnsi"/>
        </w:rPr>
        <w:t>s</w:t>
      </w:r>
    </w:p>
    <w:p w:rsidR="00162A8E" w:rsidRPr="00354925" w:rsidRDefault="00162A8E" w:rsidP="00C71700">
      <w:pPr>
        <w:tabs>
          <w:tab w:val="right" w:pos="9639"/>
        </w:tabs>
        <w:spacing w:before="600"/>
        <w:jc w:val="left"/>
        <w:rPr>
          <w:lang w:val="es-ES"/>
        </w:rPr>
      </w:pPr>
      <w:r w:rsidRPr="006A0C25">
        <w:rPr>
          <w:szCs w:val="24"/>
          <w:u w:val="single"/>
          <w:lang w:val="es-ES"/>
        </w:rPr>
        <w:t>Recomendación</w:t>
      </w:r>
      <w:r w:rsidRPr="006A0C25">
        <w:rPr>
          <w:u w:val="single"/>
          <w:lang w:val="es-ES"/>
        </w:rPr>
        <w:t xml:space="preserve"> UIT-R SM.1448-1</w:t>
      </w:r>
      <w:r w:rsidR="003D0F96">
        <w:rPr>
          <w:lang w:val="es-ES"/>
        </w:rPr>
        <w:tab/>
      </w:r>
      <w:r w:rsidRPr="00354925">
        <w:rPr>
          <w:lang w:val="es-ES"/>
        </w:rPr>
        <w:t>Doc. 1/201(Rev.1)</w:t>
      </w:r>
    </w:p>
    <w:p w:rsidR="00162A8E" w:rsidRPr="00D16E66" w:rsidRDefault="00162A8E" w:rsidP="00C71700">
      <w:pPr>
        <w:pStyle w:val="Rectitle"/>
        <w:rPr>
          <w:lang w:val="es-ES"/>
        </w:rPr>
      </w:pPr>
      <w:r w:rsidRPr="003D0F96">
        <w:rPr>
          <w:lang w:val="es-ES"/>
        </w:rPr>
        <w:t>Determinación de la zona de coordinación alrededor de una estación</w:t>
      </w:r>
      <w:r w:rsidR="003D0F96" w:rsidRPr="003D0F96">
        <w:rPr>
          <w:lang w:val="es-ES"/>
        </w:rPr>
        <w:t xml:space="preserve"> </w:t>
      </w:r>
      <w:r w:rsidRPr="00D16E66">
        <w:rPr>
          <w:lang w:val="es-ES"/>
        </w:rPr>
        <w:t>terrena</w:t>
      </w:r>
      <w:r w:rsidR="00C71700">
        <w:rPr>
          <w:lang w:val="es-ES"/>
        </w:rPr>
        <w:br/>
      </w:r>
      <w:r w:rsidRPr="00D16E66">
        <w:rPr>
          <w:lang w:val="es-ES"/>
        </w:rPr>
        <w:t>en las bandas de frecuencias entre 100 MHz y 105 GHz</w:t>
      </w:r>
    </w:p>
    <w:p w:rsidR="00162A8E" w:rsidRPr="006A0C25" w:rsidRDefault="00162A8E" w:rsidP="006A0C25">
      <w:pPr>
        <w:tabs>
          <w:tab w:val="right" w:pos="9639"/>
        </w:tabs>
        <w:spacing w:before="360"/>
        <w:jc w:val="left"/>
        <w:rPr>
          <w:szCs w:val="24"/>
          <w:u w:val="single"/>
          <w:lang w:val="es-ES"/>
        </w:rPr>
      </w:pPr>
      <w:r w:rsidRPr="006A0C25">
        <w:rPr>
          <w:szCs w:val="24"/>
          <w:u w:val="single"/>
          <w:lang w:val="es-ES"/>
        </w:rPr>
        <w:t>Recomendación UIT-R SM.1</w:t>
      </w:r>
      <w:r w:rsidR="004B0094">
        <w:rPr>
          <w:szCs w:val="24"/>
          <w:u w:val="single"/>
          <w:lang w:val="es-ES"/>
        </w:rPr>
        <w:t>1</w:t>
      </w:r>
      <w:r w:rsidRPr="006A0C25">
        <w:rPr>
          <w:szCs w:val="24"/>
          <w:u w:val="single"/>
          <w:lang w:val="es-ES"/>
        </w:rPr>
        <w:t>38-3</w:t>
      </w:r>
      <w:r w:rsidRPr="006A0C25">
        <w:rPr>
          <w:szCs w:val="24"/>
          <w:lang w:val="es-ES"/>
        </w:rPr>
        <w:tab/>
      </w:r>
      <w:r w:rsidRPr="006A0C25">
        <w:rPr>
          <w:szCs w:val="24"/>
          <w:u w:val="single"/>
          <w:lang w:val="es-ES"/>
        </w:rPr>
        <w:t>Doc. 1/202(Rev.1)</w:t>
      </w:r>
    </w:p>
    <w:p w:rsidR="00162A8E" w:rsidRPr="00D16E66" w:rsidRDefault="00162A8E" w:rsidP="00C71700">
      <w:pPr>
        <w:pStyle w:val="Rectitle"/>
        <w:spacing w:before="240"/>
        <w:rPr>
          <w:lang w:val="es-ES"/>
        </w:rPr>
      </w:pPr>
      <w:r w:rsidRPr="00D16E66">
        <w:rPr>
          <w:lang w:val="es-ES"/>
        </w:rPr>
        <w:t>Determinación de las anchuras de banda necesarias, con inclusión</w:t>
      </w:r>
      <w:r w:rsidR="00C71700">
        <w:rPr>
          <w:lang w:val="es-ES"/>
        </w:rPr>
        <w:t xml:space="preserve"> </w:t>
      </w:r>
      <w:r w:rsidRPr="00D16E66">
        <w:rPr>
          <w:lang w:val="es-ES"/>
        </w:rPr>
        <w:t>de ejemplos de cálculo de las mismas y ejemplos conexos</w:t>
      </w:r>
      <w:r w:rsidR="00C71700">
        <w:rPr>
          <w:lang w:val="es-ES"/>
        </w:rPr>
        <w:t xml:space="preserve"> </w:t>
      </w:r>
      <w:r w:rsidRPr="00D16E66">
        <w:rPr>
          <w:lang w:val="es-ES"/>
        </w:rPr>
        <w:t>de denominación de emisiones</w:t>
      </w:r>
    </w:p>
    <w:p w:rsidR="00162A8E" w:rsidRPr="006A0C25" w:rsidRDefault="00162A8E" w:rsidP="006A0C25">
      <w:pPr>
        <w:tabs>
          <w:tab w:val="right" w:pos="9639"/>
        </w:tabs>
        <w:spacing w:before="360"/>
        <w:jc w:val="left"/>
        <w:rPr>
          <w:szCs w:val="24"/>
          <w:u w:val="single"/>
          <w:lang w:val="es-ES"/>
        </w:rPr>
      </w:pPr>
      <w:r w:rsidRPr="006A0C25">
        <w:rPr>
          <w:szCs w:val="24"/>
          <w:u w:val="single"/>
          <w:lang w:val="es-ES"/>
        </w:rPr>
        <w:t>Recomendación UIT-R SM.2110-1</w:t>
      </w:r>
      <w:r w:rsidRPr="006A0C25">
        <w:rPr>
          <w:szCs w:val="24"/>
          <w:lang w:val="es-ES"/>
        </w:rPr>
        <w:tab/>
      </w:r>
      <w:r w:rsidRPr="006A0C25">
        <w:rPr>
          <w:szCs w:val="24"/>
          <w:u w:val="single"/>
          <w:lang w:val="es-ES"/>
        </w:rPr>
        <w:t>Doc. 1/217(Rev.1)</w:t>
      </w:r>
    </w:p>
    <w:p w:rsidR="00162A8E" w:rsidRPr="00D16E66" w:rsidRDefault="00162A8E" w:rsidP="006C3EA2">
      <w:pPr>
        <w:pStyle w:val="Rectitle"/>
        <w:spacing w:before="240"/>
        <w:rPr>
          <w:lang w:val="es-ES" w:eastAsia="zh-CN"/>
        </w:rPr>
      </w:pPr>
      <w:r>
        <w:rPr>
          <w:lang w:val="es-ES" w:eastAsia="zh-CN"/>
        </w:rPr>
        <w:t>Guía para el uso de las gamas</w:t>
      </w:r>
      <w:r w:rsidRPr="00D16E66">
        <w:rPr>
          <w:lang w:val="es-ES" w:eastAsia="zh-CN"/>
        </w:rPr>
        <w:t xml:space="preserve"> de frecuencias para la explotación de</w:t>
      </w:r>
      <w:r w:rsidR="006C3EA2">
        <w:rPr>
          <w:lang w:val="es-ES" w:eastAsia="zh-CN"/>
        </w:rPr>
        <w:t xml:space="preserve"> </w:t>
      </w:r>
      <w:r w:rsidRPr="00D16E66">
        <w:rPr>
          <w:lang w:val="es-ES" w:eastAsia="zh-CN"/>
        </w:rPr>
        <w:t>sistemas de transmisión inalámbrica de potencia sin haces radioeléctricos</w:t>
      </w:r>
      <w:r>
        <w:rPr>
          <w:lang w:val="es-ES" w:eastAsia="zh-CN"/>
        </w:rPr>
        <w:br/>
        <w:t>para vehículos eléctricos</w:t>
      </w:r>
    </w:p>
    <w:p w:rsidR="00162A8E" w:rsidRPr="001E23EB" w:rsidRDefault="00162A8E" w:rsidP="00162A8E">
      <w:pPr>
        <w:pStyle w:val="Reasons"/>
        <w:rPr>
          <w:lang w:val="es-ES"/>
        </w:rPr>
      </w:pPr>
    </w:p>
    <w:p w:rsidR="006603AC" w:rsidRPr="006603AC" w:rsidRDefault="006603AC" w:rsidP="006C3EA2">
      <w:pPr>
        <w:jc w:val="center"/>
        <w:rPr>
          <w:lang w:val="es-ES_tradnl"/>
        </w:rPr>
      </w:pPr>
      <w:r w:rsidRPr="00F41505">
        <w:rPr>
          <w:lang w:val="es-ES_tradnl"/>
        </w:rPr>
        <w:t>______________</w:t>
      </w:r>
    </w:p>
    <w:sectPr w:rsidR="006603AC" w:rsidRPr="006603AC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F6" w:rsidRPr="006C1618" w:rsidRDefault="00E75CF6" w:rsidP="00E75CF6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6C1618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6C1618">
      <w:rPr>
        <w:sz w:val="18"/>
        <w:szCs w:val="18"/>
        <w:lang w:val="es-ES_tradnl"/>
      </w:rPr>
      <w:t>Nations</w:t>
    </w:r>
    <w:proofErr w:type="spellEnd"/>
    <w:r w:rsidRPr="006C1618">
      <w:rPr>
        <w:sz w:val="18"/>
        <w:szCs w:val="18"/>
        <w:lang w:val="es-ES_tradnl"/>
      </w:rPr>
      <w:t xml:space="preserve"> • CH</w:t>
    </w:r>
    <w:r w:rsidRPr="006C1618">
      <w:rPr>
        <w:sz w:val="18"/>
        <w:szCs w:val="18"/>
        <w:lang w:val="es-ES_tradnl"/>
      </w:rPr>
      <w:noBreakHyphen/>
      <w:t>1211 Ginebra 20 • Suiza</w:t>
    </w:r>
    <w:r w:rsidRPr="006C1618">
      <w:rPr>
        <w:sz w:val="18"/>
        <w:szCs w:val="18"/>
        <w:lang w:val="es-ES_tradnl"/>
      </w:rPr>
      <w:br/>
      <w:t xml:space="preserve">Tel.: +41 22 730 5111 • Fax: +41 22 733 7256 • Correo-e: </w:t>
    </w:r>
    <w:hyperlink r:id="rId1" w:history="1">
      <w:r w:rsidRPr="006C1618">
        <w:rPr>
          <w:rStyle w:val="Hyperlink"/>
          <w:sz w:val="18"/>
          <w:szCs w:val="18"/>
          <w:lang w:val="es-ES_tradnl"/>
        </w:rPr>
        <w:t>itumail@itu.int</w:t>
      </w:r>
    </w:hyperlink>
    <w:r w:rsidRPr="006C1618">
      <w:rPr>
        <w:sz w:val="18"/>
        <w:szCs w:val="18"/>
        <w:lang w:val="es-ES_tradnl"/>
      </w:rPr>
      <w:t xml:space="preserve"> • </w:t>
    </w:r>
    <w:hyperlink r:id="rId2" w:history="1">
      <w:r w:rsidRPr="006C1618">
        <w:rPr>
          <w:rStyle w:val="Hyperlink"/>
          <w:sz w:val="18"/>
          <w:szCs w:val="18"/>
          <w:lang w:val="es-ES_tradnl"/>
        </w:rPr>
        <w:t>www.itu.int</w:t>
      </w:r>
    </w:hyperlink>
    <w:r w:rsidRPr="006C1618">
      <w:rPr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F41505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191A2E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00CD5" w:rsidRDefault="00E915AF">
    <w:pPr>
      <w:pStyle w:val="Header"/>
      <w:rPr>
        <w:iCs/>
        <w:sz w:val="18"/>
        <w:szCs w:val="18"/>
      </w:rPr>
    </w:pPr>
    <w:r>
      <w:tab/>
    </w:r>
    <w:r>
      <w:tab/>
    </w:r>
    <w:r w:rsidR="00600CD5">
      <w:t xml:space="preserve">- </w:t>
    </w:r>
    <w:r w:rsidR="001B42C9" w:rsidRPr="00600CD5">
      <w:rPr>
        <w:iCs/>
        <w:sz w:val="18"/>
        <w:szCs w:val="18"/>
      </w:rPr>
      <w:fldChar w:fldCharType="begin"/>
    </w:r>
    <w:r w:rsidRPr="00600CD5">
      <w:rPr>
        <w:iCs/>
        <w:sz w:val="18"/>
        <w:szCs w:val="18"/>
      </w:rPr>
      <w:instrText xml:space="preserve"> PAGE  \* MERGEFORMAT </w:instrText>
    </w:r>
    <w:r w:rsidR="001B42C9" w:rsidRPr="00600CD5">
      <w:rPr>
        <w:iCs/>
        <w:sz w:val="18"/>
        <w:szCs w:val="18"/>
      </w:rPr>
      <w:fldChar w:fldCharType="separate"/>
    </w:r>
    <w:r w:rsidR="00162A8E">
      <w:rPr>
        <w:iCs/>
        <w:noProof/>
        <w:sz w:val="18"/>
        <w:szCs w:val="18"/>
      </w:rPr>
      <w:t>3</w:t>
    </w:r>
    <w:r w:rsidR="001B42C9" w:rsidRPr="00600CD5">
      <w:rPr>
        <w:iCs/>
        <w:sz w:val="18"/>
        <w:szCs w:val="18"/>
      </w:rPr>
      <w:fldChar w:fldCharType="end"/>
    </w:r>
    <w:r w:rsidR="00600CD5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EA6499" w:rsidTr="00832D19">
      <w:tc>
        <w:tcPr>
          <w:tcW w:w="4800" w:type="dxa"/>
          <w:noWrap/>
          <w:tcMar>
            <w:left w:w="0" w:type="dxa"/>
          </w:tcMar>
        </w:tcPr>
        <w:p w:rsidR="00EA6499" w:rsidRDefault="00EA6499" w:rsidP="00117DCF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274A241" wp14:editId="2F8185E9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EA6499" w:rsidRDefault="00EA6499" w:rsidP="00117DC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6FAFD82" wp14:editId="35DC311B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C1618" w:rsidRDefault="00E915AF" w:rsidP="006C1618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69E1"/>
    <w:rsid w:val="00006A31"/>
    <w:rsid w:val="00006C82"/>
    <w:rsid w:val="00010E30"/>
    <w:rsid w:val="00015C76"/>
    <w:rsid w:val="000246D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2564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2A8E"/>
    <w:rsid w:val="00187CA3"/>
    <w:rsid w:val="00191A2E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FE9"/>
    <w:rsid w:val="0022240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2E00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2D29"/>
    <w:rsid w:val="003666FF"/>
    <w:rsid w:val="00366F66"/>
    <w:rsid w:val="0037309C"/>
    <w:rsid w:val="00380A6E"/>
    <w:rsid w:val="0038228F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0F96"/>
    <w:rsid w:val="003D361B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5611"/>
    <w:rsid w:val="00496864"/>
    <w:rsid w:val="00496920"/>
    <w:rsid w:val="004A4496"/>
    <w:rsid w:val="004A5F47"/>
    <w:rsid w:val="004B0094"/>
    <w:rsid w:val="004B11AB"/>
    <w:rsid w:val="004B787D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514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3FB7"/>
    <w:rsid w:val="005D3669"/>
    <w:rsid w:val="005E5EB3"/>
    <w:rsid w:val="005F3CB6"/>
    <w:rsid w:val="005F657C"/>
    <w:rsid w:val="00600CD5"/>
    <w:rsid w:val="00602D53"/>
    <w:rsid w:val="006047E5"/>
    <w:rsid w:val="0064371D"/>
    <w:rsid w:val="00650543"/>
    <w:rsid w:val="00650B2A"/>
    <w:rsid w:val="00651777"/>
    <w:rsid w:val="006550F8"/>
    <w:rsid w:val="006603AC"/>
    <w:rsid w:val="006829F3"/>
    <w:rsid w:val="00687A6F"/>
    <w:rsid w:val="006A0C25"/>
    <w:rsid w:val="006A3330"/>
    <w:rsid w:val="006A518B"/>
    <w:rsid w:val="006B0590"/>
    <w:rsid w:val="006B49DA"/>
    <w:rsid w:val="006C1618"/>
    <w:rsid w:val="006C3EA2"/>
    <w:rsid w:val="006C53F8"/>
    <w:rsid w:val="006C7CDE"/>
    <w:rsid w:val="007234B1"/>
    <w:rsid w:val="00723D08"/>
    <w:rsid w:val="00725FDA"/>
    <w:rsid w:val="00727816"/>
    <w:rsid w:val="00730B9A"/>
    <w:rsid w:val="00747B3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2E3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0673"/>
    <w:rsid w:val="00931A51"/>
    <w:rsid w:val="00947185"/>
    <w:rsid w:val="009518B3"/>
    <w:rsid w:val="00963D9D"/>
    <w:rsid w:val="0096500B"/>
    <w:rsid w:val="0098013E"/>
    <w:rsid w:val="00981B54"/>
    <w:rsid w:val="00984240"/>
    <w:rsid w:val="009842C3"/>
    <w:rsid w:val="009A009A"/>
    <w:rsid w:val="009A6BB6"/>
    <w:rsid w:val="009B3F43"/>
    <w:rsid w:val="009B5CFA"/>
    <w:rsid w:val="009B6ED1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1700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F6477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5CF6"/>
    <w:rsid w:val="00E915AF"/>
    <w:rsid w:val="00E96415"/>
    <w:rsid w:val="00EA15B3"/>
    <w:rsid w:val="00EA6499"/>
    <w:rsid w:val="00EB2358"/>
    <w:rsid w:val="00EB3EB8"/>
    <w:rsid w:val="00EC00EF"/>
    <w:rsid w:val="00EC02FE"/>
    <w:rsid w:val="00EC4A96"/>
    <w:rsid w:val="00EE03A0"/>
    <w:rsid w:val="00F41505"/>
    <w:rsid w:val="00F424BF"/>
    <w:rsid w:val="00F44FC3"/>
    <w:rsid w:val="00F46107"/>
    <w:rsid w:val="00F468C5"/>
    <w:rsid w:val="00F52F39"/>
    <w:rsid w:val="00F6184F"/>
    <w:rsid w:val="00F82023"/>
    <w:rsid w:val="00F8310E"/>
    <w:rsid w:val="00F914DD"/>
    <w:rsid w:val="00FA2358"/>
    <w:rsid w:val="00FA7576"/>
    <w:rsid w:val="00FB2592"/>
    <w:rsid w:val="00FB2810"/>
    <w:rsid w:val="00FB7A2C"/>
    <w:rsid w:val="00FC2947"/>
    <w:rsid w:val="00FC76A8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603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603AC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6603AC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75CF6"/>
    <w:rPr>
      <w:sz w:val="24"/>
      <w:szCs w:val="22"/>
      <w:lang w:val="en-US" w:eastAsia="en-US"/>
    </w:rPr>
  </w:style>
  <w:style w:type="character" w:customStyle="1" w:styleId="HeaderChar">
    <w:name w:val="Header Char"/>
    <w:aliases w:val="encabezado Char"/>
    <w:basedOn w:val="DefaultParagraphFont"/>
    <w:link w:val="Header"/>
    <w:rsid w:val="006C1618"/>
    <w:rPr>
      <w:sz w:val="24"/>
      <w:szCs w:val="22"/>
      <w:lang w:val="en-US" w:eastAsia="en-US"/>
    </w:rPr>
  </w:style>
  <w:style w:type="character" w:customStyle="1" w:styleId="enumlev1Char">
    <w:name w:val="enumlev1 Char"/>
    <w:link w:val="enumlev1"/>
    <w:locked/>
    <w:rsid w:val="00162A8E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8A5F-B85E-4EE8-9988-C957EFA6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34</TotalTime>
  <Pages>2</Pages>
  <Words>344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2398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Limousin, Catherine</cp:lastModifiedBy>
  <cp:revision>21</cp:revision>
  <cp:lastPrinted>2019-10-22T14:03:00Z</cp:lastPrinted>
  <dcterms:created xsi:type="dcterms:W3CDTF">2016-02-12T14:01:00Z</dcterms:created>
  <dcterms:modified xsi:type="dcterms:W3CDTF">2019-10-22T14:06:00Z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