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F5528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C642E4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327A4">
              <w:rPr>
                <w:b/>
                <w:bCs/>
                <w:szCs w:val="24"/>
                <w:lang w:val="fr-CH"/>
              </w:rPr>
              <w:t>934</w:t>
            </w:r>
          </w:p>
        </w:tc>
        <w:tc>
          <w:tcPr>
            <w:tcW w:w="2835" w:type="dxa"/>
            <w:shd w:val="clear" w:color="auto" w:fill="auto"/>
          </w:tcPr>
          <w:p w:rsidR="00E53DCE" w:rsidRPr="00C642E4" w:rsidRDefault="00D676DB" w:rsidP="00F327A4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Le 2</w:t>
            </w:r>
            <w:r w:rsidR="00F327A4">
              <w:rPr>
                <w:rFonts w:cs="Arial"/>
                <w:szCs w:val="24"/>
                <w:lang w:val="fr-CH"/>
              </w:rPr>
              <w:t>2</w:t>
            </w:r>
            <w:r>
              <w:rPr>
                <w:rFonts w:cs="Arial"/>
                <w:szCs w:val="24"/>
                <w:lang w:val="fr-CH"/>
              </w:rPr>
              <w:t xml:space="preserve"> octobre 2019</w:t>
            </w: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314EB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0B1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C642E4" w:rsidP="00D676D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la</w:t>
            </w:r>
            <w:r w:rsidR="00314EBE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Commission</w:t>
            </w:r>
            <w:r w:rsidR="00314EBE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d'études</w:t>
            </w:r>
            <w:r w:rsidR="00314EBE">
              <w:rPr>
                <w:b/>
                <w:lang w:val="fr-CH"/>
              </w:rPr>
              <w:t> </w:t>
            </w:r>
            <w:r w:rsidR="00D676DB">
              <w:rPr>
                <w:b/>
                <w:lang w:val="fr-CH"/>
              </w:rPr>
              <w:t>1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856323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550B1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0B1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0B1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642E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42E4" w:rsidRPr="005622AB" w:rsidRDefault="00C642E4" w:rsidP="00D676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D676DB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D676DB" w:rsidRPr="00D676DB">
              <w:rPr>
                <w:b/>
                <w:bCs/>
                <w:lang w:val="fr-FR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D676DB" w:rsidRDefault="00C642E4" w:rsidP="00D676D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b/>
                <w:bCs/>
                <w:lang w:val="fr-CH"/>
              </w:rPr>
            </w:pPr>
            <w:r w:rsidRPr="00C642E4">
              <w:rPr>
                <w:b/>
                <w:bCs/>
                <w:lang w:val="fr-CH"/>
              </w:rPr>
              <w:t>–</w:t>
            </w:r>
            <w:r w:rsidRPr="00C642E4">
              <w:rPr>
                <w:b/>
                <w:bCs/>
                <w:lang w:val="fr-CH"/>
              </w:rPr>
              <w:tab/>
              <w:t xml:space="preserve">Approbation </w:t>
            </w:r>
            <w:r w:rsidR="00D676DB">
              <w:rPr>
                <w:b/>
                <w:bCs/>
                <w:lang w:val="fr-CH"/>
              </w:rPr>
              <w:t>de 3 Recommandation</w:t>
            </w:r>
            <w:r w:rsidRPr="00C642E4">
              <w:rPr>
                <w:b/>
                <w:bCs/>
                <w:lang w:val="fr-CH"/>
              </w:rPr>
              <w:t>s</w:t>
            </w:r>
            <w:r w:rsidR="00D676DB">
              <w:rPr>
                <w:b/>
                <w:bCs/>
                <w:lang w:val="fr-CH"/>
              </w:rPr>
              <w:t xml:space="preserve"> </w:t>
            </w:r>
            <w:r w:rsidRPr="00C642E4">
              <w:rPr>
                <w:b/>
                <w:bCs/>
                <w:lang w:val="fr-CH"/>
              </w:rPr>
              <w:t>UIT-R révisées</w:t>
            </w:r>
          </w:p>
        </w:tc>
      </w:tr>
      <w:tr w:rsidR="00E53DCE" w:rsidRPr="00550B1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50B1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42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50B1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642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C642E4" w:rsidRPr="005D2FA3" w:rsidRDefault="00C642E4" w:rsidP="00D676DB">
      <w:pPr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D676DB">
        <w:rPr>
          <w:lang w:val="fr-CH"/>
        </w:rPr>
        <w:t>917</w:t>
      </w:r>
      <w:r w:rsidRPr="005D2FA3">
        <w:rPr>
          <w:lang w:val="fr-CH"/>
        </w:rPr>
        <w:t xml:space="preserve"> </w:t>
      </w:r>
      <w:r>
        <w:rPr>
          <w:lang w:val="fr-CH"/>
        </w:rPr>
        <w:t xml:space="preserve">en date du </w:t>
      </w:r>
      <w:r w:rsidR="00D676DB">
        <w:rPr>
          <w:lang w:val="fr-CH"/>
        </w:rPr>
        <w:t>20 août 2019</w:t>
      </w:r>
      <w:r w:rsidRPr="005D2FA3">
        <w:rPr>
          <w:lang w:val="fr-CH"/>
        </w:rPr>
        <w:t xml:space="preserve">, </w:t>
      </w:r>
      <w:r w:rsidR="00D676DB">
        <w:rPr>
          <w:lang w:val="fr-CH"/>
        </w:rPr>
        <w:t>3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projets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r w:rsidRPr="00856323">
        <w:rPr>
          <w:bCs/>
          <w:lang w:val="fr-CH"/>
        </w:rPr>
        <w:t>UIT-R</w:t>
      </w:r>
      <w:r w:rsidRPr="005D2FA3">
        <w:rPr>
          <w:bCs/>
          <w:lang w:val="fr-CH"/>
        </w:rPr>
        <w:t xml:space="preserve"> révisée </w:t>
      </w:r>
      <w:r w:rsidRPr="005D2FA3">
        <w:rPr>
          <w:lang w:val="fr-CH"/>
        </w:rPr>
        <w:t xml:space="preserve">ont été soumis pour approbation par correspondance, </w:t>
      </w:r>
      <w:r>
        <w:rPr>
          <w:lang w:val="fr-CH"/>
        </w:rPr>
        <w:t>conformément à la Résolution UIT-R 1-7</w:t>
      </w:r>
      <w:r w:rsidRPr="005D2FA3">
        <w:rPr>
          <w:lang w:val="fr-CH"/>
        </w:rPr>
        <w:t xml:space="preserve"> (§ </w:t>
      </w:r>
      <w:r w:rsidRPr="00C642E4">
        <w:rPr>
          <w:rFonts w:cstheme="minorHAnsi"/>
          <w:lang w:val="fr-CH"/>
        </w:rPr>
        <w:t>A2.6.2.3</w:t>
      </w:r>
      <w:r w:rsidR="00D676DB">
        <w:rPr>
          <w:lang w:val="fr-CH"/>
        </w:rPr>
        <w:t>).</w:t>
      </w:r>
    </w:p>
    <w:p w:rsidR="00C642E4" w:rsidRPr="005D2FA3" w:rsidRDefault="00C642E4" w:rsidP="00550B1F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D676DB">
        <w:rPr>
          <w:lang w:val="fr-CH"/>
        </w:rPr>
        <w:t xml:space="preserve">20 </w:t>
      </w:r>
      <w:r w:rsidR="00550B1F">
        <w:rPr>
          <w:lang w:val="fr-CH"/>
        </w:rPr>
        <w:t>octobre</w:t>
      </w:r>
      <w:r w:rsidR="00D676DB">
        <w:rPr>
          <w:lang w:val="fr-CH"/>
        </w:rPr>
        <w:t xml:space="preserve"> 2019</w:t>
      </w:r>
      <w:r w:rsidRPr="005D2FA3">
        <w:rPr>
          <w:lang w:val="fr-CH"/>
        </w:rPr>
        <w:t>.</w:t>
      </w:r>
    </w:p>
    <w:p w:rsidR="00D35AB9" w:rsidRPr="00C642E4" w:rsidRDefault="00C642E4" w:rsidP="00D676DB">
      <w:pPr>
        <w:rPr>
          <w:rFonts w:asciiTheme="minorHAnsi" w:hAnsiTheme="minorHAnsi" w:cstheme="minorHAnsi"/>
          <w:szCs w:val="24"/>
          <w:lang w:val="fr-CH"/>
        </w:rPr>
      </w:pPr>
      <w:r w:rsidRPr="005D2FA3">
        <w:rPr>
          <w:lang w:val="fr-CH"/>
        </w:rPr>
        <w:t xml:space="preserve">Les </w:t>
      </w:r>
      <w:r>
        <w:rPr>
          <w:bCs/>
          <w:lang w:val="fr-CH"/>
        </w:rPr>
        <w:t>Recommandations</w:t>
      </w:r>
      <w:r w:rsidRPr="005D2FA3">
        <w:rPr>
          <w:lang w:val="fr-CH"/>
        </w:rPr>
        <w:t xml:space="preserve"> approuvées </w:t>
      </w:r>
      <w:r>
        <w:rPr>
          <w:lang w:val="fr-CH"/>
        </w:rPr>
        <w:t xml:space="preserve">seront publiées par l'UIT et vous trouverez dans l'Annexe 1 de la présente </w:t>
      </w:r>
      <w:r w:rsidR="00314EBE">
        <w:rPr>
          <w:lang w:val="fr-CH"/>
        </w:rPr>
        <w:t>C</w:t>
      </w:r>
      <w:r>
        <w:rPr>
          <w:lang w:val="fr-CH"/>
        </w:rPr>
        <w:t xml:space="preserve">irculaire leurs titres ainsi que les numéros qui leur ont été attribués. </w:t>
      </w:r>
    </w:p>
    <w:p w:rsidR="002569F7" w:rsidRDefault="001A505B" w:rsidP="001A4700">
      <w:pPr>
        <w:spacing w:before="1400" w:line="240" w:lineRule="auto"/>
        <w:jc w:val="left"/>
        <w:rPr>
          <w:szCs w:val="24"/>
          <w:lang w:val="fr-FR"/>
        </w:rPr>
      </w:pPr>
      <w:r w:rsidRPr="00D676DB">
        <w:rPr>
          <w:szCs w:val="24"/>
          <w:lang w:val="fr-FR"/>
        </w:rPr>
        <w:t xml:space="preserve">Mario </w:t>
      </w:r>
      <w:proofErr w:type="spellStart"/>
      <w:r w:rsidRPr="00D676DB">
        <w:rPr>
          <w:szCs w:val="24"/>
          <w:lang w:val="fr-FR"/>
        </w:rPr>
        <w:t>Maniewicz</w:t>
      </w:r>
      <w:bookmarkStart w:id="0" w:name="_GoBack"/>
      <w:bookmarkEnd w:id="0"/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C642E4" w:rsidRPr="003A0A4C" w:rsidRDefault="00C642E4" w:rsidP="00D676DB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4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="00D676DB">
        <w:rPr>
          <w:b/>
          <w:lang w:val="fr-CH"/>
        </w:rPr>
        <w:t>:</w:t>
      </w:r>
      <w:r w:rsidR="00D676DB">
        <w:rPr>
          <w:b/>
          <w:lang w:val="fr-CH"/>
        </w:rPr>
        <w:tab/>
      </w:r>
      <w:r w:rsidR="00D676DB">
        <w:rPr>
          <w:b/>
          <w:lang w:val="fr-CH"/>
        </w:rPr>
        <w:tab/>
        <w:t>1</w:t>
      </w:r>
    </w:p>
    <w:p w:rsidR="00C642E4" w:rsidRPr="003A0A4C" w:rsidRDefault="00C642E4" w:rsidP="00D676DB">
      <w:pPr>
        <w:tabs>
          <w:tab w:val="left" w:pos="284"/>
          <w:tab w:val="left" w:pos="568"/>
        </w:tabs>
        <w:spacing w:before="100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C642E4" w:rsidRPr="00C642E4" w:rsidRDefault="00C642E4" w:rsidP="00D676D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D676DB">
        <w:rPr>
          <w:sz w:val="18"/>
          <w:szCs w:val="18"/>
          <w:lang w:val="fr-CH"/>
        </w:rPr>
        <w:t>1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D676D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D676DB">
        <w:rPr>
          <w:sz w:val="18"/>
          <w:szCs w:val="18"/>
          <w:lang w:val="fr-CH"/>
        </w:rPr>
        <w:t>1</w:t>
      </w:r>
      <w:r w:rsidRPr="00C642E4">
        <w:rPr>
          <w:sz w:val="18"/>
          <w:szCs w:val="18"/>
          <w:lang w:val="fr-CH"/>
        </w:rPr>
        <w:t xml:space="preserve"> des radiocommunications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Etablissements universitaires participant aux travaux de l’UIT </w:t>
      </w:r>
    </w:p>
    <w:p w:rsidR="00C642E4" w:rsidRPr="00C642E4" w:rsidRDefault="00C642E4" w:rsidP="00D676DB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42E4" w:rsidRPr="00C642E4" w:rsidRDefault="00C642E4" w:rsidP="00314EBE">
      <w:pPr>
        <w:pStyle w:val="enumlev1"/>
        <w:spacing w:before="0" w:line="240" w:lineRule="auto"/>
        <w:rPr>
          <w:sz w:val="18"/>
          <w:szCs w:val="18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Membres du Comité du Règlement des radiocommunications</w:t>
      </w:r>
    </w:p>
    <w:p w:rsidR="00314EBE" w:rsidRDefault="00C642E4" w:rsidP="00AB6069">
      <w:pPr>
        <w:pStyle w:val="enumlev1"/>
        <w:spacing w:before="0" w:line="240" w:lineRule="auto"/>
        <w:rPr>
          <w:rFonts w:asciiTheme="minorHAnsi" w:hAnsiTheme="minorHAnsi" w:cs="Times New Roman"/>
          <w:b/>
          <w:sz w:val="28"/>
          <w:szCs w:val="20"/>
          <w:lang w:val="fr-CH"/>
        </w:rPr>
      </w:pPr>
      <w:r w:rsidRPr="00C642E4">
        <w:rPr>
          <w:sz w:val="18"/>
          <w:szCs w:val="18"/>
          <w:lang w:val="fr-CH"/>
        </w:rPr>
        <w:t>–</w:t>
      </w:r>
      <w:r w:rsidRPr="00C642E4">
        <w:rPr>
          <w:sz w:val="18"/>
          <w:szCs w:val="18"/>
          <w:lang w:val="fr-CH"/>
        </w:rPr>
        <w:tab/>
        <w:t>Secrétaire général de l'UIT, Directeur du Bureau de normalisation des télécommunications, Directeur du Bureau de développement des télécommunications</w:t>
      </w:r>
      <w:r>
        <w:rPr>
          <w:sz w:val="18"/>
          <w:szCs w:val="18"/>
          <w:lang w:val="fr-CH"/>
        </w:rPr>
        <w:t>.</w:t>
      </w:r>
      <w:bookmarkStart w:id="1" w:name="recibido"/>
      <w:bookmarkEnd w:id="1"/>
      <w:r w:rsidR="00314EBE">
        <w:rPr>
          <w:rFonts w:asciiTheme="minorHAnsi" w:hAnsiTheme="minorHAnsi"/>
          <w:lang w:val="fr-CH"/>
        </w:rPr>
        <w:br w:type="page"/>
      </w:r>
    </w:p>
    <w:p w:rsidR="00D676DB" w:rsidRPr="00F012B4" w:rsidRDefault="00C642E4" w:rsidP="00D676DB">
      <w:pPr>
        <w:pStyle w:val="AnnexNotitle1"/>
        <w:rPr>
          <w:rFonts w:asciiTheme="minorHAnsi" w:hAnsiTheme="minorHAnsi"/>
          <w:lang w:val="fr-CH" w:eastAsia="ja-JP"/>
        </w:rPr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="00D676DB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</w:r>
      <w:r w:rsidR="00D676DB" w:rsidRPr="00F012B4">
        <w:rPr>
          <w:rFonts w:asciiTheme="minorHAnsi" w:hAnsiTheme="minorHAnsi"/>
          <w:lang w:val="fr-CH"/>
        </w:rPr>
        <w:t>Titre</w:t>
      </w:r>
      <w:r w:rsidR="00D676DB">
        <w:rPr>
          <w:rFonts w:asciiTheme="minorHAnsi" w:hAnsiTheme="minorHAnsi"/>
          <w:lang w:val="fr-CH"/>
        </w:rPr>
        <w:t>s</w:t>
      </w:r>
      <w:r w:rsidR="00D676DB" w:rsidRPr="00F012B4">
        <w:rPr>
          <w:rFonts w:asciiTheme="minorHAnsi" w:hAnsiTheme="minorHAnsi"/>
          <w:lang w:val="fr-CH"/>
        </w:rPr>
        <w:t xml:space="preserve"> </w:t>
      </w:r>
      <w:r w:rsidR="00D676DB">
        <w:rPr>
          <w:rFonts w:asciiTheme="minorHAnsi" w:hAnsiTheme="minorHAnsi"/>
          <w:lang w:val="fr-CH"/>
        </w:rPr>
        <w:t>des</w:t>
      </w:r>
      <w:r w:rsidR="00D676DB" w:rsidRPr="00F012B4">
        <w:rPr>
          <w:rFonts w:asciiTheme="minorHAnsi" w:hAnsiTheme="minorHAnsi"/>
          <w:lang w:val="fr-CH"/>
        </w:rPr>
        <w:t xml:space="preserve"> Recommandation a</w:t>
      </w:r>
      <w:r w:rsidR="00D676DB">
        <w:rPr>
          <w:rFonts w:asciiTheme="minorHAnsi" w:hAnsiTheme="minorHAnsi"/>
          <w:lang w:val="fr-CH"/>
        </w:rPr>
        <w:t>pprouvées</w:t>
      </w:r>
    </w:p>
    <w:p w:rsidR="00D676DB" w:rsidRPr="00955D7E" w:rsidRDefault="00D676DB" w:rsidP="00D676DB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60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t>Recommandation UIT-R SM.1448-</w:t>
      </w:r>
      <w:r>
        <w:rPr>
          <w:u w:val="single"/>
          <w:lang w:val="fr-FR"/>
        </w:rPr>
        <w:t>1</w:t>
      </w:r>
      <w:r w:rsidRPr="00955D7E">
        <w:rPr>
          <w:lang w:val="fr-FR"/>
        </w:rPr>
        <w:tab/>
      </w:r>
      <w:r w:rsidRPr="003A55CA">
        <w:rPr>
          <w:rStyle w:val="Hyperlink"/>
          <w:color w:val="auto"/>
          <w:u w:val="none"/>
          <w:lang w:val="fr-FR"/>
        </w:rPr>
        <w:t>Doc. 1/201(Rév.1)</w:t>
      </w:r>
    </w:p>
    <w:p w:rsidR="00D676DB" w:rsidRPr="00420310" w:rsidRDefault="00D676DB" w:rsidP="00D676DB">
      <w:pPr>
        <w:pStyle w:val="Rectitle"/>
        <w:rPr>
          <w:lang w:val="fr-FR"/>
        </w:rPr>
      </w:pPr>
      <w:r w:rsidRPr="0042550F">
        <w:rPr>
          <w:lang w:val="fr-FR"/>
        </w:rPr>
        <w:t>Détermination de la zone de coordination autour d'une station terrienne</w:t>
      </w:r>
      <w:r w:rsidRPr="00420310">
        <w:rPr>
          <w:lang w:val="fr-FR"/>
        </w:rPr>
        <w:t xml:space="preserve"> fonctionnant dans des bandes de fréquences comprises </w:t>
      </w:r>
      <w:r>
        <w:rPr>
          <w:lang w:val="fr-FR"/>
        </w:rPr>
        <w:br/>
      </w:r>
      <w:r w:rsidRPr="00420310">
        <w:rPr>
          <w:lang w:val="fr-FR"/>
        </w:rPr>
        <w:t>entre 100 MHz et 105 GHz</w:t>
      </w:r>
    </w:p>
    <w:p w:rsidR="00D676DB" w:rsidRPr="00955D7E" w:rsidRDefault="00D676DB" w:rsidP="00D676DB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36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t>Recommandation UIT-R SM.1</w:t>
      </w:r>
      <w:r w:rsidR="0042550F">
        <w:rPr>
          <w:u w:val="single"/>
          <w:lang w:val="fr-FR"/>
        </w:rPr>
        <w:t>1</w:t>
      </w:r>
      <w:r w:rsidRPr="00955D7E">
        <w:rPr>
          <w:u w:val="single"/>
          <w:lang w:val="fr-FR"/>
        </w:rPr>
        <w:t>38-</w:t>
      </w:r>
      <w:r>
        <w:rPr>
          <w:u w:val="single"/>
          <w:lang w:val="fr-FR"/>
        </w:rPr>
        <w:t>3</w:t>
      </w:r>
      <w:r w:rsidRPr="00955D7E">
        <w:rPr>
          <w:lang w:val="fr-FR"/>
        </w:rPr>
        <w:tab/>
        <w:t xml:space="preserve">Doc. </w:t>
      </w:r>
      <w:r w:rsidRPr="003A55CA">
        <w:rPr>
          <w:lang w:val="fr-FR"/>
        </w:rPr>
        <w:t>1/202(Rév.1)</w:t>
      </w:r>
    </w:p>
    <w:p w:rsidR="00D676DB" w:rsidRPr="00955D7E" w:rsidRDefault="00D676DB" w:rsidP="00D676DB">
      <w:pPr>
        <w:pStyle w:val="Rectitle"/>
        <w:rPr>
          <w:lang w:val="fr-FR"/>
        </w:rPr>
      </w:pPr>
      <w:r w:rsidRPr="00F327A4">
        <w:rPr>
          <w:lang w:val="fr-FR"/>
        </w:rPr>
        <w:t>Détermination des largeurs de bande nécessaires, exemples de calcul de la largeur</w:t>
      </w:r>
      <w:r w:rsidRPr="00955D7E">
        <w:rPr>
          <w:lang w:val="fr-FR"/>
        </w:rPr>
        <w:t xml:space="preserve"> de bande nécessaire et exemples connexes de désignation des émissions</w:t>
      </w:r>
    </w:p>
    <w:p w:rsidR="00D676DB" w:rsidRPr="00955D7E" w:rsidRDefault="00D676DB" w:rsidP="00D676D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36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t>Recommandation UIT-R SM.2110-</w:t>
      </w:r>
      <w:r>
        <w:rPr>
          <w:u w:val="single"/>
          <w:lang w:val="fr-FR"/>
        </w:rPr>
        <w:t>1</w:t>
      </w:r>
      <w:r w:rsidRPr="00955D7E">
        <w:rPr>
          <w:lang w:val="fr-FR"/>
        </w:rPr>
        <w:tab/>
        <w:t xml:space="preserve">Doc. </w:t>
      </w:r>
      <w:r w:rsidRPr="003A55CA">
        <w:rPr>
          <w:lang w:val="fr-FR"/>
        </w:rPr>
        <w:t>1/217(Rév.1)</w:t>
      </w:r>
    </w:p>
    <w:p w:rsidR="00D676DB" w:rsidRPr="00955D7E" w:rsidRDefault="00D676DB" w:rsidP="00D676DB">
      <w:pPr>
        <w:pStyle w:val="Rectitle"/>
        <w:rPr>
          <w:lang w:val="fr-FR"/>
        </w:rPr>
      </w:pPr>
      <w:r>
        <w:rPr>
          <w:lang w:val="fr-FR"/>
        </w:rPr>
        <w:t>Orient</w:t>
      </w:r>
      <w:r w:rsidRPr="00955D7E">
        <w:rPr>
          <w:lang w:val="fr-FR"/>
        </w:rPr>
        <w:t xml:space="preserve">ations relatives à l'utilisation des </w:t>
      </w:r>
      <w:r>
        <w:rPr>
          <w:lang w:val="fr-FR"/>
        </w:rPr>
        <w:t>g</w:t>
      </w:r>
      <w:r w:rsidRPr="00955D7E">
        <w:rPr>
          <w:lang w:val="fr-FR"/>
        </w:rPr>
        <w:t>ammes de fréquences pour l'exploitatio</w:t>
      </w:r>
      <w:r>
        <w:rPr>
          <w:lang w:val="fr-FR"/>
        </w:rPr>
        <w:t xml:space="preserve">n des systèmes de transmission </w:t>
      </w:r>
      <w:r w:rsidRPr="00955D7E">
        <w:rPr>
          <w:lang w:val="fr-FR"/>
        </w:rPr>
        <w:t>d'énergie sans fil n'utilisant pas de faisceau</w:t>
      </w:r>
      <w:r>
        <w:rPr>
          <w:lang w:val="fr-FR"/>
        </w:rPr>
        <w:br/>
      </w:r>
      <w:r w:rsidRPr="00955D7E">
        <w:rPr>
          <w:lang w:val="fr-FR"/>
        </w:rPr>
        <w:t>pour les véhicules électriques</w:t>
      </w:r>
    </w:p>
    <w:p w:rsidR="00D676DB" w:rsidRPr="00D676DB" w:rsidRDefault="00D676DB">
      <w:pPr>
        <w:jc w:val="center"/>
        <w:rPr>
          <w:lang w:val="fr-FR"/>
        </w:rPr>
      </w:pPr>
    </w:p>
    <w:p w:rsidR="00314EBE" w:rsidRDefault="00314EBE">
      <w:pPr>
        <w:jc w:val="center"/>
      </w:pPr>
      <w:r>
        <w:t>______________</w:t>
      </w:r>
    </w:p>
    <w:p w:rsidR="00314EBE" w:rsidRPr="002569F7" w:rsidRDefault="00314EBE" w:rsidP="00314EBE">
      <w:pPr>
        <w:rPr>
          <w:szCs w:val="24"/>
          <w:lang w:val="fr-FR"/>
        </w:rPr>
      </w:pPr>
    </w:p>
    <w:p w:rsidR="00314EBE" w:rsidRPr="002569F7" w:rsidRDefault="00314EBE">
      <w:pPr>
        <w:rPr>
          <w:szCs w:val="24"/>
          <w:lang w:val="fr-FR"/>
        </w:rPr>
      </w:pPr>
    </w:p>
    <w:sectPr w:rsidR="00314EBE" w:rsidRPr="002569F7" w:rsidSect="00D676DB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78" w:rsidRDefault="00FF5478">
      <w:r>
        <w:separator/>
      </w:r>
    </w:p>
  </w:endnote>
  <w:endnote w:type="continuationSeparator" w:id="0">
    <w:p w:rsidR="00FF5478" w:rsidRDefault="00F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73" w:rsidRPr="000C2A9F" w:rsidRDefault="00197873" w:rsidP="00197873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C2A9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C2A9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C2A9F">
      <w:rPr>
        <w:sz w:val="18"/>
        <w:szCs w:val="18"/>
        <w:lang w:val="fr-CH"/>
      </w:rPr>
      <w:t xml:space="preserve">• Courriel: </w:t>
    </w:r>
    <w:hyperlink r:id="rId1" w:history="1">
      <w:r w:rsidRPr="000C2A9F">
        <w:rPr>
          <w:rStyle w:val="Hyperlink"/>
          <w:sz w:val="18"/>
          <w:szCs w:val="18"/>
          <w:lang w:val="fr-CH"/>
        </w:rPr>
        <w:t>itumail@itu.int</w:t>
      </w:r>
    </w:hyperlink>
    <w:r w:rsidRPr="000C2A9F">
      <w:rPr>
        <w:sz w:val="18"/>
        <w:szCs w:val="18"/>
        <w:lang w:val="fr-CH"/>
      </w:rPr>
      <w:t xml:space="preserve"> • </w:t>
    </w:r>
    <w:hyperlink r:id="rId2" w:history="1">
      <w:r w:rsidRPr="000C2A9F">
        <w:rPr>
          <w:rStyle w:val="Hyperlink"/>
          <w:sz w:val="18"/>
          <w:szCs w:val="18"/>
          <w:lang w:val="fr-CH"/>
        </w:rPr>
        <w:t>www.itu.int</w:t>
      </w:r>
    </w:hyperlink>
    <w:r w:rsidRPr="000C2A9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78" w:rsidRDefault="00FF5478">
      <w:r>
        <w:t>____________________</w:t>
      </w:r>
    </w:p>
  </w:footnote>
  <w:footnote w:type="continuationSeparator" w:id="0">
    <w:p w:rsidR="00FF5478" w:rsidRDefault="00F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2648D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50B1F">
      <w:rPr>
        <w:rStyle w:val="PageNumber"/>
        <w:noProof/>
        <w:sz w:val="18"/>
        <w:szCs w:val="16"/>
      </w:rPr>
      <w:t>- 2 -</w:t>
    </w:r>
    <w:r w:rsidR="001B42C9" w:rsidRPr="002569F7">
      <w:rPr>
        <w:rStyle w:val="PageNumber"/>
        <w:sz w:val="18"/>
        <w:szCs w:val="16"/>
      </w:rPr>
      <w:fldChar w:fldCharType="end"/>
    </w:r>
    <w:r w:rsidR="00D676DB">
      <w:rPr>
        <w:rStyle w:val="PageNumber"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6642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D676DB" w:rsidRPr="00D676DB" w:rsidRDefault="00D676DB">
        <w:pPr>
          <w:pStyle w:val="Header"/>
          <w:jc w:val="center"/>
          <w:rPr>
            <w:sz w:val="22"/>
            <w:szCs w:val="20"/>
          </w:rPr>
        </w:pPr>
        <w:r w:rsidRPr="00D676DB">
          <w:rPr>
            <w:sz w:val="18"/>
            <w:szCs w:val="16"/>
          </w:rPr>
          <w:fldChar w:fldCharType="begin"/>
        </w:r>
        <w:r w:rsidRPr="00D676DB">
          <w:rPr>
            <w:sz w:val="18"/>
            <w:szCs w:val="16"/>
          </w:rPr>
          <w:instrText xml:space="preserve"> PAGE   \* MERGEFORMAT </w:instrText>
        </w:r>
        <w:r w:rsidRPr="00D676DB">
          <w:rPr>
            <w:sz w:val="18"/>
            <w:szCs w:val="16"/>
          </w:rPr>
          <w:fldChar w:fldCharType="separate"/>
        </w:r>
        <w:r w:rsidR="00AB6069">
          <w:rPr>
            <w:noProof/>
            <w:sz w:val="18"/>
            <w:szCs w:val="16"/>
          </w:rPr>
          <w:t>- 3 -</w:t>
        </w:r>
        <w:r w:rsidRPr="00D676DB">
          <w:rPr>
            <w:noProof/>
            <w:sz w:val="18"/>
            <w:szCs w:val="16"/>
          </w:rPr>
          <w:fldChar w:fldCharType="end"/>
        </w:r>
      </w:p>
    </w:sdtContent>
  </w:sdt>
  <w:p w:rsidR="00E915AF" w:rsidRPr="00AF3325" w:rsidRDefault="00E915AF" w:rsidP="00D676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676DB" w:rsidTr="00832D19">
      <w:tc>
        <w:tcPr>
          <w:tcW w:w="4800" w:type="dxa"/>
          <w:noWrap/>
          <w:tcMar>
            <w:left w:w="0" w:type="dxa"/>
          </w:tcMar>
        </w:tcPr>
        <w:p w:rsidR="00D676DB" w:rsidRDefault="00D676DB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676DB" w:rsidRDefault="00D676DB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021F5" w:rsidRDefault="00E915AF" w:rsidP="006021F5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F5478"/>
    <w:rsid w:val="00002CC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21C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97873"/>
    <w:rsid w:val="001A4700"/>
    <w:rsid w:val="001A505B"/>
    <w:rsid w:val="001A728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D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4EBE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2550F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B60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B1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1F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4F69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17B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B606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42E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6DB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C50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327A4"/>
    <w:rsid w:val="00F424BF"/>
    <w:rsid w:val="00F44FC3"/>
    <w:rsid w:val="00F46107"/>
    <w:rsid w:val="00F468C5"/>
    <w:rsid w:val="00F52F39"/>
    <w:rsid w:val="00F55283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86496E0-58D4-4B35-BFAC-2380B90C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642E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314E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97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6021F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76DB"/>
    <w:rPr>
      <w:color w:val="808080"/>
    </w:rPr>
  </w:style>
  <w:style w:type="paragraph" w:customStyle="1" w:styleId="AnnexNotitle1">
    <w:name w:val="Annex_No_title"/>
    <w:basedOn w:val="Normal"/>
    <w:next w:val="Normal"/>
    <w:rsid w:val="00D676D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rsid w:val="00D676D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D676DB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D676D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1E30-D449-45C9-96A9-97F4D57D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42</TotalTime>
  <Pages>2</Pages>
  <Words>318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15</cp:revision>
  <cp:lastPrinted>2019-10-22T14:03:00Z</cp:lastPrinted>
  <dcterms:created xsi:type="dcterms:W3CDTF">2016-02-08T14:34:00Z</dcterms:created>
  <dcterms:modified xsi:type="dcterms:W3CDTF">2019-10-22T14:07:00Z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