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256BB" w14:paraId="6A62944B" w14:textId="77777777" w:rsidTr="00306452">
        <w:trPr>
          <w:jc w:val="center"/>
        </w:trPr>
        <w:tc>
          <w:tcPr>
            <w:tcW w:w="9889" w:type="dxa"/>
            <w:gridSpan w:val="3"/>
            <w:shd w:val="clear" w:color="auto" w:fill="auto"/>
          </w:tcPr>
          <w:p w14:paraId="34156C89" w14:textId="77777777" w:rsidR="00E53DCE" w:rsidRPr="00F256BB" w:rsidRDefault="00A96D3A" w:rsidP="00CD1697">
            <w:pPr>
              <w:spacing w:before="0"/>
              <w:jc w:val="left"/>
              <w:rPr>
                <w:rFonts w:cstheme="minorHAnsi"/>
                <w:b/>
                <w:bCs/>
                <w:color w:val="808080"/>
                <w:sz w:val="28"/>
                <w:szCs w:val="28"/>
                <w:lang w:val="es-ES_tradnl"/>
              </w:rPr>
            </w:pPr>
            <w:r w:rsidRPr="00F256BB">
              <w:rPr>
                <w:rFonts w:cstheme="minorHAnsi"/>
                <w:b/>
                <w:bCs/>
                <w:color w:val="808080"/>
                <w:sz w:val="28"/>
                <w:szCs w:val="28"/>
                <w:lang w:val="es-ES_tradnl"/>
              </w:rPr>
              <w:t>Oficina de Radiocomunicaciones (BR)</w:t>
            </w:r>
          </w:p>
          <w:p w14:paraId="34F19AEA" w14:textId="77777777" w:rsidR="00E53DCE" w:rsidRPr="00F256BB" w:rsidRDefault="00E53DCE" w:rsidP="00CD1697">
            <w:pPr>
              <w:spacing w:before="0"/>
              <w:jc w:val="left"/>
              <w:rPr>
                <w:rFonts w:cstheme="minorHAnsi"/>
                <w:b/>
                <w:bCs/>
                <w:color w:val="808080"/>
                <w:sz w:val="28"/>
                <w:szCs w:val="28"/>
                <w:lang w:val="es-ES_tradnl"/>
              </w:rPr>
            </w:pPr>
          </w:p>
          <w:p w14:paraId="33D0C000" w14:textId="77777777" w:rsidR="00E53DCE" w:rsidRPr="00F256BB" w:rsidRDefault="00E53DCE" w:rsidP="00CD1697">
            <w:pPr>
              <w:spacing w:before="0"/>
              <w:jc w:val="left"/>
              <w:rPr>
                <w:rFonts w:cs="Times New Roman Bold"/>
                <w:b/>
                <w:bCs/>
                <w:color w:val="808080"/>
                <w:sz w:val="28"/>
                <w:szCs w:val="28"/>
                <w:lang w:val="es-ES_tradnl"/>
              </w:rPr>
            </w:pPr>
          </w:p>
        </w:tc>
      </w:tr>
      <w:tr w:rsidR="00E53DCE" w:rsidRPr="00F256BB" w14:paraId="0A9B26EC" w14:textId="77777777" w:rsidTr="00306452">
        <w:trPr>
          <w:jc w:val="center"/>
        </w:trPr>
        <w:tc>
          <w:tcPr>
            <w:tcW w:w="7054" w:type="dxa"/>
            <w:gridSpan w:val="2"/>
            <w:shd w:val="clear" w:color="auto" w:fill="auto"/>
          </w:tcPr>
          <w:p w14:paraId="62DFE858" w14:textId="77777777" w:rsidR="00E53DCE" w:rsidRPr="00F256BB" w:rsidRDefault="00A96D3A" w:rsidP="00CD1697">
            <w:pPr>
              <w:spacing w:before="0"/>
              <w:jc w:val="left"/>
              <w:rPr>
                <w:szCs w:val="24"/>
                <w:lang w:val="es-ES_tradnl"/>
              </w:rPr>
            </w:pPr>
            <w:r w:rsidRPr="00F256BB">
              <w:rPr>
                <w:szCs w:val="24"/>
                <w:lang w:val="es-ES_tradnl"/>
              </w:rPr>
              <w:t>Circular Administrativa</w:t>
            </w:r>
          </w:p>
          <w:p w14:paraId="42E175C6" w14:textId="041AE7F1" w:rsidR="00E53DCE" w:rsidRPr="00F256BB" w:rsidRDefault="00E53DCE" w:rsidP="00CD1697">
            <w:pPr>
              <w:spacing w:before="0"/>
              <w:jc w:val="left"/>
              <w:rPr>
                <w:b/>
                <w:bCs/>
                <w:szCs w:val="24"/>
                <w:lang w:val="es-ES_tradnl"/>
              </w:rPr>
            </w:pPr>
            <w:r w:rsidRPr="00F256BB">
              <w:rPr>
                <w:b/>
                <w:bCs/>
                <w:szCs w:val="24"/>
                <w:lang w:val="es-ES_tradnl"/>
              </w:rPr>
              <w:t>CA</w:t>
            </w:r>
            <w:r w:rsidR="002E6646" w:rsidRPr="00F256BB">
              <w:rPr>
                <w:b/>
                <w:bCs/>
                <w:szCs w:val="24"/>
                <w:lang w:val="es-ES_tradnl"/>
              </w:rPr>
              <w:t>CE</w:t>
            </w:r>
            <w:r w:rsidRPr="00F256BB">
              <w:rPr>
                <w:b/>
                <w:bCs/>
                <w:szCs w:val="24"/>
                <w:lang w:val="es-ES_tradnl"/>
              </w:rPr>
              <w:t>/</w:t>
            </w:r>
            <w:r w:rsidR="0048285F" w:rsidRPr="00F256BB">
              <w:rPr>
                <w:b/>
                <w:bCs/>
                <w:szCs w:val="24"/>
                <w:lang w:val="es-ES_tradnl"/>
              </w:rPr>
              <w:t>9</w:t>
            </w:r>
            <w:r w:rsidR="00C71A73" w:rsidRPr="00F256BB">
              <w:rPr>
                <w:b/>
                <w:bCs/>
                <w:szCs w:val="24"/>
                <w:lang w:val="es-ES_tradnl"/>
              </w:rPr>
              <w:t>33</w:t>
            </w:r>
          </w:p>
        </w:tc>
        <w:tc>
          <w:tcPr>
            <w:tcW w:w="2835" w:type="dxa"/>
            <w:shd w:val="clear" w:color="auto" w:fill="auto"/>
          </w:tcPr>
          <w:p w14:paraId="5E7005CB" w14:textId="7844C208" w:rsidR="00E53DCE" w:rsidRPr="00F256BB" w:rsidRDefault="004A7997" w:rsidP="00CD1697">
            <w:pPr>
              <w:spacing w:before="0"/>
              <w:jc w:val="right"/>
              <w:rPr>
                <w:szCs w:val="24"/>
                <w:lang w:val="es-ES_tradnl"/>
              </w:rPr>
            </w:pPr>
            <w:r>
              <w:rPr>
                <w:bCs/>
                <w:szCs w:val="24"/>
                <w:lang w:val="es-ES_tradnl"/>
              </w:rPr>
              <w:t>8</w:t>
            </w:r>
            <w:r w:rsidR="001407E4" w:rsidRPr="00F256BB">
              <w:rPr>
                <w:bCs/>
                <w:szCs w:val="24"/>
                <w:lang w:val="es-ES_tradnl"/>
              </w:rPr>
              <w:t xml:space="preserve"> de noviembre de 2019</w:t>
            </w:r>
          </w:p>
        </w:tc>
      </w:tr>
      <w:tr w:rsidR="00E53DCE" w:rsidRPr="00F256BB" w14:paraId="592632D0" w14:textId="77777777" w:rsidTr="00306452">
        <w:trPr>
          <w:jc w:val="center"/>
        </w:trPr>
        <w:tc>
          <w:tcPr>
            <w:tcW w:w="9889" w:type="dxa"/>
            <w:gridSpan w:val="3"/>
            <w:shd w:val="clear" w:color="auto" w:fill="auto"/>
          </w:tcPr>
          <w:p w14:paraId="7D30EDF8" w14:textId="77777777" w:rsidR="00E53DCE" w:rsidRPr="00F256BB" w:rsidRDefault="00E53DCE" w:rsidP="00CD1697">
            <w:pPr>
              <w:spacing w:before="0"/>
              <w:jc w:val="left"/>
              <w:rPr>
                <w:rFonts w:cs="Arial"/>
                <w:szCs w:val="24"/>
                <w:lang w:val="es-ES_tradnl"/>
              </w:rPr>
            </w:pPr>
          </w:p>
        </w:tc>
      </w:tr>
      <w:tr w:rsidR="00E53DCE" w:rsidRPr="00F256BB" w14:paraId="01C25F79" w14:textId="77777777" w:rsidTr="00306452">
        <w:trPr>
          <w:jc w:val="center"/>
        </w:trPr>
        <w:tc>
          <w:tcPr>
            <w:tcW w:w="9889" w:type="dxa"/>
            <w:gridSpan w:val="3"/>
            <w:shd w:val="clear" w:color="auto" w:fill="auto"/>
          </w:tcPr>
          <w:p w14:paraId="297828CF" w14:textId="77777777" w:rsidR="00E53DCE" w:rsidRPr="00F256BB" w:rsidRDefault="00E53DCE" w:rsidP="00CD1697">
            <w:pPr>
              <w:spacing w:before="0"/>
              <w:jc w:val="left"/>
              <w:rPr>
                <w:szCs w:val="24"/>
                <w:lang w:val="es-ES_tradnl"/>
              </w:rPr>
            </w:pPr>
          </w:p>
        </w:tc>
      </w:tr>
      <w:tr w:rsidR="001407E4" w:rsidRPr="004A7997" w14:paraId="4E380EC5" w14:textId="77777777" w:rsidTr="00306452">
        <w:trPr>
          <w:jc w:val="center"/>
        </w:trPr>
        <w:tc>
          <w:tcPr>
            <w:tcW w:w="9889" w:type="dxa"/>
            <w:gridSpan w:val="3"/>
            <w:shd w:val="clear" w:color="auto" w:fill="auto"/>
          </w:tcPr>
          <w:p w14:paraId="18D5695F" w14:textId="186A8D44" w:rsidR="001407E4" w:rsidRPr="00F256BB" w:rsidRDefault="001407E4" w:rsidP="001407E4">
            <w:pPr>
              <w:spacing w:before="0"/>
              <w:jc w:val="left"/>
              <w:rPr>
                <w:b/>
                <w:bCs/>
                <w:szCs w:val="24"/>
                <w:lang w:val="es-ES_tradnl"/>
              </w:rPr>
            </w:pPr>
            <w:r w:rsidRPr="00F256BB">
              <w:rPr>
                <w:b/>
                <w:szCs w:val="24"/>
                <w:lang w:val="es-ES_tradnl"/>
              </w:rPr>
              <w:t xml:space="preserve">A las Administraciones de los Estados Miembros de la UIT, a los Miembros del Sector de Radiocomunicaciones y a los Asociados del UIT-R que participan en los trabajos de la </w:t>
            </w:r>
            <w:r w:rsidRPr="00F256BB">
              <w:rPr>
                <w:b/>
                <w:szCs w:val="24"/>
                <w:lang w:val="es-ES_tradnl"/>
              </w:rPr>
              <w:br/>
              <w:t>Comisión de Estudio 6 de Radiocomunicaciones</w:t>
            </w:r>
            <w:r w:rsidRPr="00F256BB">
              <w:rPr>
                <w:b/>
                <w:lang w:val="es-ES_tradnl"/>
              </w:rPr>
              <w:t xml:space="preserve"> y los Sectores académicos del UIT</w:t>
            </w:r>
          </w:p>
        </w:tc>
      </w:tr>
      <w:tr w:rsidR="001407E4" w:rsidRPr="004A7997" w14:paraId="03BCF3E5" w14:textId="77777777" w:rsidTr="00306452">
        <w:trPr>
          <w:jc w:val="center"/>
        </w:trPr>
        <w:tc>
          <w:tcPr>
            <w:tcW w:w="9889" w:type="dxa"/>
            <w:gridSpan w:val="3"/>
            <w:shd w:val="clear" w:color="auto" w:fill="auto"/>
          </w:tcPr>
          <w:p w14:paraId="579B8151" w14:textId="77777777" w:rsidR="001407E4" w:rsidRPr="00F256BB" w:rsidRDefault="001407E4" w:rsidP="001407E4">
            <w:pPr>
              <w:spacing w:before="0"/>
              <w:jc w:val="left"/>
              <w:rPr>
                <w:szCs w:val="24"/>
                <w:lang w:val="es-ES_tradnl"/>
              </w:rPr>
            </w:pPr>
          </w:p>
        </w:tc>
      </w:tr>
      <w:tr w:rsidR="001407E4" w:rsidRPr="004A7997" w14:paraId="310D96DF" w14:textId="77777777" w:rsidTr="00306452">
        <w:trPr>
          <w:jc w:val="center"/>
        </w:trPr>
        <w:tc>
          <w:tcPr>
            <w:tcW w:w="9889" w:type="dxa"/>
            <w:gridSpan w:val="3"/>
            <w:shd w:val="clear" w:color="auto" w:fill="auto"/>
          </w:tcPr>
          <w:p w14:paraId="02E54826" w14:textId="77777777" w:rsidR="001407E4" w:rsidRPr="00F256BB" w:rsidRDefault="001407E4" w:rsidP="001407E4">
            <w:pPr>
              <w:spacing w:before="0"/>
              <w:jc w:val="left"/>
              <w:rPr>
                <w:szCs w:val="24"/>
                <w:lang w:val="es-ES_tradnl"/>
              </w:rPr>
            </w:pPr>
          </w:p>
        </w:tc>
      </w:tr>
      <w:tr w:rsidR="001407E4" w:rsidRPr="004A7997" w14:paraId="3C194A25" w14:textId="77777777" w:rsidTr="00306452">
        <w:trPr>
          <w:jc w:val="center"/>
        </w:trPr>
        <w:tc>
          <w:tcPr>
            <w:tcW w:w="1526" w:type="dxa"/>
            <w:shd w:val="clear" w:color="auto" w:fill="auto"/>
          </w:tcPr>
          <w:p w14:paraId="7161C446" w14:textId="77777777" w:rsidR="001407E4" w:rsidRPr="00F256BB" w:rsidRDefault="001407E4" w:rsidP="001407E4">
            <w:pPr>
              <w:tabs>
                <w:tab w:val="clear" w:pos="1588"/>
                <w:tab w:val="left" w:pos="1560"/>
              </w:tabs>
              <w:spacing w:before="0"/>
              <w:jc w:val="left"/>
              <w:rPr>
                <w:szCs w:val="24"/>
                <w:lang w:val="es-ES_tradnl"/>
              </w:rPr>
            </w:pPr>
            <w:r w:rsidRPr="00F256BB">
              <w:rPr>
                <w:szCs w:val="24"/>
                <w:lang w:val="es-ES_tradnl"/>
              </w:rPr>
              <w:t>Asunto:</w:t>
            </w:r>
          </w:p>
        </w:tc>
        <w:tc>
          <w:tcPr>
            <w:tcW w:w="8363" w:type="dxa"/>
            <w:gridSpan w:val="2"/>
            <w:vMerge w:val="restart"/>
            <w:shd w:val="clear" w:color="auto" w:fill="auto"/>
          </w:tcPr>
          <w:p w14:paraId="75A8C255" w14:textId="77777777" w:rsidR="001407E4" w:rsidRPr="00F256BB" w:rsidRDefault="001407E4" w:rsidP="0048765A">
            <w:pPr>
              <w:spacing w:before="0"/>
              <w:jc w:val="left"/>
              <w:rPr>
                <w:rFonts w:eastAsia="MS Mincho"/>
                <w:b/>
                <w:bCs/>
                <w:szCs w:val="24"/>
                <w:lang w:val="es-ES_tradnl"/>
              </w:rPr>
            </w:pPr>
            <w:r w:rsidRPr="00F256BB">
              <w:rPr>
                <w:rFonts w:eastAsia="MS Mincho"/>
                <w:b/>
                <w:bCs/>
                <w:szCs w:val="24"/>
                <w:lang w:val="es-ES_tradnl"/>
              </w:rPr>
              <w:t xml:space="preserve">Reunión de la Comisión de Estudio 6 de Radiocomunicaciones </w:t>
            </w:r>
          </w:p>
          <w:p w14:paraId="5DC3D042" w14:textId="7F4ADA61" w:rsidR="001407E4" w:rsidRPr="00F256BB" w:rsidRDefault="001407E4" w:rsidP="0048765A">
            <w:pPr>
              <w:spacing w:before="0"/>
              <w:jc w:val="left"/>
              <w:rPr>
                <w:b/>
                <w:bCs/>
                <w:szCs w:val="24"/>
                <w:lang w:val="es-ES_tradnl"/>
              </w:rPr>
            </w:pPr>
            <w:r w:rsidRPr="00F256BB">
              <w:rPr>
                <w:rFonts w:eastAsia="MS Mincho"/>
                <w:b/>
                <w:bCs/>
                <w:szCs w:val="24"/>
                <w:lang w:val="es-ES_tradnl"/>
              </w:rPr>
              <w:t>(Servicio de radiodifusión), Ginebra, 14 de febrero de 2020</w:t>
            </w:r>
          </w:p>
        </w:tc>
      </w:tr>
      <w:tr w:rsidR="001407E4" w:rsidRPr="004A7997" w14:paraId="151EAEC0" w14:textId="77777777" w:rsidTr="00306452">
        <w:trPr>
          <w:jc w:val="center"/>
        </w:trPr>
        <w:tc>
          <w:tcPr>
            <w:tcW w:w="1526" w:type="dxa"/>
            <w:shd w:val="clear" w:color="auto" w:fill="auto"/>
          </w:tcPr>
          <w:p w14:paraId="313E42F0" w14:textId="77777777" w:rsidR="001407E4" w:rsidRPr="00F256BB" w:rsidRDefault="001407E4" w:rsidP="001407E4">
            <w:pPr>
              <w:tabs>
                <w:tab w:val="clear" w:pos="1588"/>
                <w:tab w:val="left" w:pos="1560"/>
              </w:tabs>
              <w:spacing w:before="0"/>
              <w:jc w:val="left"/>
              <w:rPr>
                <w:b/>
                <w:bCs/>
                <w:szCs w:val="24"/>
                <w:lang w:val="es-ES_tradnl"/>
              </w:rPr>
            </w:pPr>
          </w:p>
        </w:tc>
        <w:tc>
          <w:tcPr>
            <w:tcW w:w="8363" w:type="dxa"/>
            <w:gridSpan w:val="2"/>
            <w:vMerge/>
            <w:shd w:val="clear" w:color="auto" w:fill="auto"/>
          </w:tcPr>
          <w:p w14:paraId="3C9AAE54" w14:textId="77777777" w:rsidR="001407E4" w:rsidRPr="00F256BB" w:rsidRDefault="001407E4" w:rsidP="001407E4">
            <w:pPr>
              <w:tabs>
                <w:tab w:val="clear" w:pos="1588"/>
                <w:tab w:val="left" w:pos="1560"/>
              </w:tabs>
              <w:spacing w:before="0"/>
              <w:rPr>
                <w:b/>
                <w:bCs/>
                <w:szCs w:val="24"/>
                <w:lang w:val="es-ES_tradnl"/>
              </w:rPr>
            </w:pPr>
          </w:p>
        </w:tc>
      </w:tr>
      <w:tr w:rsidR="001407E4" w:rsidRPr="004A7997" w14:paraId="0421AA17" w14:textId="77777777" w:rsidTr="00306452">
        <w:trPr>
          <w:jc w:val="center"/>
        </w:trPr>
        <w:tc>
          <w:tcPr>
            <w:tcW w:w="1526" w:type="dxa"/>
            <w:shd w:val="clear" w:color="auto" w:fill="auto"/>
          </w:tcPr>
          <w:p w14:paraId="5522B43F" w14:textId="77777777" w:rsidR="001407E4" w:rsidRPr="00F256BB" w:rsidRDefault="001407E4" w:rsidP="001407E4">
            <w:pPr>
              <w:tabs>
                <w:tab w:val="clear" w:pos="1588"/>
                <w:tab w:val="left" w:pos="1560"/>
              </w:tabs>
              <w:spacing w:before="0"/>
              <w:jc w:val="left"/>
              <w:rPr>
                <w:b/>
                <w:bCs/>
                <w:szCs w:val="24"/>
                <w:lang w:val="es-ES_tradnl"/>
              </w:rPr>
            </w:pPr>
          </w:p>
        </w:tc>
        <w:tc>
          <w:tcPr>
            <w:tcW w:w="8363" w:type="dxa"/>
            <w:gridSpan w:val="2"/>
            <w:vMerge/>
            <w:shd w:val="clear" w:color="auto" w:fill="auto"/>
          </w:tcPr>
          <w:p w14:paraId="2F69AD14" w14:textId="77777777" w:rsidR="001407E4" w:rsidRPr="00F256BB" w:rsidRDefault="001407E4" w:rsidP="001407E4">
            <w:pPr>
              <w:tabs>
                <w:tab w:val="clear" w:pos="1588"/>
                <w:tab w:val="left" w:pos="1560"/>
              </w:tabs>
              <w:spacing w:before="0"/>
              <w:rPr>
                <w:b/>
                <w:bCs/>
                <w:szCs w:val="24"/>
                <w:lang w:val="es-ES_tradnl"/>
              </w:rPr>
            </w:pPr>
          </w:p>
        </w:tc>
      </w:tr>
      <w:tr w:rsidR="001407E4" w:rsidRPr="004A7997" w14:paraId="467E10C6" w14:textId="77777777" w:rsidTr="00306452">
        <w:trPr>
          <w:jc w:val="center"/>
        </w:trPr>
        <w:tc>
          <w:tcPr>
            <w:tcW w:w="9889" w:type="dxa"/>
            <w:gridSpan w:val="3"/>
            <w:shd w:val="clear" w:color="auto" w:fill="auto"/>
          </w:tcPr>
          <w:p w14:paraId="1A86F552" w14:textId="77777777" w:rsidR="001407E4" w:rsidRPr="00F256BB" w:rsidRDefault="001407E4" w:rsidP="001407E4">
            <w:pPr>
              <w:tabs>
                <w:tab w:val="clear" w:pos="1588"/>
                <w:tab w:val="left" w:pos="1560"/>
              </w:tabs>
              <w:spacing w:before="0"/>
              <w:jc w:val="left"/>
              <w:rPr>
                <w:szCs w:val="24"/>
                <w:lang w:val="es-ES_tradnl"/>
              </w:rPr>
            </w:pPr>
          </w:p>
        </w:tc>
      </w:tr>
      <w:tr w:rsidR="001407E4" w:rsidRPr="004A7997" w14:paraId="22258F43" w14:textId="77777777" w:rsidTr="00306452">
        <w:trPr>
          <w:jc w:val="center"/>
        </w:trPr>
        <w:tc>
          <w:tcPr>
            <w:tcW w:w="9889" w:type="dxa"/>
            <w:gridSpan w:val="3"/>
            <w:shd w:val="clear" w:color="auto" w:fill="auto"/>
          </w:tcPr>
          <w:p w14:paraId="6D56486E" w14:textId="77777777" w:rsidR="001407E4" w:rsidRPr="00F256BB" w:rsidRDefault="001407E4" w:rsidP="001407E4">
            <w:pPr>
              <w:spacing w:before="0"/>
              <w:jc w:val="left"/>
              <w:rPr>
                <w:b/>
                <w:bCs/>
                <w:szCs w:val="24"/>
                <w:lang w:val="es-ES_tradnl"/>
              </w:rPr>
            </w:pPr>
          </w:p>
        </w:tc>
      </w:tr>
    </w:tbl>
    <w:p w14:paraId="644CDD50" w14:textId="77777777" w:rsidR="001407E4" w:rsidRPr="00F256BB" w:rsidRDefault="001407E4" w:rsidP="001407E4">
      <w:pPr>
        <w:pStyle w:val="Heading1"/>
        <w:spacing w:before="240"/>
        <w:rPr>
          <w:szCs w:val="24"/>
          <w:lang w:val="es-ES_tradnl"/>
        </w:rPr>
      </w:pPr>
      <w:r w:rsidRPr="00F256BB">
        <w:rPr>
          <w:szCs w:val="24"/>
          <w:lang w:val="es-ES_tradnl"/>
        </w:rPr>
        <w:t>1</w:t>
      </w:r>
      <w:r w:rsidRPr="00F256BB">
        <w:rPr>
          <w:szCs w:val="24"/>
          <w:lang w:val="es-ES_tradnl"/>
        </w:rPr>
        <w:tab/>
        <w:t>Introducción</w:t>
      </w:r>
    </w:p>
    <w:p w14:paraId="73D33FAB" w14:textId="750C9B60" w:rsidR="001407E4" w:rsidRPr="00F256BB" w:rsidRDefault="001407E4" w:rsidP="002E3B74">
      <w:pPr>
        <w:rPr>
          <w:lang w:val="es-ES_tradnl"/>
        </w:rPr>
      </w:pPr>
      <w:r w:rsidRPr="00F256BB">
        <w:rPr>
          <w:lang w:val="es-ES_tradnl"/>
        </w:rPr>
        <w:t>Por la presente Circular Administrativa le anuncio que la Comisión de Estudio 6 del UIT</w:t>
      </w:r>
      <w:r w:rsidRPr="00F256BB">
        <w:rPr>
          <w:lang w:val="es-ES_tradnl"/>
        </w:rPr>
        <w:noBreakHyphen/>
        <w:t xml:space="preserve">R se reunirá en Ginebra el 14 de febrero de 2020, tras las reuniones de los Grupos de Trabajo 6A, 6B y 6C (véase la Carta Circular </w:t>
      </w:r>
      <w:hyperlink r:id="rId8" w:history="1">
        <w:r w:rsidRPr="00F256BB">
          <w:rPr>
            <w:rStyle w:val="Hyperlink"/>
            <w:szCs w:val="24"/>
            <w:lang w:val="es-ES_tradnl"/>
          </w:rPr>
          <w:t>6/LCCE/102</w:t>
        </w:r>
      </w:hyperlink>
      <w:r w:rsidRPr="00F256BB">
        <w:rPr>
          <w:lang w:val="es-ES_tradnl"/>
        </w:rPr>
        <w:t>).</w:t>
      </w:r>
    </w:p>
    <w:p w14:paraId="0A3E7BC2" w14:textId="77777777" w:rsidR="001407E4" w:rsidRPr="00F256BB" w:rsidRDefault="001407E4" w:rsidP="001407E4">
      <w:pPr>
        <w:spacing w:after="240" w:line="240" w:lineRule="auto"/>
        <w:rPr>
          <w:szCs w:val="24"/>
          <w:lang w:val="es-ES_tradnl"/>
        </w:rPr>
      </w:pPr>
      <w:r w:rsidRPr="00F256BB">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1407E4" w:rsidRPr="00F256BB" w14:paraId="13FFC609" w14:textId="77777777" w:rsidTr="00E703DF">
        <w:trPr>
          <w:jc w:val="center"/>
        </w:trPr>
        <w:tc>
          <w:tcPr>
            <w:tcW w:w="2126" w:type="dxa"/>
            <w:vAlign w:val="center"/>
          </w:tcPr>
          <w:p w14:paraId="1A1E860A" w14:textId="77777777" w:rsidR="001407E4" w:rsidRPr="00F256BB" w:rsidRDefault="001407E4" w:rsidP="00E703DF">
            <w:pPr>
              <w:pStyle w:val="Tablehead"/>
              <w:rPr>
                <w:szCs w:val="20"/>
                <w:lang w:val="es-ES_tradnl"/>
              </w:rPr>
            </w:pPr>
            <w:r w:rsidRPr="00F256BB">
              <w:rPr>
                <w:szCs w:val="20"/>
                <w:lang w:val="es-ES_tradnl"/>
              </w:rPr>
              <w:t>Grupo</w:t>
            </w:r>
          </w:p>
        </w:tc>
        <w:tc>
          <w:tcPr>
            <w:tcW w:w="2122" w:type="dxa"/>
            <w:vAlign w:val="center"/>
          </w:tcPr>
          <w:p w14:paraId="2008E8D4" w14:textId="77777777" w:rsidR="001407E4" w:rsidRPr="00F256BB" w:rsidRDefault="001407E4" w:rsidP="00E703DF">
            <w:pPr>
              <w:pStyle w:val="Tablehead"/>
              <w:rPr>
                <w:szCs w:val="20"/>
                <w:lang w:val="es-ES_tradnl"/>
              </w:rPr>
            </w:pPr>
            <w:r w:rsidRPr="00F256BB">
              <w:rPr>
                <w:szCs w:val="20"/>
                <w:lang w:val="es-ES_tradnl"/>
              </w:rPr>
              <w:t>Fecha de la reunión</w:t>
            </w:r>
          </w:p>
        </w:tc>
        <w:tc>
          <w:tcPr>
            <w:tcW w:w="2693" w:type="dxa"/>
            <w:vAlign w:val="center"/>
          </w:tcPr>
          <w:p w14:paraId="10D8D387" w14:textId="77777777" w:rsidR="001407E4" w:rsidRPr="00F256BB" w:rsidRDefault="001407E4" w:rsidP="00E703DF">
            <w:pPr>
              <w:pStyle w:val="Tablehead"/>
              <w:rPr>
                <w:szCs w:val="20"/>
                <w:lang w:val="es-ES_tradnl"/>
              </w:rPr>
            </w:pPr>
            <w:r w:rsidRPr="00F256BB">
              <w:rPr>
                <w:szCs w:val="20"/>
                <w:lang w:val="es-ES_tradnl"/>
              </w:rPr>
              <w:t>Plazo para las contribuciones</w:t>
            </w:r>
          </w:p>
        </w:tc>
        <w:tc>
          <w:tcPr>
            <w:tcW w:w="2757" w:type="dxa"/>
            <w:vAlign w:val="center"/>
          </w:tcPr>
          <w:p w14:paraId="69379298" w14:textId="77777777" w:rsidR="001407E4" w:rsidRPr="00F256BB" w:rsidRDefault="001407E4" w:rsidP="00E703DF">
            <w:pPr>
              <w:pStyle w:val="Tablehead"/>
              <w:rPr>
                <w:szCs w:val="20"/>
                <w:lang w:val="es-ES_tradnl"/>
              </w:rPr>
            </w:pPr>
            <w:r w:rsidRPr="00F256BB">
              <w:rPr>
                <w:szCs w:val="20"/>
                <w:lang w:val="es-ES_tradnl"/>
              </w:rPr>
              <w:t>Sesión de apertura</w:t>
            </w:r>
          </w:p>
        </w:tc>
      </w:tr>
      <w:tr w:rsidR="001407E4" w:rsidRPr="004A7997" w14:paraId="05AC6C37" w14:textId="77777777" w:rsidTr="00E703DF">
        <w:trPr>
          <w:jc w:val="center"/>
        </w:trPr>
        <w:tc>
          <w:tcPr>
            <w:tcW w:w="2126" w:type="dxa"/>
            <w:vAlign w:val="center"/>
          </w:tcPr>
          <w:p w14:paraId="565D0190" w14:textId="77777777" w:rsidR="001407E4" w:rsidRPr="00F256BB" w:rsidRDefault="001407E4" w:rsidP="00E703DF">
            <w:pPr>
              <w:pStyle w:val="Tabletext"/>
              <w:jc w:val="center"/>
              <w:rPr>
                <w:szCs w:val="20"/>
                <w:lang w:val="es-ES_tradnl"/>
              </w:rPr>
            </w:pPr>
            <w:r w:rsidRPr="00F256BB">
              <w:rPr>
                <w:szCs w:val="20"/>
                <w:lang w:val="es-ES_tradnl"/>
              </w:rPr>
              <w:t>Comisión de Estudio 6</w:t>
            </w:r>
          </w:p>
        </w:tc>
        <w:tc>
          <w:tcPr>
            <w:tcW w:w="2122" w:type="dxa"/>
            <w:vAlign w:val="center"/>
          </w:tcPr>
          <w:p w14:paraId="4911D74A" w14:textId="77777777" w:rsidR="001407E4" w:rsidRPr="00F256BB" w:rsidRDefault="001407E4" w:rsidP="00E703DF">
            <w:pPr>
              <w:pStyle w:val="Tabletext"/>
              <w:jc w:val="center"/>
              <w:rPr>
                <w:szCs w:val="20"/>
                <w:lang w:val="es-ES_tradnl"/>
              </w:rPr>
            </w:pPr>
            <w:r w:rsidRPr="00F256BB">
              <w:rPr>
                <w:szCs w:val="20"/>
                <w:lang w:val="es-ES_tradnl"/>
              </w:rPr>
              <w:t xml:space="preserve">Viernes, </w:t>
            </w:r>
            <w:r w:rsidRPr="00F256BB">
              <w:rPr>
                <w:szCs w:val="20"/>
                <w:lang w:val="es-ES_tradnl"/>
              </w:rPr>
              <w:br/>
              <w:t>14 de febrero de 2020</w:t>
            </w:r>
          </w:p>
        </w:tc>
        <w:tc>
          <w:tcPr>
            <w:tcW w:w="2693" w:type="dxa"/>
            <w:vAlign w:val="center"/>
          </w:tcPr>
          <w:p w14:paraId="4C7D13E3" w14:textId="73EDA7ED" w:rsidR="001407E4" w:rsidRPr="00F256BB" w:rsidRDefault="001407E4" w:rsidP="00807D06">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F256BB">
              <w:rPr>
                <w:szCs w:val="20"/>
                <w:lang w:val="es-ES_tradnl"/>
              </w:rPr>
              <w:t>Viernes, 7 de febrero de 2020</w:t>
            </w:r>
            <w:r w:rsidRPr="00F256BB">
              <w:rPr>
                <w:szCs w:val="20"/>
                <w:lang w:val="es-ES_tradnl"/>
              </w:rPr>
              <w:br/>
              <w:t>a las 16.00 horas UTC</w:t>
            </w:r>
          </w:p>
        </w:tc>
        <w:tc>
          <w:tcPr>
            <w:tcW w:w="2757" w:type="dxa"/>
            <w:vAlign w:val="center"/>
          </w:tcPr>
          <w:p w14:paraId="7570DBC8" w14:textId="77777777" w:rsidR="001407E4" w:rsidRPr="00F256BB" w:rsidRDefault="001407E4" w:rsidP="00E703DF">
            <w:pPr>
              <w:pStyle w:val="Tabletext"/>
              <w:jc w:val="center"/>
              <w:rPr>
                <w:szCs w:val="20"/>
                <w:lang w:val="es-ES_tradnl"/>
              </w:rPr>
            </w:pPr>
            <w:r w:rsidRPr="00F256BB">
              <w:rPr>
                <w:szCs w:val="20"/>
                <w:lang w:val="es-ES_tradnl"/>
              </w:rPr>
              <w:t>Viernes, 14 de febrero de 2020</w:t>
            </w:r>
            <w:r w:rsidRPr="00F256BB">
              <w:rPr>
                <w:szCs w:val="20"/>
                <w:lang w:val="es-ES_tradnl"/>
              </w:rPr>
              <w:br/>
              <w:t>a las 09.30 horas (hora local)</w:t>
            </w:r>
          </w:p>
        </w:tc>
      </w:tr>
    </w:tbl>
    <w:p w14:paraId="42C02477" w14:textId="77777777" w:rsidR="001407E4" w:rsidRPr="00F256BB" w:rsidRDefault="001407E4" w:rsidP="001407E4">
      <w:pPr>
        <w:pStyle w:val="Heading1"/>
        <w:spacing w:before="240"/>
        <w:rPr>
          <w:szCs w:val="24"/>
          <w:lang w:val="es-ES_tradnl"/>
        </w:rPr>
      </w:pPr>
      <w:r w:rsidRPr="00F256BB">
        <w:rPr>
          <w:szCs w:val="24"/>
          <w:lang w:val="es-ES_tradnl"/>
        </w:rPr>
        <w:t>2</w:t>
      </w:r>
      <w:r w:rsidRPr="00F256BB">
        <w:rPr>
          <w:szCs w:val="24"/>
          <w:lang w:val="es-ES_tradnl"/>
        </w:rPr>
        <w:tab/>
        <w:t>Programa de la reunión</w:t>
      </w:r>
    </w:p>
    <w:p w14:paraId="6043C2B1" w14:textId="77777777" w:rsidR="001407E4" w:rsidRPr="00F256BB" w:rsidRDefault="001407E4" w:rsidP="002E3B74">
      <w:pPr>
        <w:rPr>
          <w:lang w:val="es-ES_tradnl"/>
        </w:rPr>
      </w:pPr>
      <w:r w:rsidRPr="00F256BB">
        <w:rPr>
          <w:lang w:val="es-ES_tradnl"/>
        </w:rPr>
        <w:t xml:space="preserve">En el Anexo 1 se reproduce el proyecto de orden del día de la reunión de la Comisión de Estudio 6. </w:t>
      </w:r>
    </w:p>
    <w:p w14:paraId="2290FBDC" w14:textId="52FFE5BC" w:rsidR="001407E4" w:rsidRPr="00F256BB" w:rsidRDefault="001407E4" w:rsidP="002E3B74">
      <w:pPr>
        <w:rPr>
          <w:lang w:val="es-ES_tradnl"/>
        </w:rPr>
      </w:pPr>
      <w:r w:rsidRPr="00F256BB">
        <w:rPr>
          <w:lang w:val="es-ES_tradnl"/>
        </w:rPr>
        <w:t xml:space="preserve">La situación de los textos asignados a la Comisión de Estudio 6 y sus Grupos de Trabajo figura en el Documento </w:t>
      </w:r>
      <w:hyperlink r:id="rId9" w:history="1">
        <w:r w:rsidRPr="00F256BB">
          <w:rPr>
            <w:rStyle w:val="Hyperlink"/>
            <w:szCs w:val="24"/>
            <w:lang w:val="es-ES_tradnl"/>
          </w:rPr>
          <w:t>6/1</w:t>
        </w:r>
      </w:hyperlink>
      <w:r w:rsidRPr="00F256BB">
        <w:rPr>
          <w:lang w:val="es-ES_tradnl"/>
        </w:rPr>
        <w:t>, que puede consultarse en:</w:t>
      </w:r>
    </w:p>
    <w:p w14:paraId="2F1AEE8E" w14:textId="1418D3C2" w:rsidR="001407E4" w:rsidRPr="00F256BB" w:rsidRDefault="00CB5573" w:rsidP="00CB5573">
      <w:pPr>
        <w:jc w:val="center"/>
        <w:rPr>
          <w:rFonts w:eastAsia="MS Mincho"/>
          <w:color w:val="0000FF"/>
          <w:u w:val="single"/>
          <w:lang w:val="es-ES_tradnl"/>
        </w:rPr>
      </w:pPr>
      <w:hyperlink r:id="rId10" w:history="1">
        <w:r w:rsidR="001407E4" w:rsidRPr="00F256BB">
          <w:rPr>
            <w:rStyle w:val="Hyperlink"/>
            <w:rFonts w:eastAsia="MS Mincho"/>
            <w:lang w:val="es-ES_tradnl"/>
          </w:rPr>
          <w:t>www.itu.int/md/</w:t>
        </w:r>
        <w:bookmarkStart w:id="0" w:name="_GoBack"/>
        <w:bookmarkEnd w:id="0"/>
        <w:r w:rsidR="001407E4" w:rsidRPr="00F256BB">
          <w:rPr>
            <w:rStyle w:val="Hyperlink"/>
            <w:rFonts w:eastAsia="MS Mincho"/>
            <w:lang w:val="es-ES_tradnl"/>
          </w:rPr>
          <w:t>R</w:t>
        </w:r>
        <w:r w:rsidR="001407E4" w:rsidRPr="00F256BB">
          <w:rPr>
            <w:rStyle w:val="Hyperlink"/>
            <w:rFonts w:eastAsia="MS Mincho"/>
            <w:lang w:val="es-ES_tradnl"/>
          </w:rPr>
          <w:t>19-SG06-C-0001/es</w:t>
        </w:r>
      </w:hyperlink>
    </w:p>
    <w:p w14:paraId="373E89F0" w14:textId="77777777" w:rsidR="001407E4" w:rsidRPr="00F256BB" w:rsidRDefault="001407E4" w:rsidP="001407E4">
      <w:pPr>
        <w:rPr>
          <w:rFonts w:eastAsia="MS Mincho"/>
          <w:lang w:val="es-ES_tradnl"/>
        </w:rPr>
      </w:pPr>
      <w:r w:rsidRPr="00F256BB">
        <w:rPr>
          <w:rFonts w:eastAsia="MS Mincho"/>
          <w:lang w:val="es-ES_tradnl"/>
        </w:rPr>
        <w:t>Se facilitarán para la reunión servicios de interpretación en todos los idiomas oficiales, sobre la base de la participación anunciada, y de subtitulado únicamente en inglés.</w:t>
      </w:r>
    </w:p>
    <w:p w14:paraId="753E998C" w14:textId="77777777" w:rsidR="001407E4" w:rsidRPr="00F256BB" w:rsidRDefault="001407E4" w:rsidP="002E3B74">
      <w:pPr>
        <w:pStyle w:val="Heading2"/>
        <w:rPr>
          <w:lang w:val="es-ES_tradnl"/>
        </w:rPr>
      </w:pPr>
      <w:r w:rsidRPr="00F256BB">
        <w:rPr>
          <w:lang w:val="es-ES_tradnl"/>
        </w:rPr>
        <w:t>2.1</w:t>
      </w:r>
      <w:r w:rsidRPr="00F256BB">
        <w:rPr>
          <w:lang w:val="es-ES_tradnl"/>
        </w:rPr>
        <w:tab/>
        <w:t>Adopción de proyectos de Recomendación durante la reunión de la Comisión de Estudio (§ A2.6.2.2.2 de la Resolución UIT</w:t>
      </w:r>
      <w:r w:rsidRPr="00F256BB">
        <w:rPr>
          <w:lang w:val="es-ES_tradnl"/>
        </w:rPr>
        <w:noBreakHyphen/>
        <w:t>R 1</w:t>
      </w:r>
      <w:r w:rsidRPr="00F256BB">
        <w:rPr>
          <w:lang w:val="es-ES_tradnl"/>
        </w:rPr>
        <w:noBreakHyphen/>
        <w:t>8)</w:t>
      </w:r>
    </w:p>
    <w:p w14:paraId="7D957622" w14:textId="77777777" w:rsidR="001407E4" w:rsidRPr="00F256BB" w:rsidRDefault="001407E4" w:rsidP="002E3B74">
      <w:pPr>
        <w:rPr>
          <w:lang w:val="es-ES_tradnl"/>
        </w:rPr>
      </w:pPr>
      <w:r w:rsidRPr="00F256BB">
        <w:rPr>
          <w:lang w:val="es-ES_tradnl"/>
        </w:rPr>
        <w:t>No se propone ninguna Recomendación para su adopción por la Comisión de Estudio de conformidad con lo dispuesto en el § A2.6.2.2.2 de la Resolución UIT</w:t>
      </w:r>
      <w:r w:rsidRPr="00F256BB">
        <w:rPr>
          <w:lang w:val="es-ES_tradnl"/>
        </w:rPr>
        <w:noBreakHyphen/>
        <w:t>R 1</w:t>
      </w:r>
      <w:r w:rsidRPr="00F256BB">
        <w:rPr>
          <w:lang w:val="es-ES_tradnl"/>
        </w:rPr>
        <w:noBreakHyphen/>
        <w:t>8.</w:t>
      </w:r>
    </w:p>
    <w:p w14:paraId="69E1F44E" w14:textId="77777777" w:rsidR="001407E4" w:rsidRPr="00F256BB" w:rsidRDefault="001407E4" w:rsidP="002E3B74">
      <w:pPr>
        <w:pStyle w:val="Heading2"/>
        <w:rPr>
          <w:lang w:val="es-ES_tradnl"/>
        </w:rPr>
      </w:pPr>
      <w:r w:rsidRPr="00F256BB">
        <w:rPr>
          <w:lang w:val="es-ES_tradnl"/>
        </w:rPr>
        <w:lastRenderedPageBreak/>
        <w:t>2.2</w:t>
      </w:r>
      <w:r w:rsidRPr="00F256BB">
        <w:rPr>
          <w:lang w:val="es-ES_tradnl"/>
        </w:rPr>
        <w:tab/>
        <w:t>Adopción por correspondencia de proyectos de Recomendación por la Comisión de Estudio (§ A2.6.2.2.3 de la Resolución UIT</w:t>
      </w:r>
      <w:r w:rsidRPr="00F256BB">
        <w:rPr>
          <w:lang w:val="es-ES_tradnl"/>
        </w:rPr>
        <w:noBreakHyphen/>
        <w:t>R 1</w:t>
      </w:r>
      <w:r w:rsidRPr="00F256BB">
        <w:rPr>
          <w:lang w:val="es-ES_tradnl"/>
        </w:rPr>
        <w:noBreakHyphen/>
        <w:t>8)</w:t>
      </w:r>
    </w:p>
    <w:p w14:paraId="1C663B37" w14:textId="0934ED8F" w:rsidR="001407E4" w:rsidRPr="00F256BB" w:rsidRDefault="001407E4" w:rsidP="002E3B74">
      <w:pPr>
        <w:rPr>
          <w:lang w:val="es-ES_tradnl"/>
        </w:rPr>
      </w:pPr>
      <w:r w:rsidRPr="00F256BB">
        <w:rPr>
          <w:lang w:val="es-ES_tradnl"/>
        </w:rPr>
        <w:t>El procedimiento descrito en el § A2.6.2.2.3 de la Resolución UIT</w:t>
      </w:r>
      <w:r w:rsidRPr="00F256BB">
        <w:rPr>
          <w:lang w:val="es-ES_tradnl"/>
        </w:rPr>
        <w:noBreakHyphen/>
        <w:t>R 1-</w:t>
      </w:r>
      <w:r w:rsidR="0044407A" w:rsidRPr="00F256BB">
        <w:rPr>
          <w:lang w:val="es-ES_tradnl"/>
        </w:rPr>
        <w:t>8</w:t>
      </w:r>
      <w:r w:rsidRPr="00F256BB">
        <w:rPr>
          <w:lang w:val="es-ES_tradnl"/>
        </w:rPr>
        <w:t xml:space="preserve"> se refiere a proyectos de Recomendaciones nuevas o revisadas que no están específicamente incluidos en el orden del día de la reunión de una Comisión de Estudio.</w:t>
      </w:r>
    </w:p>
    <w:p w14:paraId="18FA6F85" w14:textId="77777777" w:rsidR="001407E4" w:rsidRPr="00F256BB" w:rsidRDefault="001407E4" w:rsidP="002E3B74">
      <w:pPr>
        <w:rPr>
          <w:lang w:val="es-ES_tradnl"/>
        </w:rPr>
      </w:pPr>
      <w:r w:rsidRPr="00F256BB">
        <w:rPr>
          <w:lang w:val="es-ES_tradnl"/>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Pr="00F256BB">
        <w:rPr>
          <w:lang w:val="es-ES_tradnl"/>
        </w:rPr>
        <w:noBreakHyphen/>
        <w:t>R 1</w:t>
      </w:r>
      <w:r w:rsidRPr="00F256BB">
        <w:rPr>
          <w:lang w:val="es-ES_tradnl"/>
        </w:rPr>
        <w:noBreakHyphen/>
        <w:t>8 (véase también § 2.3 siguiente), si no existe ninguna objeción por parte de los Estados Miembros participantes en la reunión y si la Recomendación no se incorpora por referencia al Reglamento de Radiocomunicaciones.</w:t>
      </w:r>
    </w:p>
    <w:p w14:paraId="5A95002E" w14:textId="77777777" w:rsidR="001407E4" w:rsidRPr="00F256BB" w:rsidRDefault="001407E4" w:rsidP="002E3B74">
      <w:pPr>
        <w:rPr>
          <w:lang w:val="es-ES_tradnl"/>
        </w:rPr>
      </w:pPr>
      <w:r w:rsidRPr="00F256BB">
        <w:rPr>
          <w:lang w:val="es-ES_tradnl"/>
        </w:rPr>
        <w:t>De conformidad con el § A1.3.1.13 de la Resolución UIT</w:t>
      </w:r>
      <w:r w:rsidRPr="00F256BB">
        <w:rPr>
          <w:lang w:val="es-ES_tradnl"/>
        </w:rPr>
        <w:noBreakHyphen/>
        <w:t>R 1-8,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14:paraId="2134CDC3" w14:textId="77777777" w:rsidR="001407E4" w:rsidRPr="00F256BB" w:rsidRDefault="001407E4" w:rsidP="002E3B74">
      <w:pPr>
        <w:pStyle w:val="Heading2"/>
        <w:rPr>
          <w:lang w:val="es-ES_tradnl"/>
        </w:rPr>
      </w:pPr>
      <w:r w:rsidRPr="00F256BB">
        <w:rPr>
          <w:lang w:val="es-ES_tradnl"/>
        </w:rPr>
        <w:t>2.3</w:t>
      </w:r>
      <w:r w:rsidRPr="00F256BB">
        <w:rPr>
          <w:lang w:val="es-ES_tradnl"/>
        </w:rPr>
        <w:tab/>
        <w:t>Decisión sobre el procedimiento de aprobación</w:t>
      </w:r>
    </w:p>
    <w:p w14:paraId="01C67EA5" w14:textId="77777777" w:rsidR="001407E4" w:rsidRPr="00F256BB" w:rsidRDefault="001407E4" w:rsidP="002E3B74">
      <w:pPr>
        <w:rPr>
          <w:lang w:val="es-ES_tradnl"/>
        </w:rPr>
      </w:pPr>
      <w:r w:rsidRPr="00F256BB">
        <w:rPr>
          <w:lang w:val="es-ES_tradnl"/>
        </w:rPr>
        <w:t>Durante la reunión, la Comisión de Estudio podrá asimismo decidir el procedimiento que deberá seguirse para la aprobación de cada proyecto de Recomendación, de conformidad con el § A2.6.2.3 de la Resolución UIT</w:t>
      </w:r>
      <w:r w:rsidRPr="00F256BB">
        <w:rPr>
          <w:lang w:val="es-ES_tradnl"/>
        </w:rPr>
        <w:noBreakHyphen/>
        <w:t>R 1</w:t>
      </w:r>
      <w:r w:rsidRPr="00F256BB">
        <w:rPr>
          <w:lang w:val="es-ES_tradnl"/>
        </w:rPr>
        <w:noBreakHyphen/>
        <w:t>8, a menos que la Comisión de Estudio haya decidido utilizar el procedimiento PAAS que se describe en el § A2.6.2.4 de la Resolución UIT</w:t>
      </w:r>
      <w:r w:rsidRPr="00F256BB">
        <w:rPr>
          <w:lang w:val="es-ES_tradnl"/>
        </w:rPr>
        <w:noBreakHyphen/>
        <w:t>R 1-8 (véase el § 2.2 anterior).</w:t>
      </w:r>
    </w:p>
    <w:p w14:paraId="36F53A63" w14:textId="77777777" w:rsidR="001407E4" w:rsidRPr="00F256BB" w:rsidRDefault="001407E4" w:rsidP="00C71A73">
      <w:pPr>
        <w:pStyle w:val="Heading1"/>
        <w:spacing w:before="240"/>
        <w:rPr>
          <w:szCs w:val="24"/>
          <w:lang w:val="es-ES_tradnl"/>
        </w:rPr>
      </w:pPr>
      <w:r w:rsidRPr="00F256BB">
        <w:rPr>
          <w:szCs w:val="24"/>
          <w:lang w:val="es-ES_tradnl"/>
        </w:rPr>
        <w:t>3</w:t>
      </w:r>
      <w:r w:rsidRPr="00F256BB">
        <w:rPr>
          <w:szCs w:val="24"/>
          <w:lang w:val="es-ES_tradnl"/>
        </w:rPr>
        <w:tab/>
        <w:t>Contribuciones</w:t>
      </w:r>
    </w:p>
    <w:p w14:paraId="78CDB584" w14:textId="77777777" w:rsidR="001407E4" w:rsidRPr="00F256BB" w:rsidRDefault="001407E4" w:rsidP="002E3B74">
      <w:pPr>
        <w:rPr>
          <w:lang w:val="es-ES_tradnl"/>
        </w:rPr>
      </w:pPr>
      <w:r w:rsidRPr="00F256BB">
        <w:rPr>
          <w:lang w:val="es-ES_tradnl"/>
        </w:rPr>
        <w:t>Las contribuciones sobre los trabajos de la Comisión de Estudio 6 se tramitarán con arreglo a lo dispuesto en la Resolución UIT</w:t>
      </w:r>
      <w:r w:rsidRPr="00F256BB">
        <w:rPr>
          <w:lang w:val="es-ES_tradnl"/>
        </w:rPr>
        <w:noBreakHyphen/>
        <w:t>R 1</w:t>
      </w:r>
      <w:r w:rsidRPr="00F256BB">
        <w:rPr>
          <w:lang w:val="es-ES_tradnl"/>
        </w:rPr>
        <w:noBreakHyphen/>
        <w:t>8.</w:t>
      </w:r>
    </w:p>
    <w:p w14:paraId="06B979B9" w14:textId="195DCCE2" w:rsidR="001407E4" w:rsidRPr="00F256BB" w:rsidRDefault="001407E4" w:rsidP="00646444">
      <w:pPr>
        <w:rPr>
          <w:lang w:val="es-ES_tradnl"/>
        </w:rPr>
      </w:pPr>
      <w:r w:rsidRPr="00F256BB">
        <w:rPr>
          <w:lang w:val="es-ES_tradnl"/>
        </w:rPr>
        <w:t>El plazo para presentar contribuciones que no requieran traducción</w:t>
      </w:r>
      <w:r w:rsidRPr="00F256BB">
        <w:rPr>
          <w:rStyle w:val="FootnoteReference"/>
          <w:szCs w:val="18"/>
          <w:lang w:val="es-ES_tradnl"/>
        </w:rPr>
        <w:footnoteReference w:customMarkFollows="1" w:id="1"/>
        <w:t>*</w:t>
      </w:r>
      <w:r w:rsidRPr="00F256BB">
        <w:rPr>
          <w:lang w:val="es-ES_tradnl"/>
        </w:rPr>
        <w:t xml:space="preserve"> (incluidas sus Revisiones, </w:t>
      </w:r>
      <w:proofErr w:type="spellStart"/>
      <w:r w:rsidRPr="00F256BB">
        <w:rPr>
          <w:lang w:val="es-ES_tradnl"/>
        </w:rPr>
        <w:t>Addenda</w:t>
      </w:r>
      <w:proofErr w:type="spellEnd"/>
      <w:r w:rsidRPr="00F256BB">
        <w:rPr>
          <w:lang w:val="es-ES_tradnl"/>
        </w:rPr>
        <w:t xml:space="preserve"> y Corrigenda) es de 7 días naturales (16.00 horas (UTC)) antes del comienzo de la reunión. </w:t>
      </w:r>
      <w:r w:rsidRPr="00F256BB">
        <w:rPr>
          <w:b/>
          <w:bCs/>
          <w:lang w:val="es-ES_tradnl"/>
        </w:rPr>
        <w:t>El plazo para la recepción de contribuciones para esta reunión se especifica en el cuadro anterior.</w:t>
      </w:r>
      <w:r w:rsidRPr="00F256BB">
        <w:rPr>
          <w:lang w:val="es-ES_tradnl"/>
        </w:rPr>
        <w:t xml:space="preserve"> Las contribuciones que se reciban después de esa fecha no podrán aceptarse. En la Resolución UIT</w:t>
      </w:r>
      <w:r w:rsidR="00646444">
        <w:rPr>
          <w:lang w:val="es-ES_tradnl"/>
        </w:rPr>
        <w:noBreakHyphen/>
      </w:r>
      <w:r w:rsidRPr="00F256BB">
        <w:rPr>
          <w:lang w:val="es-ES_tradnl"/>
        </w:rPr>
        <w:t>R</w:t>
      </w:r>
      <w:r w:rsidR="00646444">
        <w:rPr>
          <w:lang w:val="es-ES_tradnl"/>
        </w:rPr>
        <w:t> </w:t>
      </w:r>
      <w:r w:rsidRPr="00F256BB">
        <w:rPr>
          <w:lang w:val="es-ES_tradnl"/>
        </w:rPr>
        <w:t xml:space="preserve">1-8 se estipula que no podrán examinarse las contribuciones que no hayan podido ponerse a disposición de los participantes en la apertura de la reunión. </w:t>
      </w:r>
    </w:p>
    <w:p w14:paraId="147F6FEC" w14:textId="77777777" w:rsidR="001407E4" w:rsidRPr="00F256BB" w:rsidRDefault="001407E4" w:rsidP="002E3B74">
      <w:pPr>
        <w:rPr>
          <w:lang w:val="es-ES_tradnl"/>
        </w:rPr>
      </w:pPr>
      <w:r w:rsidRPr="00F256BB">
        <w:rPr>
          <w:lang w:val="es-ES_tradnl"/>
        </w:rPr>
        <w:t>Se solicita a los participantes que comuniquen sus contribuciones por correo electrónico a:</w:t>
      </w:r>
    </w:p>
    <w:p w14:paraId="77F56FAC" w14:textId="77777777" w:rsidR="001407E4" w:rsidRPr="00F256BB" w:rsidRDefault="00CB5573" w:rsidP="001407E4">
      <w:pPr>
        <w:spacing w:before="60" w:line="240" w:lineRule="auto"/>
        <w:jc w:val="center"/>
        <w:rPr>
          <w:rStyle w:val="Hyperlink"/>
          <w:szCs w:val="24"/>
          <w:lang w:val="es-ES_tradnl"/>
        </w:rPr>
      </w:pPr>
      <w:hyperlink r:id="rId11" w:history="1">
        <w:r w:rsidR="001407E4" w:rsidRPr="00F256BB">
          <w:rPr>
            <w:rStyle w:val="Hyperlink"/>
            <w:szCs w:val="24"/>
            <w:lang w:val="es-ES_tradnl"/>
          </w:rPr>
          <w:t>rsg6@itu.int</w:t>
        </w:r>
      </w:hyperlink>
    </w:p>
    <w:p w14:paraId="1DCA0981" w14:textId="77777777" w:rsidR="001407E4" w:rsidRPr="00F256BB" w:rsidRDefault="001407E4" w:rsidP="002E3B74">
      <w:pPr>
        <w:rPr>
          <w:lang w:val="es-ES_tradnl"/>
        </w:rPr>
      </w:pPr>
      <w:r w:rsidRPr="00F256BB">
        <w:rPr>
          <w:lang w:val="es-ES_tradnl"/>
        </w:rPr>
        <w:t>Con copia al Presidente y Vicepresidentes de la Comisión de Estudio 6 (</w:t>
      </w:r>
      <w:hyperlink r:id="rId12" w:history="1">
        <w:r w:rsidRPr="00F256BB">
          <w:rPr>
            <w:rStyle w:val="Hyperlink"/>
            <w:szCs w:val="24"/>
            <w:lang w:val="es-ES_tradnl"/>
          </w:rPr>
          <w:t>rsg6-cvc@itu.int</w:t>
        </w:r>
      </w:hyperlink>
      <w:r w:rsidRPr="00F256BB">
        <w:rPr>
          <w:lang w:val="es-ES_tradnl"/>
        </w:rPr>
        <w:t>), cuyas direcciones pueden consultarse en:</w:t>
      </w:r>
    </w:p>
    <w:p w14:paraId="6ADB629E" w14:textId="77777777" w:rsidR="001407E4" w:rsidRPr="00F256BB" w:rsidRDefault="00CB5573" w:rsidP="001407E4">
      <w:pPr>
        <w:spacing w:before="60" w:line="240" w:lineRule="auto"/>
        <w:jc w:val="center"/>
        <w:rPr>
          <w:rStyle w:val="Hyperlink"/>
          <w:szCs w:val="24"/>
          <w:lang w:val="es-ES_tradnl"/>
        </w:rPr>
      </w:pPr>
      <w:hyperlink r:id="rId13" w:tooltip="click to update" w:history="1">
        <w:r w:rsidR="001407E4" w:rsidRPr="00F256BB">
          <w:rPr>
            <w:rStyle w:val="Hyperlink"/>
            <w:szCs w:val="24"/>
            <w:lang w:val="es-ES_tradnl"/>
          </w:rPr>
          <w:t>www.itu.int/go/rsg6/ch</w:t>
        </w:r>
      </w:hyperlink>
    </w:p>
    <w:p w14:paraId="7D632F8C" w14:textId="77777777" w:rsidR="001407E4" w:rsidRPr="00F256BB" w:rsidRDefault="001407E4" w:rsidP="001407E4">
      <w:pPr>
        <w:pStyle w:val="Heading1"/>
        <w:spacing w:before="240"/>
        <w:rPr>
          <w:szCs w:val="24"/>
          <w:lang w:val="es-ES_tradnl"/>
        </w:rPr>
      </w:pPr>
      <w:r w:rsidRPr="00F256BB">
        <w:rPr>
          <w:szCs w:val="24"/>
          <w:lang w:val="es-ES_tradnl"/>
        </w:rPr>
        <w:lastRenderedPageBreak/>
        <w:t>4</w:t>
      </w:r>
      <w:r w:rsidRPr="00F256BB">
        <w:rPr>
          <w:szCs w:val="24"/>
          <w:lang w:val="es-ES_tradnl"/>
        </w:rPr>
        <w:tab/>
        <w:t>Documentos</w:t>
      </w:r>
    </w:p>
    <w:p w14:paraId="6123FA47" w14:textId="77777777" w:rsidR="001407E4" w:rsidRPr="00F256BB" w:rsidRDefault="001407E4" w:rsidP="002E3B74">
      <w:pPr>
        <w:rPr>
          <w:rFonts w:eastAsia="MS PGothic"/>
          <w:szCs w:val="24"/>
          <w:lang w:val="es-ES_tradnl" w:eastAsia="zh-CN"/>
        </w:rPr>
      </w:pPr>
      <w:r w:rsidRPr="00F256BB">
        <w:rPr>
          <w:rFonts w:eastAsia="MS PGothic"/>
          <w:szCs w:val="24"/>
          <w:lang w:val="es-ES_tradnl" w:eastAsia="zh-CN"/>
        </w:rPr>
        <w:t xml:space="preserve">Las </w:t>
      </w:r>
      <w:r w:rsidRPr="00F256BB">
        <w:rPr>
          <w:lang w:val="es-ES_tradnl"/>
        </w:rPr>
        <w:t>contribuciones</w:t>
      </w:r>
      <w:r w:rsidRPr="00F256BB">
        <w:rPr>
          <w:rFonts w:eastAsia="MS PGothic"/>
          <w:szCs w:val="24"/>
          <w:lang w:val="es-ES_tradnl" w:eastAsia="zh-CN"/>
        </w:rPr>
        <w:t xml:space="preserve"> se publicarán tal y como se reciban en el plazo de un día laborable en la página web creada para tal fin:</w:t>
      </w:r>
    </w:p>
    <w:p w14:paraId="3C456FB4" w14:textId="4E8A3D1F" w:rsidR="001407E4" w:rsidRPr="00F256BB" w:rsidRDefault="00CB5573" w:rsidP="00514A41">
      <w:pPr>
        <w:spacing w:before="60" w:line="240" w:lineRule="auto"/>
        <w:jc w:val="center"/>
        <w:rPr>
          <w:szCs w:val="24"/>
          <w:lang w:val="es-ES_tradnl"/>
        </w:rPr>
      </w:pPr>
      <w:hyperlink r:id="rId14" w:history="1">
        <w:r w:rsidR="001407E4" w:rsidRPr="00F256BB">
          <w:rPr>
            <w:rStyle w:val="Hyperlink"/>
            <w:szCs w:val="24"/>
            <w:lang w:val="es-ES_tradnl"/>
          </w:rPr>
          <w:t>www.itu.int/md/R19-SG06.AR-C/es</w:t>
        </w:r>
      </w:hyperlink>
    </w:p>
    <w:p w14:paraId="4EDB142C" w14:textId="0C10FE7F" w:rsidR="001407E4" w:rsidRPr="00F256BB" w:rsidRDefault="001407E4" w:rsidP="002E3B74">
      <w:pPr>
        <w:rPr>
          <w:szCs w:val="24"/>
          <w:lang w:val="es-ES_tradnl"/>
        </w:rPr>
      </w:pPr>
      <w:r w:rsidRPr="00F256BB">
        <w:rPr>
          <w:rFonts w:eastAsia="MS PGothic"/>
          <w:szCs w:val="24"/>
          <w:lang w:val="es-ES_tradnl" w:eastAsia="zh-CN"/>
        </w:rPr>
        <w:t xml:space="preserve">Las </w:t>
      </w:r>
      <w:r w:rsidRPr="00F256BB">
        <w:rPr>
          <w:lang w:val="es-ES_tradnl"/>
        </w:rPr>
        <w:t>versiones</w:t>
      </w:r>
      <w:r w:rsidRPr="00F256BB">
        <w:rPr>
          <w:rFonts w:eastAsia="MS PGothic"/>
          <w:szCs w:val="24"/>
          <w:lang w:val="es-ES_tradnl" w:eastAsia="zh-CN"/>
        </w:rPr>
        <w:t xml:space="preserve"> oficiales se publicarán en la página</w:t>
      </w:r>
      <w:r w:rsidRPr="00F256BB">
        <w:rPr>
          <w:szCs w:val="24"/>
          <w:lang w:val="es-ES_tradnl"/>
        </w:rPr>
        <w:t xml:space="preserve"> </w:t>
      </w:r>
      <w:hyperlink r:id="rId15" w:history="1">
        <w:r w:rsidR="0044407A" w:rsidRPr="00F256BB">
          <w:rPr>
            <w:rStyle w:val="Hyperlink"/>
            <w:szCs w:val="24"/>
            <w:lang w:val="es-ES_tradnl"/>
          </w:rPr>
          <w:t>www.itu.int/md/R19-SG06-C/</w:t>
        </w:r>
      </w:hyperlink>
      <w:r w:rsidRPr="00F256BB">
        <w:rPr>
          <w:szCs w:val="24"/>
          <w:lang w:val="es-ES_tradnl"/>
        </w:rPr>
        <w:t xml:space="preserve"> es en el plazo de tres días laborables.</w:t>
      </w:r>
    </w:p>
    <w:p w14:paraId="45A1B646" w14:textId="77777777" w:rsidR="001407E4" w:rsidRPr="00F256BB" w:rsidRDefault="001407E4" w:rsidP="002E3B74">
      <w:pPr>
        <w:rPr>
          <w:rFonts w:eastAsia="SimSun"/>
          <w:b/>
          <w:lang w:val="es-ES_tradnl"/>
        </w:rPr>
      </w:pPr>
      <w:r w:rsidRPr="00F256BB">
        <w:rPr>
          <w:rFonts w:eastAsia="SimSun"/>
          <w:lang w:val="es-ES_tradnl"/>
        </w:rPr>
        <w:t xml:space="preserve">De acuerdo </w:t>
      </w:r>
      <w:r w:rsidRPr="00F256BB">
        <w:rPr>
          <w:lang w:val="es-ES_tradnl"/>
        </w:rPr>
        <w:t>con</w:t>
      </w:r>
      <w:r w:rsidRPr="00F256BB">
        <w:rPr>
          <w:rFonts w:eastAsia="SimSun"/>
          <w:lang w:val="es-ES_tradnl"/>
        </w:rPr>
        <w:t xml:space="preserve"> lo dispuesto en la Resolución 167 (Rev. Dubái, 2018), </w:t>
      </w:r>
      <w:r w:rsidRPr="00F256BB">
        <w:rPr>
          <w:rFonts w:eastAsia="SimSun"/>
          <w:b/>
          <w:bCs/>
          <w:lang w:val="es-ES_tradnl"/>
        </w:rPr>
        <w:t>la reunión de la Comisión de Estudio</w:t>
      </w:r>
      <w:r w:rsidRPr="00F256BB">
        <w:rPr>
          <w:rFonts w:eastAsia="SimSun"/>
          <w:lang w:val="es-ES_tradnl"/>
        </w:rPr>
        <w:t xml:space="preserve"> </w:t>
      </w:r>
      <w:r w:rsidRPr="00F256BB">
        <w:rPr>
          <w:rFonts w:eastAsia="SimSun"/>
          <w:b/>
          <w:bCs/>
          <w:lang w:val="es-ES_tradnl"/>
        </w:rPr>
        <w:t>tendrá lugar totalmente sin papel</w:t>
      </w:r>
      <w:r w:rsidRPr="00F256BB">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F256BB">
        <w:rPr>
          <w:rFonts w:eastAsia="SimSun"/>
          <w:lang w:val="es-ES_tradnl"/>
        </w:rPr>
        <w:t>Montbrillant</w:t>
      </w:r>
      <w:proofErr w:type="spellEnd"/>
      <w:r w:rsidRPr="00F256BB">
        <w:rPr>
          <w:rFonts w:eastAsia="SimSun"/>
          <w:lang w:val="es-ES_tradnl"/>
        </w:rPr>
        <w:t xml:space="preserve"> se pondrán a disposición impresoras para los delegados que deseen imprimir los documentos. </w:t>
      </w:r>
      <w:r w:rsidRPr="00F256BB">
        <w:rPr>
          <w:rFonts w:eastAsia="SimSun"/>
          <w:szCs w:val="24"/>
          <w:lang w:val="es-ES_tradnl"/>
        </w:rPr>
        <w:t>Además, el Servicio de Asistencia Técnica (</w:t>
      </w:r>
      <w:hyperlink r:id="rId16" w:history="1">
        <w:r w:rsidRPr="00F256BB">
          <w:rPr>
            <w:rFonts w:eastAsia="SimSun"/>
            <w:color w:val="0000FF"/>
            <w:szCs w:val="24"/>
            <w:u w:val="single"/>
            <w:lang w:val="es-ES_tradnl"/>
          </w:rPr>
          <w:t>servicedesk@itu.int</w:t>
        </w:r>
      </w:hyperlink>
      <w:r w:rsidRPr="00F256BB">
        <w:rPr>
          <w:rFonts w:eastAsia="SimSun"/>
          <w:szCs w:val="24"/>
          <w:lang w:val="es-ES_tradnl"/>
        </w:rPr>
        <w:t>) ha preparado un número limitado de computadoras portátiles para las personas que carezcan de las mismas.</w:t>
      </w:r>
    </w:p>
    <w:p w14:paraId="67DA708C" w14:textId="77777777" w:rsidR="001407E4" w:rsidRPr="00F256BB" w:rsidRDefault="001407E4" w:rsidP="00C71A73">
      <w:pPr>
        <w:pStyle w:val="Heading1"/>
        <w:spacing w:before="240"/>
        <w:rPr>
          <w:rFonts w:eastAsia="SimSun"/>
          <w:b w:val="0"/>
          <w:lang w:val="es-ES_tradnl"/>
        </w:rPr>
      </w:pPr>
      <w:bookmarkStart w:id="1" w:name="_Toc302573185"/>
      <w:r w:rsidRPr="00F256BB">
        <w:rPr>
          <w:szCs w:val="24"/>
          <w:lang w:val="es-ES_tradnl"/>
        </w:rPr>
        <w:t>5</w:t>
      </w:r>
      <w:r w:rsidRPr="00F256BB">
        <w:rPr>
          <w:szCs w:val="24"/>
          <w:lang w:val="es-ES_tradnl"/>
        </w:rPr>
        <w:tab/>
      </w:r>
      <w:bookmarkEnd w:id="1"/>
      <w:r w:rsidRPr="00F256BB">
        <w:rPr>
          <w:szCs w:val="24"/>
          <w:lang w:val="es-ES_tradnl"/>
        </w:rPr>
        <w:t>Participación a distancia</w:t>
      </w:r>
    </w:p>
    <w:p w14:paraId="421C91E3" w14:textId="77777777" w:rsidR="001407E4" w:rsidRPr="00F256BB" w:rsidRDefault="001407E4" w:rsidP="002E3B74">
      <w:pPr>
        <w:rPr>
          <w:rFonts w:eastAsia="SimSun"/>
          <w:szCs w:val="24"/>
          <w:lang w:val="es-ES_tradnl"/>
        </w:rPr>
      </w:pPr>
      <w:r w:rsidRPr="00F256BB">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F256BB">
        <w:rPr>
          <w:lang w:val="es-ES_tradnl"/>
        </w:rPr>
        <w:t xml:space="preserve">Los participantes no necesitan inscribirse para la reunión a fin de utilizar el dispositivo de transmisión por la web, pero se requiere una </w:t>
      </w:r>
      <w:hyperlink r:id="rId17" w:history="1">
        <w:r w:rsidRPr="00F256BB">
          <w:rPr>
            <w:color w:val="0000FF"/>
            <w:u w:val="single"/>
            <w:lang w:val="es-ES_tradnl"/>
          </w:rPr>
          <w:t>cuenta TIES</w:t>
        </w:r>
      </w:hyperlink>
      <w:r w:rsidRPr="00F256BB">
        <w:rPr>
          <w:lang w:val="es-ES_tradnl"/>
        </w:rPr>
        <w:t xml:space="preserve"> de la UIT para acceder a la transmisión por la web.</w:t>
      </w:r>
    </w:p>
    <w:p w14:paraId="5D1581F0" w14:textId="77777777" w:rsidR="001407E4" w:rsidRPr="00F256BB" w:rsidRDefault="001407E4" w:rsidP="00C71A73">
      <w:pPr>
        <w:pStyle w:val="Heading1"/>
        <w:spacing w:before="240"/>
        <w:rPr>
          <w:szCs w:val="24"/>
          <w:lang w:val="es-ES_tradnl"/>
        </w:rPr>
      </w:pPr>
      <w:r w:rsidRPr="00F256BB">
        <w:rPr>
          <w:szCs w:val="24"/>
          <w:lang w:val="es-ES_tradnl"/>
        </w:rPr>
        <w:t>6</w:t>
      </w:r>
      <w:r w:rsidRPr="00F256BB">
        <w:rPr>
          <w:szCs w:val="24"/>
          <w:lang w:val="es-ES_tradnl"/>
        </w:rPr>
        <w:tab/>
        <w:t>Participación/Requisitos para el visado/Alojamiento</w:t>
      </w:r>
    </w:p>
    <w:p w14:paraId="1D26B12D" w14:textId="77777777" w:rsidR="001407E4" w:rsidRPr="00F256BB" w:rsidRDefault="001407E4" w:rsidP="002E3B74">
      <w:pPr>
        <w:rPr>
          <w:lang w:val="es-ES_tradnl"/>
        </w:rPr>
      </w:pPr>
      <w:r w:rsidRPr="00F256BB">
        <w:rPr>
          <w:lang w:val="es-ES_tradnl"/>
        </w:rPr>
        <w:t xml:space="preserve">La inscripción a este evento es obligatoria y se llevará a cabo exclusivamente en línea a través de los coordinadores designados (DFP) para la inscripción a eventos del UIT-R. </w:t>
      </w:r>
      <w:r w:rsidRPr="00F256BB">
        <w:rPr>
          <w:b/>
          <w:bCs/>
          <w:lang w:val="es-ES_tradnl"/>
        </w:rPr>
        <w:t>La Oficina de Radiocomunicaciones implantará progresivamente, a partir 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F256BB">
        <w:rPr>
          <w:lang w:val="es-ES_tradnl"/>
        </w:rPr>
        <w:t xml:space="preserve"> Los participantes deben poseer una cuenta UIT/TIES para poder presentar una solicitud de inscripción y obtener la aprobación del coordinador correspondiente.</w:t>
      </w:r>
    </w:p>
    <w:p w14:paraId="7067CEC8" w14:textId="77777777" w:rsidR="001407E4" w:rsidRPr="00F256BB" w:rsidRDefault="001407E4" w:rsidP="002E3B74">
      <w:pPr>
        <w:rPr>
          <w:szCs w:val="24"/>
          <w:lang w:val="es-ES_tradnl"/>
        </w:rPr>
      </w:pPr>
      <w:r w:rsidRPr="00F256BB">
        <w:rPr>
          <w:lang w:val="es-ES_tradnl"/>
        </w:rPr>
        <w:t>Puede consultarse la lista de coordinadores designados del UIT-R (se necesita una cuenta TIES), así como información detallada sobre este nuevo sistema de inscripción a los eventos, los requisitos para la obtención de visado, el alojamiento, etc., en la dirección</w:t>
      </w:r>
      <w:r w:rsidRPr="00F256BB">
        <w:rPr>
          <w:szCs w:val="24"/>
          <w:lang w:val="es-ES_tradnl"/>
        </w:rPr>
        <w:t xml:space="preserve">: </w:t>
      </w:r>
    </w:p>
    <w:bookmarkStart w:id="2" w:name="_Hlk22882224"/>
    <w:p w14:paraId="5974BAC7" w14:textId="77777777" w:rsidR="001407E4" w:rsidRPr="00F256BB" w:rsidRDefault="001407E4" w:rsidP="00514A41">
      <w:pPr>
        <w:spacing w:before="100" w:line="260" w:lineRule="exact"/>
        <w:jc w:val="center"/>
        <w:rPr>
          <w:rStyle w:val="Hyperlink"/>
          <w:rFonts w:asciiTheme="minorHAnsi" w:hAnsiTheme="minorHAnsi" w:cstheme="minorHAnsi"/>
          <w:szCs w:val="24"/>
          <w:lang w:val="es-ES_tradnl"/>
        </w:rPr>
      </w:pPr>
      <w:r w:rsidRPr="00F256BB">
        <w:fldChar w:fldCharType="begin"/>
      </w:r>
      <w:r w:rsidRPr="00F256BB">
        <w:rPr>
          <w:lang w:val="es-ES_tradnl"/>
        </w:rPr>
        <w:instrText xml:space="preserve"> HYPERLINK "http://www.itu.int/en/ITU-R/information/events" </w:instrText>
      </w:r>
      <w:r w:rsidRPr="00F256BB">
        <w:fldChar w:fldCharType="separate"/>
      </w:r>
      <w:r w:rsidRPr="00F256BB">
        <w:rPr>
          <w:rStyle w:val="Hyperlink"/>
          <w:rFonts w:asciiTheme="minorHAnsi" w:hAnsiTheme="minorHAnsi" w:cstheme="minorHAnsi"/>
          <w:szCs w:val="24"/>
          <w:lang w:val="es-ES_tradnl"/>
        </w:rPr>
        <w:t>www.itu.int/en/ITU-R/information/events</w:t>
      </w:r>
      <w:r w:rsidRPr="00F256BB">
        <w:rPr>
          <w:rStyle w:val="Hyperlink"/>
          <w:rFonts w:asciiTheme="minorHAnsi" w:hAnsiTheme="minorHAnsi" w:cstheme="minorHAnsi"/>
          <w:szCs w:val="24"/>
          <w:lang w:val="es-ES_tradnl"/>
        </w:rPr>
        <w:fldChar w:fldCharType="end"/>
      </w:r>
    </w:p>
    <w:bookmarkEnd w:id="2"/>
    <w:p w14:paraId="6E2E4253" w14:textId="77777777" w:rsidR="001407E4" w:rsidRPr="00F256BB" w:rsidRDefault="001407E4" w:rsidP="00514A41">
      <w:pPr>
        <w:tabs>
          <w:tab w:val="clear" w:pos="794"/>
          <w:tab w:val="clear" w:pos="1191"/>
          <w:tab w:val="clear" w:pos="1588"/>
          <w:tab w:val="clear" w:pos="1985"/>
          <w:tab w:val="center" w:pos="7088"/>
        </w:tabs>
        <w:spacing w:before="480" w:after="240" w:line="260" w:lineRule="exact"/>
        <w:jc w:val="left"/>
        <w:rPr>
          <w:szCs w:val="24"/>
          <w:lang w:val="es-ES_tradnl"/>
        </w:rPr>
      </w:pPr>
      <w:r w:rsidRPr="00F256BB">
        <w:rPr>
          <w:rFonts w:asciiTheme="minorHAnsi" w:hAnsiTheme="minorHAnsi" w:cstheme="minorHAnsi"/>
          <w:szCs w:val="24"/>
          <w:lang w:val="es-ES_tradnl"/>
        </w:rPr>
        <w:t>Mario Maniewicz</w:t>
      </w:r>
      <w:r w:rsidRPr="00F256BB">
        <w:rPr>
          <w:szCs w:val="24"/>
          <w:lang w:val="es-ES_tradnl"/>
        </w:rPr>
        <w:br/>
        <w:t xml:space="preserve">Director </w:t>
      </w:r>
    </w:p>
    <w:p w14:paraId="7FB368C7" w14:textId="77777777" w:rsidR="001407E4" w:rsidRPr="00F256BB" w:rsidRDefault="001407E4" w:rsidP="00514A41">
      <w:pPr>
        <w:tabs>
          <w:tab w:val="center" w:pos="7939"/>
          <w:tab w:val="right" w:pos="8505"/>
        </w:tabs>
        <w:spacing w:before="360" w:line="200" w:lineRule="exact"/>
        <w:rPr>
          <w:szCs w:val="24"/>
          <w:lang w:val="es-ES_tradnl"/>
        </w:rPr>
      </w:pPr>
      <w:r w:rsidRPr="00F256BB">
        <w:rPr>
          <w:b/>
          <w:bCs/>
          <w:szCs w:val="24"/>
          <w:lang w:val="es-ES_tradnl"/>
        </w:rPr>
        <w:t>Anexos:</w:t>
      </w:r>
      <w:r w:rsidRPr="00F256BB">
        <w:rPr>
          <w:szCs w:val="24"/>
          <w:lang w:val="es-ES_tradnl"/>
        </w:rPr>
        <w:t xml:space="preserve"> </w:t>
      </w:r>
      <w:bookmarkStart w:id="3" w:name="ddistribution"/>
      <w:bookmarkEnd w:id="3"/>
      <w:r w:rsidRPr="00F256BB">
        <w:rPr>
          <w:szCs w:val="24"/>
          <w:lang w:val="es-ES_tradnl"/>
        </w:rPr>
        <w:t>2</w:t>
      </w:r>
    </w:p>
    <w:p w14:paraId="20C79999" w14:textId="77777777" w:rsidR="001407E4" w:rsidRPr="00F256BB" w:rsidRDefault="001407E4" w:rsidP="002E3B74">
      <w:pPr>
        <w:pStyle w:val="BodyText3"/>
        <w:spacing w:before="360"/>
        <w:rPr>
          <w:b/>
          <w:sz w:val="18"/>
          <w:szCs w:val="18"/>
          <w:lang w:val="es-ES_tradnl"/>
        </w:rPr>
      </w:pPr>
      <w:r w:rsidRPr="00F256BB">
        <w:rPr>
          <w:rFonts w:asciiTheme="minorHAnsi" w:hAnsiTheme="minorHAnsi" w:cstheme="minorHAnsi"/>
          <w:b/>
          <w:bCs/>
          <w:sz w:val="18"/>
          <w:szCs w:val="18"/>
          <w:u w:val="none"/>
          <w:lang w:val="es-ES_tradnl"/>
        </w:rPr>
        <w:t>Distribución:</w:t>
      </w:r>
    </w:p>
    <w:p w14:paraId="245C4D70" w14:textId="77777777" w:rsidR="001407E4" w:rsidRPr="00F256BB" w:rsidRDefault="001407E4" w:rsidP="001407E4">
      <w:pPr>
        <w:tabs>
          <w:tab w:val="left" w:pos="284"/>
        </w:tabs>
        <w:spacing w:before="0" w:line="240" w:lineRule="auto"/>
        <w:ind w:left="284" w:hanging="284"/>
        <w:textAlignment w:val="auto"/>
        <w:rPr>
          <w:sz w:val="18"/>
          <w:szCs w:val="18"/>
          <w:lang w:val="es-ES_tradnl"/>
        </w:rPr>
      </w:pPr>
      <w:r w:rsidRPr="00F256BB">
        <w:rPr>
          <w:sz w:val="18"/>
          <w:szCs w:val="18"/>
          <w:lang w:val="es-ES_tradnl"/>
        </w:rPr>
        <w:t>–</w:t>
      </w:r>
      <w:r w:rsidRPr="00F256BB">
        <w:rPr>
          <w:sz w:val="18"/>
          <w:szCs w:val="18"/>
          <w:lang w:val="es-ES_tradnl"/>
        </w:rPr>
        <w:tab/>
        <w:t>Administraciones de los Estados Miembros de la UIT y Miembros del Sector de Radiocomunicaciones que participan en los trabajos de la Comisión de Estudio 5 de Radiocomunicaciones</w:t>
      </w:r>
    </w:p>
    <w:p w14:paraId="041386C6" w14:textId="77777777" w:rsidR="001407E4" w:rsidRPr="00F256BB" w:rsidRDefault="001407E4" w:rsidP="001407E4">
      <w:pPr>
        <w:tabs>
          <w:tab w:val="left" w:pos="284"/>
        </w:tabs>
        <w:spacing w:before="0" w:line="240" w:lineRule="auto"/>
        <w:ind w:left="284" w:hanging="284"/>
        <w:textAlignment w:val="auto"/>
        <w:rPr>
          <w:sz w:val="18"/>
          <w:szCs w:val="18"/>
          <w:lang w:val="es-ES_tradnl"/>
        </w:rPr>
      </w:pPr>
      <w:r w:rsidRPr="00F256BB">
        <w:rPr>
          <w:sz w:val="18"/>
          <w:szCs w:val="18"/>
          <w:lang w:val="es-ES_tradnl"/>
        </w:rPr>
        <w:t>–</w:t>
      </w:r>
      <w:r w:rsidRPr="00F256BB">
        <w:rPr>
          <w:sz w:val="18"/>
          <w:szCs w:val="18"/>
          <w:lang w:val="es-ES_tradnl"/>
        </w:rPr>
        <w:tab/>
        <w:t>Asociados del UIT-R que participan en los trabajos de la Comisión de Estudio 5 de Radiocomunicaciones</w:t>
      </w:r>
    </w:p>
    <w:p w14:paraId="7C261F89" w14:textId="77777777" w:rsidR="001407E4" w:rsidRPr="00F256BB" w:rsidRDefault="001407E4" w:rsidP="001407E4">
      <w:pPr>
        <w:tabs>
          <w:tab w:val="left" w:pos="284"/>
        </w:tabs>
        <w:spacing w:before="0" w:line="240" w:lineRule="auto"/>
        <w:ind w:left="284" w:hanging="284"/>
        <w:textAlignment w:val="auto"/>
        <w:rPr>
          <w:sz w:val="18"/>
          <w:szCs w:val="18"/>
          <w:lang w:val="es-ES_tradnl"/>
        </w:rPr>
      </w:pPr>
      <w:r w:rsidRPr="00F256BB">
        <w:rPr>
          <w:sz w:val="18"/>
          <w:szCs w:val="18"/>
          <w:lang w:val="es-ES_tradnl"/>
        </w:rPr>
        <w:t>–</w:t>
      </w:r>
      <w:r w:rsidRPr="00F256BB">
        <w:rPr>
          <w:sz w:val="18"/>
          <w:szCs w:val="18"/>
          <w:lang w:val="es-ES_tradnl"/>
        </w:rPr>
        <w:tab/>
        <w:t>Instituciones Académicas de la UIT</w:t>
      </w:r>
    </w:p>
    <w:p w14:paraId="5D94C128" w14:textId="77777777" w:rsidR="001407E4" w:rsidRPr="00F256BB" w:rsidRDefault="001407E4" w:rsidP="001407E4">
      <w:pPr>
        <w:tabs>
          <w:tab w:val="left" w:pos="284"/>
        </w:tabs>
        <w:spacing w:before="0" w:line="240" w:lineRule="auto"/>
        <w:ind w:left="284" w:hanging="284"/>
        <w:textAlignment w:val="auto"/>
        <w:rPr>
          <w:sz w:val="18"/>
          <w:szCs w:val="18"/>
          <w:lang w:val="es-ES_tradnl"/>
        </w:rPr>
      </w:pPr>
      <w:r w:rsidRPr="00F256BB">
        <w:rPr>
          <w:sz w:val="18"/>
          <w:szCs w:val="18"/>
          <w:lang w:val="es-ES_tradnl"/>
        </w:rPr>
        <w:t>–</w:t>
      </w:r>
      <w:r w:rsidRPr="00F256BB">
        <w:rPr>
          <w:sz w:val="18"/>
          <w:szCs w:val="18"/>
          <w:lang w:val="es-ES_tradnl"/>
        </w:rPr>
        <w:tab/>
        <w:t>Presidentes y Vicepresidentes de las Comisiones de Estudio de Radiocomunicaciones</w:t>
      </w:r>
    </w:p>
    <w:p w14:paraId="2EC2F512" w14:textId="77777777" w:rsidR="001407E4" w:rsidRPr="00F256BB" w:rsidRDefault="001407E4" w:rsidP="001407E4">
      <w:pPr>
        <w:tabs>
          <w:tab w:val="left" w:pos="284"/>
        </w:tabs>
        <w:spacing w:before="0" w:line="240" w:lineRule="auto"/>
        <w:ind w:left="284" w:hanging="284"/>
        <w:textAlignment w:val="auto"/>
        <w:rPr>
          <w:sz w:val="18"/>
          <w:szCs w:val="18"/>
          <w:lang w:val="es-ES_tradnl"/>
        </w:rPr>
      </w:pPr>
      <w:r w:rsidRPr="00F256BB">
        <w:rPr>
          <w:sz w:val="18"/>
          <w:szCs w:val="18"/>
          <w:lang w:val="es-ES_tradnl"/>
        </w:rPr>
        <w:t>–</w:t>
      </w:r>
      <w:r w:rsidRPr="00F256BB">
        <w:rPr>
          <w:sz w:val="18"/>
          <w:szCs w:val="18"/>
          <w:lang w:val="es-ES_tradnl"/>
        </w:rPr>
        <w:tab/>
        <w:t xml:space="preserve">Presidente y Vicepresidentes de la Reunión Preparatoria de la Conferencia </w:t>
      </w:r>
    </w:p>
    <w:p w14:paraId="08408FB4" w14:textId="77777777" w:rsidR="001407E4" w:rsidRPr="00F256BB" w:rsidRDefault="001407E4" w:rsidP="001407E4">
      <w:pPr>
        <w:tabs>
          <w:tab w:val="left" w:pos="284"/>
        </w:tabs>
        <w:spacing w:before="0" w:line="240" w:lineRule="auto"/>
        <w:ind w:left="284" w:hanging="284"/>
        <w:textAlignment w:val="auto"/>
        <w:rPr>
          <w:sz w:val="18"/>
          <w:szCs w:val="18"/>
          <w:lang w:val="es-ES_tradnl"/>
        </w:rPr>
      </w:pPr>
      <w:r w:rsidRPr="00F256BB">
        <w:rPr>
          <w:sz w:val="18"/>
          <w:szCs w:val="18"/>
          <w:lang w:val="es-ES_tradnl"/>
        </w:rPr>
        <w:t>–</w:t>
      </w:r>
      <w:r w:rsidRPr="00F256BB">
        <w:rPr>
          <w:sz w:val="18"/>
          <w:szCs w:val="18"/>
          <w:lang w:val="es-ES_tradnl"/>
        </w:rPr>
        <w:tab/>
        <w:t>Miembros de la Junta del Reglamento de Radiocomunicaciones</w:t>
      </w:r>
    </w:p>
    <w:p w14:paraId="2FD5AFE7" w14:textId="77777777" w:rsidR="001407E4" w:rsidRPr="00F256BB" w:rsidRDefault="001407E4" w:rsidP="001407E4">
      <w:pPr>
        <w:tabs>
          <w:tab w:val="left" w:pos="284"/>
        </w:tabs>
        <w:spacing w:before="0" w:line="240" w:lineRule="auto"/>
        <w:ind w:left="284" w:hanging="284"/>
        <w:jc w:val="left"/>
        <w:textAlignment w:val="auto"/>
        <w:rPr>
          <w:sz w:val="20"/>
          <w:szCs w:val="20"/>
          <w:lang w:val="es-ES_tradnl"/>
        </w:rPr>
      </w:pPr>
      <w:r w:rsidRPr="00F256BB">
        <w:rPr>
          <w:sz w:val="18"/>
          <w:szCs w:val="18"/>
          <w:lang w:val="es-ES_tradnl"/>
        </w:rPr>
        <w:t>–</w:t>
      </w:r>
      <w:r w:rsidRPr="00F256BB">
        <w:rPr>
          <w:sz w:val="18"/>
          <w:szCs w:val="18"/>
          <w:lang w:val="es-ES_tradnl"/>
        </w:rPr>
        <w:tab/>
        <w:t>Secretario General de la UIT, Director de la Oficina de Normalización de las Telecomunicaciones, Directora de la Oficina de Desarrollo de Telecomunicaciones</w:t>
      </w:r>
      <w:r w:rsidRPr="00F256BB">
        <w:rPr>
          <w:bCs/>
          <w:lang w:val="es-ES_tradnl"/>
        </w:rPr>
        <w:br w:type="page"/>
      </w:r>
    </w:p>
    <w:p w14:paraId="33C9FDA5" w14:textId="77777777" w:rsidR="001407E4" w:rsidRPr="00F256BB" w:rsidRDefault="001407E4" w:rsidP="001407E4">
      <w:pPr>
        <w:pStyle w:val="AnnexNotitle0"/>
        <w:spacing w:before="120"/>
        <w:rPr>
          <w:rFonts w:asciiTheme="minorHAnsi" w:hAnsiTheme="minorHAnsi" w:cstheme="minorHAnsi"/>
          <w:szCs w:val="28"/>
        </w:rPr>
      </w:pPr>
      <w:r w:rsidRPr="00F256BB">
        <w:rPr>
          <w:rFonts w:asciiTheme="minorHAnsi" w:eastAsia="MS Mincho" w:hAnsiTheme="minorHAnsi" w:cstheme="minorHAnsi"/>
          <w:szCs w:val="28"/>
        </w:rPr>
        <w:lastRenderedPageBreak/>
        <w:t>Anexo 1</w:t>
      </w:r>
      <w:r w:rsidRPr="00F256BB">
        <w:rPr>
          <w:rFonts w:asciiTheme="minorHAnsi" w:hAnsiTheme="minorHAnsi" w:cstheme="minorHAnsi"/>
          <w:bCs/>
          <w:szCs w:val="28"/>
        </w:rPr>
        <w:br/>
      </w:r>
      <w:r w:rsidRPr="00F256BB">
        <w:rPr>
          <w:rFonts w:asciiTheme="minorHAnsi" w:hAnsiTheme="minorHAnsi" w:cstheme="minorHAnsi"/>
          <w:bCs/>
          <w:szCs w:val="28"/>
        </w:rPr>
        <w:br/>
      </w:r>
      <w:r w:rsidRPr="00F256BB">
        <w:rPr>
          <w:rFonts w:asciiTheme="minorHAnsi" w:eastAsia="MS Mincho" w:hAnsiTheme="minorHAnsi" w:cstheme="minorHAnsi"/>
          <w:szCs w:val="28"/>
        </w:rPr>
        <w:t xml:space="preserve">Proyecto de orden del día para la primera reunión de la </w:t>
      </w:r>
      <w:r w:rsidRPr="00F256BB">
        <w:rPr>
          <w:rFonts w:asciiTheme="minorHAnsi" w:eastAsia="MS Mincho" w:hAnsiTheme="minorHAnsi" w:cstheme="minorHAnsi"/>
          <w:szCs w:val="28"/>
        </w:rPr>
        <w:br/>
        <w:t>Comisión de Estudio 6 de Radiocomunicaciones</w:t>
      </w:r>
    </w:p>
    <w:p w14:paraId="67147CC7" w14:textId="77777777" w:rsidR="001407E4" w:rsidRPr="00F256BB" w:rsidRDefault="001407E4" w:rsidP="001407E4">
      <w:pPr>
        <w:pStyle w:val="Normalaftertitle"/>
        <w:spacing w:before="240"/>
        <w:jc w:val="center"/>
        <w:rPr>
          <w:rFonts w:asciiTheme="minorHAnsi" w:hAnsiTheme="minorHAnsi" w:cstheme="minorHAnsi"/>
          <w:szCs w:val="24"/>
          <w:lang w:val="es-ES_tradnl"/>
        </w:rPr>
      </w:pPr>
      <w:r w:rsidRPr="00F256BB">
        <w:rPr>
          <w:rFonts w:asciiTheme="minorHAnsi" w:hAnsiTheme="minorHAnsi" w:cstheme="minorHAnsi"/>
          <w:szCs w:val="24"/>
          <w:lang w:val="es-ES_tradnl"/>
        </w:rPr>
        <w:t>(Ginebra, 14 de febrero de 2020)</w:t>
      </w:r>
    </w:p>
    <w:p w14:paraId="1803D655"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1</w:t>
      </w:r>
      <w:r w:rsidRPr="00F256BB">
        <w:rPr>
          <w:rFonts w:eastAsia="SimSun"/>
          <w:b/>
          <w:bCs/>
          <w:lang w:val="es-ES_tradnl" w:eastAsia="zh-CN"/>
        </w:rPr>
        <w:tab/>
      </w:r>
      <w:r w:rsidRPr="00F256BB">
        <w:rPr>
          <w:rFonts w:eastAsia="SimSun"/>
          <w:lang w:val="es-ES_tradnl" w:eastAsia="zh-CN"/>
        </w:rPr>
        <w:t>Apertura de la reunión</w:t>
      </w:r>
    </w:p>
    <w:p w14:paraId="66422DE7"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2</w:t>
      </w:r>
      <w:r w:rsidRPr="00F256BB">
        <w:rPr>
          <w:rFonts w:eastAsia="SimSun"/>
          <w:b/>
          <w:bCs/>
          <w:lang w:val="es-ES_tradnl" w:eastAsia="zh-CN"/>
        </w:rPr>
        <w:tab/>
      </w:r>
      <w:r w:rsidRPr="00F256BB">
        <w:rPr>
          <w:rFonts w:eastAsia="SimSun"/>
          <w:lang w:val="es-ES_tradnl" w:eastAsia="zh-CN"/>
        </w:rPr>
        <w:t>Aprobación del orden del día</w:t>
      </w:r>
    </w:p>
    <w:p w14:paraId="13E7EB82"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3</w:t>
      </w:r>
      <w:r w:rsidRPr="00F256BB">
        <w:rPr>
          <w:rFonts w:eastAsia="SimSun"/>
          <w:lang w:val="es-ES_tradnl" w:eastAsia="zh-CN"/>
        </w:rPr>
        <w:tab/>
        <w:t>Nombramiento del Relator</w:t>
      </w:r>
    </w:p>
    <w:p w14:paraId="4342A5FB" w14:textId="0FE43884" w:rsidR="001407E4" w:rsidRPr="00F256BB" w:rsidRDefault="001407E4" w:rsidP="009A1308">
      <w:pPr>
        <w:pStyle w:val="enumlev1"/>
        <w:rPr>
          <w:rFonts w:eastAsia="SimSun"/>
          <w:lang w:val="es-ES_tradnl" w:eastAsia="zh-CN"/>
        </w:rPr>
      </w:pPr>
      <w:r w:rsidRPr="00F256BB">
        <w:rPr>
          <w:rFonts w:eastAsia="SimSun"/>
          <w:b/>
          <w:bCs/>
          <w:lang w:val="es-ES_tradnl" w:eastAsia="zh-CN"/>
        </w:rPr>
        <w:t>4</w:t>
      </w:r>
      <w:r w:rsidRPr="00F256BB">
        <w:rPr>
          <w:rFonts w:eastAsia="SimSun"/>
          <w:lang w:val="es-ES_tradnl" w:eastAsia="zh-CN"/>
        </w:rPr>
        <w:tab/>
        <w:t xml:space="preserve">Resumen de los debates de la anterior reunión (Documento </w:t>
      </w:r>
      <w:hyperlink r:id="rId18" w:history="1">
        <w:r w:rsidRPr="00F256BB">
          <w:rPr>
            <w:rStyle w:val="Hyperlink"/>
            <w:rFonts w:eastAsia="SimSun"/>
            <w:szCs w:val="24"/>
            <w:lang w:val="es-ES_tradnl" w:eastAsia="zh-CN"/>
          </w:rPr>
          <w:t>6/408</w:t>
        </w:r>
      </w:hyperlink>
      <w:r w:rsidRPr="00F256BB">
        <w:rPr>
          <w:rStyle w:val="Hyperlink"/>
          <w:rFonts w:asciiTheme="minorHAnsi" w:eastAsia="SimSun" w:hAnsiTheme="minorHAnsi" w:cstheme="minorHAnsi"/>
          <w:color w:val="auto"/>
          <w:szCs w:val="24"/>
          <w:u w:val="none"/>
          <w:lang w:val="es-ES_tradnl" w:eastAsia="zh-CN"/>
        </w:rPr>
        <w:t>)</w:t>
      </w:r>
    </w:p>
    <w:p w14:paraId="6EE65A29"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5</w:t>
      </w:r>
      <w:r w:rsidRPr="00F256BB">
        <w:rPr>
          <w:rFonts w:eastAsia="SimSun"/>
          <w:b/>
          <w:bCs/>
          <w:lang w:val="es-ES_tradnl" w:eastAsia="zh-CN"/>
        </w:rPr>
        <w:tab/>
      </w:r>
      <w:r w:rsidRPr="00F256BB">
        <w:rPr>
          <w:rFonts w:eastAsia="SimSun"/>
          <w:lang w:val="es-ES_tradnl" w:eastAsia="zh-CN"/>
        </w:rPr>
        <w:t>Informes ejecutivos de los Presidentes de los Grupos de Trabajo</w:t>
      </w:r>
    </w:p>
    <w:p w14:paraId="161DB7C8" w14:textId="77777777" w:rsidR="001407E4" w:rsidRPr="00F256BB" w:rsidRDefault="001407E4" w:rsidP="009A1308">
      <w:pPr>
        <w:pStyle w:val="enumlev2"/>
        <w:rPr>
          <w:rFonts w:eastAsia="MS Mincho"/>
          <w:lang w:val="es-ES_tradnl" w:eastAsia="zh-CN"/>
        </w:rPr>
      </w:pPr>
      <w:r w:rsidRPr="00F256BB">
        <w:rPr>
          <w:rFonts w:asciiTheme="minorHAnsi" w:eastAsia="SimSun" w:hAnsiTheme="minorHAnsi" w:cstheme="minorHAnsi"/>
          <w:b/>
          <w:bCs/>
          <w:szCs w:val="24"/>
          <w:lang w:val="es-ES_tradnl" w:eastAsia="zh-CN"/>
        </w:rPr>
        <w:tab/>
      </w:r>
      <w:r w:rsidRPr="00F256BB">
        <w:rPr>
          <w:rFonts w:eastAsia="MS Mincho"/>
          <w:lang w:val="es-ES_tradnl" w:eastAsia="zh-CN"/>
        </w:rPr>
        <w:t>5.1</w:t>
      </w:r>
      <w:r w:rsidRPr="00F256BB">
        <w:rPr>
          <w:rFonts w:eastAsia="MS Mincho"/>
          <w:lang w:val="es-ES_tradnl" w:eastAsia="zh-CN"/>
        </w:rPr>
        <w:tab/>
        <w:t>Grupo de Trabajo 6A</w:t>
      </w:r>
    </w:p>
    <w:p w14:paraId="0D2021E4" w14:textId="77777777" w:rsidR="001407E4" w:rsidRPr="00F256BB" w:rsidRDefault="001407E4" w:rsidP="009A1308">
      <w:pPr>
        <w:pStyle w:val="enumlev2"/>
        <w:rPr>
          <w:rFonts w:eastAsia="MS Mincho"/>
          <w:lang w:val="es-ES_tradnl" w:eastAsia="zh-CN"/>
        </w:rPr>
      </w:pPr>
      <w:r w:rsidRPr="00F256BB">
        <w:rPr>
          <w:rFonts w:eastAsia="MS Mincho"/>
          <w:lang w:val="es-ES_tradnl" w:eastAsia="zh-CN"/>
        </w:rPr>
        <w:tab/>
        <w:t>5.2</w:t>
      </w:r>
      <w:r w:rsidRPr="00F256BB">
        <w:rPr>
          <w:rFonts w:eastAsia="MS Mincho"/>
          <w:lang w:val="es-ES_tradnl" w:eastAsia="zh-CN"/>
        </w:rPr>
        <w:tab/>
        <w:t>Grupo de Trabajo 6B</w:t>
      </w:r>
    </w:p>
    <w:p w14:paraId="24C0DE14" w14:textId="77777777" w:rsidR="001407E4" w:rsidRPr="00F256BB" w:rsidRDefault="001407E4" w:rsidP="009A1308">
      <w:pPr>
        <w:pStyle w:val="enumlev2"/>
        <w:rPr>
          <w:rFonts w:asciiTheme="minorHAnsi" w:eastAsia="SimSun" w:hAnsiTheme="minorHAnsi" w:cstheme="minorHAnsi"/>
          <w:b/>
          <w:bCs/>
          <w:szCs w:val="24"/>
          <w:lang w:val="es-ES_tradnl" w:eastAsia="zh-CN"/>
        </w:rPr>
      </w:pPr>
      <w:r w:rsidRPr="00F256BB">
        <w:rPr>
          <w:rFonts w:eastAsia="MS Mincho"/>
          <w:lang w:val="es-ES_tradnl" w:eastAsia="zh-CN"/>
        </w:rPr>
        <w:tab/>
        <w:t>5.3</w:t>
      </w:r>
      <w:r w:rsidRPr="00F256BB">
        <w:rPr>
          <w:rFonts w:eastAsia="MS Mincho"/>
          <w:lang w:val="es-ES_tradnl" w:eastAsia="zh-CN"/>
        </w:rPr>
        <w:tab/>
        <w:t>Grupo de Trabajo 6C</w:t>
      </w:r>
    </w:p>
    <w:p w14:paraId="16146C3A"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6</w:t>
      </w:r>
      <w:r w:rsidRPr="00F256BB">
        <w:rPr>
          <w:rFonts w:eastAsia="SimSun"/>
          <w:b/>
          <w:bCs/>
          <w:lang w:val="es-ES_tradnl" w:eastAsia="zh-CN"/>
        </w:rPr>
        <w:tab/>
      </w:r>
      <w:r w:rsidRPr="00F256BB">
        <w:rPr>
          <w:rFonts w:eastAsia="SimSun"/>
          <w:lang w:val="es-ES_tradnl" w:eastAsia="zh-CN"/>
        </w:rPr>
        <w:t>Consideración de las Recomendaciones nuevas y revisadas</w:t>
      </w:r>
    </w:p>
    <w:p w14:paraId="2888A113" w14:textId="3654558D" w:rsidR="001407E4" w:rsidRPr="00F256BB" w:rsidRDefault="001407E4" w:rsidP="009A1308">
      <w:pPr>
        <w:pStyle w:val="enumlev2"/>
        <w:tabs>
          <w:tab w:val="clear" w:pos="794"/>
          <w:tab w:val="clear" w:pos="1191"/>
        </w:tabs>
        <w:rPr>
          <w:rFonts w:eastAsia="MS Mincho"/>
          <w:lang w:val="es-ES_tradnl" w:eastAsia="zh-CN"/>
        </w:rPr>
      </w:pPr>
      <w:r w:rsidRPr="00F256BB">
        <w:rPr>
          <w:rFonts w:eastAsia="MS Mincho"/>
          <w:b/>
          <w:bCs/>
          <w:lang w:val="es-ES_tradnl" w:eastAsia="zh-CN"/>
        </w:rPr>
        <w:t>6.1</w:t>
      </w:r>
      <w:r w:rsidRPr="00F256BB">
        <w:rPr>
          <w:rFonts w:eastAsia="MS Mincho"/>
          <w:lang w:val="es-ES_tradnl" w:eastAsia="zh-CN"/>
        </w:rPr>
        <w:tab/>
        <w:t>Recomendaciones sobre las que no se ha anunciado la intención de recabar la adopción (véase la Resolución UIT</w:t>
      </w:r>
      <w:r w:rsidRPr="00F256BB">
        <w:rPr>
          <w:rFonts w:eastAsia="MS Mincho"/>
          <w:lang w:val="es-ES_tradnl" w:eastAsia="zh-CN"/>
        </w:rPr>
        <w:noBreakHyphen/>
        <w:t>R 1</w:t>
      </w:r>
      <w:r w:rsidRPr="00F256BB">
        <w:rPr>
          <w:rFonts w:eastAsia="MS Mincho"/>
          <w:lang w:val="es-ES_tradnl" w:eastAsia="zh-CN"/>
        </w:rPr>
        <w:noBreakHyphen/>
        <w:t>8, §§ A2.6.2.2.2, A2.6.2.2.3 y A2.6.2.4)</w:t>
      </w:r>
    </w:p>
    <w:p w14:paraId="1C980BA1" w14:textId="32C93005" w:rsidR="001407E4" w:rsidRPr="00F256BB" w:rsidRDefault="0044407A" w:rsidP="009A1308">
      <w:pPr>
        <w:pStyle w:val="enumlev3"/>
        <w:rPr>
          <w:rFonts w:eastAsia="MS Mincho"/>
          <w:lang w:val="es-ES_tradnl" w:eastAsia="zh-CN"/>
        </w:rPr>
      </w:pPr>
      <w:r w:rsidRPr="00F256BB">
        <w:rPr>
          <w:rFonts w:eastAsia="MS Mincho"/>
          <w:lang w:val="es-ES_tradnl" w:eastAsia="zh-CN"/>
        </w:rPr>
        <w:t>–</w:t>
      </w:r>
      <w:r w:rsidR="001407E4" w:rsidRPr="00F256BB">
        <w:rPr>
          <w:rFonts w:eastAsia="MS Mincho"/>
          <w:lang w:val="es-ES_tradnl" w:eastAsia="zh-CN"/>
        </w:rPr>
        <w:tab/>
        <w:t>Decisión relativa a la adopción del texto por la Comisión de Estudio</w:t>
      </w:r>
    </w:p>
    <w:p w14:paraId="1002DC09" w14:textId="27F4CB98" w:rsidR="001407E4" w:rsidRPr="00F256BB" w:rsidRDefault="0044407A" w:rsidP="009A1308">
      <w:pPr>
        <w:pStyle w:val="enumlev3"/>
        <w:rPr>
          <w:rFonts w:eastAsia="MS Mincho"/>
          <w:lang w:val="es-ES_tradnl" w:eastAsia="zh-CN"/>
        </w:rPr>
      </w:pPr>
      <w:r w:rsidRPr="00F256BB">
        <w:rPr>
          <w:rFonts w:eastAsia="MS Mincho"/>
          <w:lang w:val="es-ES_tradnl" w:eastAsia="zh-CN"/>
        </w:rPr>
        <w:t>–</w:t>
      </w:r>
      <w:r w:rsidR="001407E4" w:rsidRPr="00F256BB">
        <w:rPr>
          <w:rFonts w:eastAsia="MS Mincho"/>
          <w:lang w:val="es-ES_tradnl" w:eastAsia="zh-CN"/>
        </w:rPr>
        <w:tab/>
        <w:t>Decisión sobre el posible procedimiento de aprobación que debe seguirse</w:t>
      </w:r>
    </w:p>
    <w:p w14:paraId="58BFEFC1" w14:textId="77777777" w:rsidR="001407E4" w:rsidRPr="00F256BB" w:rsidRDefault="001407E4" w:rsidP="009A1308">
      <w:pPr>
        <w:pStyle w:val="enumlev1"/>
        <w:rPr>
          <w:b/>
          <w:lang w:val="es-ES_tradnl"/>
        </w:rPr>
      </w:pPr>
      <w:r w:rsidRPr="00F256BB">
        <w:rPr>
          <w:rFonts w:eastAsia="SimSun"/>
          <w:b/>
          <w:bCs/>
          <w:lang w:val="es-ES_tradnl" w:eastAsia="zh-CN"/>
        </w:rPr>
        <w:t>7</w:t>
      </w:r>
      <w:r w:rsidRPr="00F256BB">
        <w:rPr>
          <w:rFonts w:eastAsia="SimSun"/>
          <w:b/>
          <w:bCs/>
          <w:lang w:val="es-ES_tradnl" w:eastAsia="zh-CN"/>
        </w:rPr>
        <w:tab/>
      </w:r>
      <w:r w:rsidRPr="00F256BB">
        <w:rPr>
          <w:lang w:val="es-ES_tradnl"/>
        </w:rPr>
        <w:t>Consideración de Informes nuevos y revisados</w:t>
      </w:r>
    </w:p>
    <w:p w14:paraId="565D9894" w14:textId="77777777" w:rsidR="001407E4" w:rsidRPr="00F256BB" w:rsidRDefault="001407E4" w:rsidP="009A1308">
      <w:pPr>
        <w:pStyle w:val="enumlev1"/>
        <w:rPr>
          <w:lang w:val="es-ES_tradnl"/>
        </w:rPr>
      </w:pPr>
      <w:r w:rsidRPr="00F256BB">
        <w:rPr>
          <w:b/>
          <w:lang w:val="es-ES_tradnl"/>
        </w:rPr>
        <w:t>8</w:t>
      </w:r>
      <w:r w:rsidRPr="00F256BB">
        <w:rPr>
          <w:lang w:val="es-ES_tradnl"/>
        </w:rPr>
        <w:tab/>
        <w:t>Consideración de Cuestiones nuevas y revisadas</w:t>
      </w:r>
    </w:p>
    <w:p w14:paraId="5FB33AF5" w14:textId="77777777" w:rsidR="001407E4" w:rsidRPr="00F256BB" w:rsidRDefault="001407E4" w:rsidP="009A1308">
      <w:pPr>
        <w:pStyle w:val="enumlev1"/>
        <w:rPr>
          <w:rFonts w:eastAsia="SimSun"/>
          <w:bCs/>
          <w:lang w:val="es-ES_tradnl" w:eastAsia="zh-CN"/>
        </w:rPr>
      </w:pPr>
      <w:r w:rsidRPr="00F256BB">
        <w:rPr>
          <w:rFonts w:eastAsia="SimSun"/>
          <w:b/>
          <w:bCs/>
          <w:lang w:val="es-ES_tradnl" w:eastAsia="zh-CN"/>
        </w:rPr>
        <w:t>9</w:t>
      </w:r>
      <w:r w:rsidRPr="00F256BB">
        <w:rPr>
          <w:rFonts w:eastAsia="SimSun"/>
          <w:b/>
          <w:bCs/>
          <w:lang w:val="es-ES_tradnl" w:eastAsia="zh-CN"/>
        </w:rPr>
        <w:tab/>
      </w:r>
      <w:r w:rsidRPr="00F256BB">
        <w:rPr>
          <w:rFonts w:eastAsia="SimSun"/>
          <w:bCs/>
          <w:lang w:val="es-ES_tradnl" w:eastAsia="zh-CN"/>
        </w:rPr>
        <w:t>Supresión de Recomendaciones, Informes y Cuestiones</w:t>
      </w:r>
    </w:p>
    <w:p w14:paraId="79E9B6FF"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10</w:t>
      </w:r>
      <w:r w:rsidRPr="00F256BB">
        <w:rPr>
          <w:rFonts w:eastAsia="SimSun"/>
          <w:b/>
          <w:bCs/>
          <w:lang w:val="es-ES_tradnl" w:eastAsia="zh-CN"/>
        </w:rPr>
        <w:tab/>
      </w:r>
      <w:r w:rsidRPr="00F256BB">
        <w:rPr>
          <w:rFonts w:eastAsia="SimSun"/>
          <w:lang w:val="es-ES_tradnl" w:eastAsia="zh-CN"/>
        </w:rPr>
        <w:t>Consideración de otras contribuciones</w:t>
      </w:r>
    </w:p>
    <w:p w14:paraId="161E475B"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11</w:t>
      </w:r>
      <w:r w:rsidRPr="00F256BB">
        <w:rPr>
          <w:rFonts w:eastAsia="SimSun"/>
          <w:lang w:val="es-ES_tradnl" w:eastAsia="zh-CN"/>
        </w:rPr>
        <w:tab/>
        <w:t>Resultados de las reuniones de la Comisión de Dirección de la CE 6 del UIT</w:t>
      </w:r>
      <w:r w:rsidRPr="00F256BB">
        <w:rPr>
          <w:rFonts w:eastAsia="SimSun"/>
          <w:lang w:val="es-ES_tradnl" w:eastAsia="zh-CN"/>
        </w:rPr>
        <w:noBreakHyphen/>
        <w:t>R</w:t>
      </w:r>
    </w:p>
    <w:p w14:paraId="22A42522"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12</w:t>
      </w:r>
      <w:r w:rsidRPr="00F256BB">
        <w:rPr>
          <w:rFonts w:eastAsia="SimSun"/>
          <w:b/>
          <w:bCs/>
          <w:lang w:val="es-ES_tradnl" w:eastAsia="zh-CN"/>
        </w:rPr>
        <w:tab/>
      </w:r>
      <w:r w:rsidRPr="00F256BB">
        <w:rPr>
          <w:rFonts w:eastAsia="SimSun"/>
          <w:lang w:val="es-ES_tradnl" w:eastAsia="zh-CN"/>
        </w:rPr>
        <w:t>Situación de los Manuales, Cuestiones, Recomendaciones, Informes, Opiniones, Resoluciones y Decisiones</w:t>
      </w:r>
    </w:p>
    <w:p w14:paraId="0E31503D"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13</w:t>
      </w:r>
      <w:r w:rsidRPr="00F256BB">
        <w:rPr>
          <w:rFonts w:eastAsia="SimSun"/>
          <w:lang w:val="es-ES_tradnl" w:eastAsia="zh-CN"/>
        </w:rPr>
        <w:tab/>
        <w:t>Coordinación con otras Comisiones de Estudio y organizaciones internacionales</w:t>
      </w:r>
    </w:p>
    <w:p w14:paraId="14DFE132" w14:textId="77777777" w:rsidR="001407E4" w:rsidRPr="00F256BB" w:rsidRDefault="001407E4" w:rsidP="009A1308">
      <w:pPr>
        <w:pStyle w:val="enumlev1"/>
        <w:rPr>
          <w:rFonts w:eastAsia="SimSun"/>
          <w:b/>
          <w:bCs/>
          <w:lang w:val="es-ES_tradnl" w:eastAsia="zh-CN"/>
        </w:rPr>
      </w:pPr>
      <w:r w:rsidRPr="00F256BB">
        <w:rPr>
          <w:rFonts w:eastAsia="SimSun"/>
          <w:b/>
          <w:bCs/>
          <w:lang w:val="es-ES_tradnl" w:eastAsia="zh-CN"/>
        </w:rPr>
        <w:t>14</w:t>
      </w:r>
      <w:r w:rsidRPr="00F256BB">
        <w:rPr>
          <w:rFonts w:eastAsia="SimSun"/>
          <w:b/>
          <w:bCs/>
          <w:lang w:val="es-ES_tradnl" w:eastAsia="zh-CN"/>
        </w:rPr>
        <w:tab/>
      </w:r>
      <w:r w:rsidRPr="00F256BB">
        <w:rPr>
          <w:rFonts w:eastAsia="SimSun"/>
          <w:lang w:val="es-ES_tradnl" w:eastAsia="zh-CN"/>
        </w:rPr>
        <w:t>Calendario de reuniones</w:t>
      </w:r>
    </w:p>
    <w:p w14:paraId="6BCEF502" w14:textId="77777777" w:rsidR="001407E4" w:rsidRPr="00F256BB" w:rsidRDefault="001407E4" w:rsidP="009A1308">
      <w:pPr>
        <w:pStyle w:val="enumlev1"/>
        <w:rPr>
          <w:rFonts w:eastAsia="SimSun"/>
          <w:lang w:val="es-ES_tradnl" w:eastAsia="zh-CN"/>
        </w:rPr>
      </w:pPr>
      <w:r w:rsidRPr="00F256BB">
        <w:rPr>
          <w:rFonts w:eastAsia="SimSun"/>
          <w:b/>
          <w:bCs/>
          <w:lang w:val="es-ES_tradnl" w:eastAsia="zh-CN"/>
        </w:rPr>
        <w:t>15</w:t>
      </w:r>
      <w:r w:rsidRPr="00F256BB">
        <w:rPr>
          <w:rFonts w:eastAsia="SimSun"/>
          <w:b/>
          <w:bCs/>
          <w:lang w:val="es-ES_tradnl" w:eastAsia="zh-CN"/>
        </w:rPr>
        <w:tab/>
      </w:r>
      <w:r w:rsidRPr="00F256BB">
        <w:rPr>
          <w:rFonts w:eastAsia="SimSun"/>
          <w:lang w:val="es-ES_tradnl" w:eastAsia="zh-CN"/>
        </w:rPr>
        <w:t>Otros asuntos</w:t>
      </w:r>
    </w:p>
    <w:p w14:paraId="7D9A3041" w14:textId="77777777" w:rsidR="001407E4" w:rsidRPr="00F256BB" w:rsidRDefault="001407E4" w:rsidP="001407E4">
      <w:pPr>
        <w:pStyle w:val="fig"/>
        <w:keepNext w:val="0"/>
        <w:tabs>
          <w:tab w:val="center" w:pos="7371"/>
        </w:tabs>
        <w:spacing w:before="600" w:after="0"/>
        <w:jc w:val="left"/>
        <w:rPr>
          <w:rFonts w:asciiTheme="minorHAnsi" w:hAnsiTheme="minorHAnsi" w:cstheme="minorHAnsi"/>
          <w:szCs w:val="24"/>
          <w:lang w:val="es-ES_tradnl"/>
        </w:rPr>
      </w:pPr>
      <w:r w:rsidRPr="00F256BB">
        <w:rPr>
          <w:rFonts w:asciiTheme="minorHAnsi" w:hAnsiTheme="minorHAnsi" w:cstheme="minorHAnsi"/>
          <w:szCs w:val="24"/>
          <w:lang w:val="es-ES_tradnl"/>
        </w:rPr>
        <w:tab/>
        <w:t>Y. NISHIDA</w:t>
      </w:r>
      <w:r w:rsidRPr="00F256BB">
        <w:rPr>
          <w:rFonts w:asciiTheme="minorHAnsi" w:hAnsiTheme="minorHAnsi" w:cstheme="minorHAnsi"/>
          <w:szCs w:val="24"/>
          <w:lang w:val="es-ES_tradnl"/>
        </w:rPr>
        <w:br/>
      </w:r>
      <w:r w:rsidRPr="00F256BB">
        <w:rPr>
          <w:rFonts w:asciiTheme="minorHAnsi" w:hAnsiTheme="minorHAnsi" w:cstheme="minorHAnsi"/>
          <w:szCs w:val="24"/>
          <w:lang w:val="es-ES_tradnl"/>
        </w:rPr>
        <w:tab/>
        <w:t>Presidente de la Comisión de Estudio 6</w:t>
      </w:r>
      <w:r w:rsidRPr="00F256BB">
        <w:rPr>
          <w:rFonts w:asciiTheme="minorHAnsi" w:hAnsiTheme="minorHAnsi" w:cstheme="minorHAnsi"/>
          <w:szCs w:val="24"/>
          <w:lang w:val="es-ES_tradnl"/>
        </w:rPr>
        <w:br/>
      </w:r>
      <w:r w:rsidRPr="00F256BB">
        <w:rPr>
          <w:rFonts w:asciiTheme="minorHAnsi" w:hAnsiTheme="minorHAnsi" w:cstheme="minorHAnsi"/>
          <w:szCs w:val="24"/>
          <w:lang w:val="es-ES_tradnl"/>
        </w:rPr>
        <w:tab/>
        <w:t>de Radiocomunicaciones</w:t>
      </w:r>
    </w:p>
    <w:p w14:paraId="1F3A286C" w14:textId="77777777" w:rsidR="001407E4" w:rsidRPr="00F256BB" w:rsidRDefault="001407E4" w:rsidP="001407E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F256BB">
        <w:rPr>
          <w:rFonts w:asciiTheme="minorHAnsi" w:hAnsiTheme="minorHAnsi" w:cstheme="minorHAnsi"/>
          <w:szCs w:val="24"/>
          <w:lang w:val="es-ES_tradnl"/>
        </w:rPr>
        <w:br w:type="page"/>
      </w:r>
    </w:p>
    <w:p w14:paraId="152D85FD" w14:textId="1B324A66" w:rsidR="001407E4" w:rsidRPr="00F256BB" w:rsidRDefault="001407E4" w:rsidP="008067DC">
      <w:pPr>
        <w:pStyle w:val="AnnexNotitle0"/>
        <w:spacing w:before="120"/>
        <w:rPr>
          <w:rFonts w:asciiTheme="minorHAnsi" w:eastAsia="MS Mincho" w:hAnsiTheme="minorHAnsi" w:cstheme="minorHAnsi"/>
          <w:szCs w:val="28"/>
        </w:rPr>
      </w:pPr>
      <w:r w:rsidRPr="00F256BB">
        <w:rPr>
          <w:rFonts w:asciiTheme="minorHAnsi" w:eastAsia="MS Mincho" w:hAnsiTheme="minorHAnsi" w:cstheme="minorHAnsi"/>
          <w:szCs w:val="28"/>
        </w:rPr>
        <w:lastRenderedPageBreak/>
        <w:t>Anexo 2</w:t>
      </w:r>
      <w:r w:rsidRPr="00F256BB">
        <w:rPr>
          <w:rFonts w:asciiTheme="minorHAnsi" w:eastAsia="MS Mincho" w:hAnsiTheme="minorHAnsi" w:cstheme="minorHAnsi"/>
          <w:szCs w:val="28"/>
        </w:rPr>
        <w:br/>
      </w:r>
      <w:r w:rsidRPr="00F256BB">
        <w:rPr>
          <w:rFonts w:asciiTheme="minorHAnsi" w:eastAsia="MS Mincho" w:hAnsiTheme="minorHAnsi" w:cstheme="minorHAnsi"/>
          <w:szCs w:val="28"/>
        </w:rPr>
        <w:br/>
        <w:t xml:space="preserve">Temas que se deben considerar en las reuniones de los Grupos de Trabajo 6A, 6B y 6C que se celebren antes de la reunión de la Comisión de Estudio 6 y sobre </w:t>
      </w:r>
      <w:r w:rsidRPr="00F256BB">
        <w:rPr>
          <w:rFonts w:asciiTheme="minorHAnsi" w:eastAsia="MS Mincho" w:hAnsiTheme="minorHAnsi" w:cstheme="minorHAnsi"/>
          <w:szCs w:val="28"/>
        </w:rPr>
        <w:br/>
        <w:t>los que se pueden elaborar proyectos de Recomendación</w:t>
      </w:r>
    </w:p>
    <w:p w14:paraId="735CE1C0" w14:textId="77777777" w:rsidR="008067DC" w:rsidRPr="00F256BB" w:rsidRDefault="008067DC" w:rsidP="008067DC">
      <w:pPr>
        <w:pStyle w:val="Normalaftertitle"/>
        <w:rPr>
          <w:rFonts w:eastAsia="MS Mincho"/>
          <w:lang w:val="es-ES_tradnl"/>
        </w:rPr>
      </w:pPr>
    </w:p>
    <w:p w14:paraId="0E79EAB8" w14:textId="77777777" w:rsidR="001407E4" w:rsidRPr="00F256BB" w:rsidRDefault="001407E4" w:rsidP="008067DC">
      <w:pPr>
        <w:pStyle w:val="Title4"/>
        <w:rPr>
          <w:bCs/>
          <w:lang w:val="es-ES_tradnl"/>
        </w:rPr>
      </w:pPr>
      <w:r w:rsidRPr="00F256BB">
        <w:rPr>
          <w:rFonts w:eastAsia="MS Mincho"/>
          <w:lang w:val="es-ES_tradnl"/>
        </w:rPr>
        <w:t>Grupo de Trabajo 6A</w:t>
      </w:r>
    </w:p>
    <w:p w14:paraId="762E43F8" w14:textId="05DE8518" w:rsidR="001407E4" w:rsidRPr="00F256BB" w:rsidRDefault="001407E4" w:rsidP="002E3B74">
      <w:pPr>
        <w:rPr>
          <w:rFonts w:eastAsia="MS Mincho"/>
          <w:lang w:val="es-ES_tradnl"/>
        </w:rPr>
      </w:pPr>
      <w:r w:rsidRPr="00F256BB">
        <w:rPr>
          <w:rFonts w:eastAsia="MS Mincho"/>
          <w:lang w:val="es-ES_tradnl"/>
        </w:rPr>
        <w:t>Parámetros de planificación para la radiodifusión de sonido digital en frecuencias por debajo de 30</w:t>
      </w:r>
      <w:r w:rsidR="00746DE5" w:rsidRPr="00F256BB">
        <w:rPr>
          <w:rFonts w:eastAsia="MS Mincho"/>
          <w:lang w:val="es-ES_tradnl"/>
        </w:rPr>
        <w:t> </w:t>
      </w:r>
      <w:r w:rsidRPr="00F256BB">
        <w:rPr>
          <w:rFonts w:eastAsia="MS Mincho"/>
          <w:lang w:val="es-ES_tradnl"/>
        </w:rPr>
        <w:t>MHz (APRR UIT-R BS.1615 – Véase el Anexo 7 al Documento </w:t>
      </w:r>
      <w:hyperlink r:id="rId19" w:history="1">
        <w:r w:rsidRPr="00F256BB">
          <w:rPr>
            <w:rStyle w:val="Hyperlink"/>
            <w:rFonts w:eastAsia="MS Mincho"/>
            <w:spacing w:val="2"/>
            <w:lang w:val="es-ES_tradnl"/>
          </w:rPr>
          <w:t>6A/585</w:t>
        </w:r>
      </w:hyperlink>
      <w:r w:rsidRPr="00F256BB">
        <w:rPr>
          <w:rFonts w:eastAsia="MS Mincho"/>
          <w:lang w:val="es-ES_tradnl"/>
        </w:rPr>
        <w:t>)</w:t>
      </w:r>
    </w:p>
    <w:p w14:paraId="67F28AF6" w14:textId="58D42008" w:rsidR="001407E4" w:rsidRPr="00F256BB" w:rsidRDefault="001407E4" w:rsidP="001407E4">
      <w:pPr>
        <w:rPr>
          <w:rFonts w:eastAsia="MS Mincho"/>
          <w:lang w:val="es-ES_tradnl"/>
        </w:rPr>
      </w:pPr>
      <w:r w:rsidRPr="00F256BB">
        <w:rPr>
          <w:rFonts w:eastAsia="MS Mincho"/>
          <w:lang w:val="es-ES_tradnl"/>
        </w:rPr>
        <w:t xml:space="preserve">Métodos de corrección de errores, de configuración de trama de datos, de modulación y de emisión para la radiodifusión de televisión digital terrenal (APRR UIT-R BT.1306-7 – </w:t>
      </w:r>
      <w:r w:rsidRPr="00F256BB">
        <w:rPr>
          <w:rFonts w:eastAsia="MS Mincho"/>
          <w:spacing w:val="2"/>
          <w:lang w:val="es-ES_tradnl"/>
        </w:rPr>
        <w:t xml:space="preserve">Véase el Anexo 3 al </w:t>
      </w:r>
      <w:r w:rsidRPr="00F256BB">
        <w:rPr>
          <w:rFonts w:eastAsia="MS Mincho"/>
          <w:lang w:val="es-ES_tradnl"/>
        </w:rPr>
        <w:t xml:space="preserve">Documento </w:t>
      </w:r>
      <w:hyperlink r:id="rId20" w:history="1">
        <w:r w:rsidRPr="00F256BB">
          <w:rPr>
            <w:rStyle w:val="Hyperlink"/>
            <w:rFonts w:eastAsia="MS Mincho"/>
            <w:lang w:val="es-ES_tradnl"/>
          </w:rPr>
          <w:t>6A/585</w:t>
        </w:r>
      </w:hyperlink>
      <w:r w:rsidRPr="00F256BB">
        <w:rPr>
          <w:rFonts w:eastAsia="MS Mincho"/>
          <w:lang w:val="es-ES_tradnl"/>
        </w:rPr>
        <w:t>)</w:t>
      </w:r>
    </w:p>
    <w:p w14:paraId="5EC9E199" w14:textId="77777777" w:rsidR="001407E4" w:rsidRPr="00F256BB" w:rsidRDefault="001407E4" w:rsidP="008067DC">
      <w:pPr>
        <w:pStyle w:val="Title4"/>
        <w:rPr>
          <w:rFonts w:eastAsia="MS Mincho"/>
          <w:lang w:val="es-ES_tradnl"/>
        </w:rPr>
      </w:pPr>
      <w:r w:rsidRPr="00F256BB">
        <w:rPr>
          <w:rFonts w:eastAsia="MS Mincho"/>
          <w:lang w:val="es-ES_tradnl"/>
        </w:rPr>
        <w:t>Grupo de Trabajo 6B</w:t>
      </w:r>
    </w:p>
    <w:p w14:paraId="01E08972" w14:textId="611A380C" w:rsidR="001407E4" w:rsidRPr="00F256BB" w:rsidRDefault="001407E4" w:rsidP="002E3B74">
      <w:pPr>
        <w:rPr>
          <w:rFonts w:asciiTheme="minorHAnsi" w:hAnsiTheme="minorHAnsi"/>
          <w:szCs w:val="24"/>
          <w:lang w:val="es-ES_tradnl"/>
        </w:rPr>
      </w:pPr>
      <w:r w:rsidRPr="00F256BB">
        <w:rPr>
          <w:color w:val="000000"/>
          <w:lang w:val="es-ES_tradnl"/>
        </w:rPr>
        <w:t xml:space="preserve">Método de </w:t>
      </w:r>
      <w:r w:rsidRPr="00F256BB">
        <w:rPr>
          <w:lang w:val="es-ES_tradnl"/>
        </w:rPr>
        <w:t>transmisión</w:t>
      </w:r>
      <w:r w:rsidRPr="00F256BB">
        <w:rPr>
          <w:color w:val="000000"/>
          <w:lang w:val="es-ES_tradnl"/>
        </w:rPr>
        <w:t xml:space="preserve"> para señales de audio y datos no MIC por interfaces de audio digital para la producción y el intercambio de programas (A</w:t>
      </w:r>
      <w:r w:rsidRPr="00F256BB">
        <w:rPr>
          <w:rFonts w:asciiTheme="minorHAnsi" w:hAnsiTheme="minorHAnsi"/>
          <w:szCs w:val="24"/>
          <w:lang w:val="es-ES_tradnl"/>
        </w:rPr>
        <w:t>PNR</w:t>
      </w:r>
      <w:r w:rsidRPr="00F256BB">
        <w:rPr>
          <w:color w:val="000000"/>
          <w:lang w:val="es-ES_tradnl"/>
        </w:rPr>
        <w:t xml:space="preserve"> UIT-R BS</w:t>
      </w:r>
      <w:proofErr w:type="gramStart"/>
      <w:r w:rsidRPr="00F256BB">
        <w:rPr>
          <w:color w:val="000000"/>
          <w:lang w:val="es-ES_tradnl"/>
        </w:rPr>
        <w:t>.[</w:t>
      </w:r>
      <w:proofErr w:type="gramEnd"/>
      <w:r w:rsidRPr="00F256BB">
        <w:rPr>
          <w:color w:val="000000"/>
          <w:lang w:val="es-ES_tradnl"/>
        </w:rPr>
        <w:t xml:space="preserve">NPAD-IF] </w:t>
      </w:r>
      <w:r w:rsidR="002F395B" w:rsidRPr="00F256BB">
        <w:rPr>
          <w:color w:val="000000"/>
          <w:lang w:val="es-ES_tradnl"/>
        </w:rPr>
        <w:t>–</w:t>
      </w:r>
      <w:r w:rsidRPr="00F256BB">
        <w:rPr>
          <w:color w:val="000000"/>
          <w:lang w:val="es-ES_tradnl"/>
        </w:rPr>
        <w:t xml:space="preserve"> </w:t>
      </w:r>
      <w:r w:rsidRPr="00F256BB">
        <w:rPr>
          <w:rFonts w:asciiTheme="minorHAnsi" w:hAnsiTheme="minorHAnsi"/>
          <w:szCs w:val="24"/>
          <w:lang w:val="es-ES_tradnl"/>
        </w:rPr>
        <w:t xml:space="preserve">Véase el Anexo 6 al Documento </w:t>
      </w:r>
      <w:bookmarkStart w:id="4" w:name="_Hlk22545457"/>
      <w:r w:rsidRPr="00F256BB">
        <w:rPr>
          <w:color w:val="0000FF"/>
          <w:u w:val="single"/>
          <w:lang w:val="es-ES_tradnl"/>
        </w:rPr>
        <w:fldChar w:fldCharType="begin"/>
      </w:r>
      <w:r w:rsidR="00A94405" w:rsidRPr="00F256BB">
        <w:rPr>
          <w:color w:val="0000FF"/>
          <w:u w:val="single"/>
          <w:lang w:val="es-ES_tradnl"/>
        </w:rPr>
        <w:instrText>HYPERLINK "https://www.itu.int/md/R15-WP6B-C-0366/es"</w:instrText>
      </w:r>
      <w:r w:rsidRPr="00F256BB">
        <w:rPr>
          <w:color w:val="0000FF"/>
          <w:u w:val="single"/>
          <w:lang w:val="es-ES_tradnl"/>
        </w:rPr>
        <w:fldChar w:fldCharType="separate"/>
      </w:r>
      <w:r w:rsidRPr="00F256BB">
        <w:rPr>
          <w:rStyle w:val="Hyperlink"/>
          <w:lang w:val="es-ES_tradnl"/>
        </w:rPr>
        <w:t>6B/366</w:t>
      </w:r>
      <w:r w:rsidRPr="00F256BB">
        <w:rPr>
          <w:color w:val="0000FF"/>
          <w:u w:val="single"/>
          <w:lang w:val="es-ES_tradnl"/>
        </w:rPr>
        <w:fldChar w:fldCharType="end"/>
      </w:r>
      <w:bookmarkEnd w:id="4"/>
      <w:r w:rsidRPr="00F256BB">
        <w:rPr>
          <w:rFonts w:asciiTheme="minorHAnsi" w:hAnsiTheme="minorHAnsi"/>
          <w:szCs w:val="24"/>
          <w:lang w:val="es-ES_tradnl"/>
        </w:rPr>
        <w:t>)</w:t>
      </w:r>
    </w:p>
    <w:p w14:paraId="1E058C3E" w14:textId="2AB81FF5" w:rsidR="001407E4" w:rsidRPr="00F256BB" w:rsidRDefault="001407E4" w:rsidP="001407E4">
      <w:pPr>
        <w:rPr>
          <w:color w:val="000000"/>
          <w:lang w:val="es-ES_tradnl"/>
        </w:rPr>
      </w:pPr>
      <w:r w:rsidRPr="00F256BB">
        <w:rPr>
          <w:rFonts w:eastAsia="MS Mincho"/>
          <w:lang w:val="es-ES_tradnl"/>
        </w:rPr>
        <w:t xml:space="preserve">Tecnologías </w:t>
      </w:r>
      <w:r w:rsidRPr="00F256BB">
        <w:rPr>
          <w:lang w:val="es-ES_tradnl"/>
        </w:rPr>
        <w:t>aplicables</w:t>
      </w:r>
      <w:r w:rsidRPr="00F256BB">
        <w:rPr>
          <w:rFonts w:eastAsia="MS Mincho"/>
          <w:lang w:val="es-ES_tradnl"/>
        </w:rPr>
        <w:t xml:space="preserve"> a las interfaces de Protocolo Internet (IP) para la producción y el intercambio de programas (APNR UIT-R</w:t>
      </w:r>
      <w:r w:rsidRPr="00F256BB">
        <w:rPr>
          <w:color w:val="000000"/>
          <w:lang w:val="es-ES_tradnl"/>
        </w:rPr>
        <w:t xml:space="preserve"> </w:t>
      </w:r>
      <w:r w:rsidRPr="00F256BB">
        <w:rPr>
          <w:rFonts w:eastAsia="MS Mincho"/>
          <w:lang w:val="es-ES_tradnl"/>
        </w:rPr>
        <w:t>BT</w:t>
      </w:r>
      <w:proofErr w:type="gramStart"/>
      <w:r w:rsidRPr="00F256BB">
        <w:rPr>
          <w:rFonts w:eastAsia="MS Mincho"/>
          <w:lang w:val="es-ES_tradnl"/>
        </w:rPr>
        <w:t>.[</w:t>
      </w:r>
      <w:proofErr w:type="gramEnd"/>
      <w:r w:rsidRPr="00F256BB">
        <w:rPr>
          <w:lang w:val="es-ES_tradnl"/>
        </w:rPr>
        <w:t xml:space="preserve"> </w:t>
      </w:r>
      <w:r w:rsidRPr="00F256BB">
        <w:rPr>
          <w:rFonts w:eastAsia="MS Mincho"/>
          <w:lang w:val="es-ES_tradnl"/>
        </w:rPr>
        <w:t xml:space="preserve">IP IF PROFILES] – </w:t>
      </w:r>
      <w:r w:rsidRPr="00F256BB">
        <w:rPr>
          <w:lang w:val="es-ES_tradnl"/>
        </w:rPr>
        <w:t>Véase el Anexo 7 al Documento</w:t>
      </w:r>
      <w:r w:rsidRPr="00F256BB">
        <w:rPr>
          <w:rFonts w:eastAsia="MS Mincho"/>
          <w:lang w:val="es-ES_tradnl"/>
        </w:rPr>
        <w:t xml:space="preserve"> </w:t>
      </w:r>
      <w:hyperlink r:id="rId21" w:history="1">
        <w:r w:rsidRPr="00F256BB">
          <w:rPr>
            <w:rStyle w:val="Hyperlink"/>
            <w:lang w:val="es-ES_tradnl"/>
          </w:rPr>
          <w:t>6B/366</w:t>
        </w:r>
      </w:hyperlink>
      <w:r w:rsidRPr="00F256BB">
        <w:rPr>
          <w:lang w:val="es-ES_tradnl"/>
        </w:rPr>
        <w:t>)</w:t>
      </w:r>
    </w:p>
    <w:p w14:paraId="55E1F859" w14:textId="77777777" w:rsidR="001407E4" w:rsidRPr="00F256BB" w:rsidRDefault="001407E4" w:rsidP="008067DC">
      <w:pPr>
        <w:pStyle w:val="Title4"/>
        <w:rPr>
          <w:rFonts w:eastAsia="MS Mincho"/>
          <w:lang w:val="es-ES_tradnl"/>
        </w:rPr>
      </w:pPr>
      <w:r w:rsidRPr="00F256BB">
        <w:rPr>
          <w:rFonts w:eastAsia="MS Mincho"/>
          <w:lang w:val="es-ES_tradnl"/>
        </w:rPr>
        <w:t>Grupo de Trabajo 6C</w:t>
      </w:r>
    </w:p>
    <w:p w14:paraId="5901464C" w14:textId="46A50626" w:rsidR="001407E4" w:rsidRPr="00F256BB" w:rsidRDefault="001407E4" w:rsidP="002E3B74">
      <w:pPr>
        <w:rPr>
          <w:lang w:val="es-ES_tradnl"/>
        </w:rPr>
      </w:pPr>
      <w:r w:rsidRPr="00F256BB">
        <w:rPr>
          <w:lang w:val="es-ES_tradnl"/>
        </w:rPr>
        <w:t>Algoritmo de medición objetiva para el seguimiento y la gestión del brillo de la televisión de alta gama dinámica (A</w:t>
      </w:r>
      <w:r w:rsidRPr="00F256BB">
        <w:rPr>
          <w:rFonts w:asciiTheme="minorHAnsi" w:hAnsiTheme="minorHAnsi"/>
          <w:szCs w:val="24"/>
          <w:lang w:val="es-ES_tradnl"/>
        </w:rPr>
        <w:t>PNR</w:t>
      </w:r>
      <w:r w:rsidRPr="00F256BB">
        <w:rPr>
          <w:lang w:val="es-ES_tradnl"/>
        </w:rPr>
        <w:t xml:space="preserve"> UIT-R BT</w:t>
      </w:r>
      <w:proofErr w:type="gramStart"/>
      <w:r w:rsidRPr="00F256BB">
        <w:rPr>
          <w:lang w:val="es-ES_tradnl"/>
        </w:rPr>
        <w:t>.[</w:t>
      </w:r>
      <w:proofErr w:type="gramEnd"/>
      <w:r w:rsidRPr="00F256BB">
        <w:rPr>
          <w:lang w:val="es-ES_tradnl"/>
        </w:rPr>
        <w:t xml:space="preserve"> MIL] – </w:t>
      </w:r>
      <w:r w:rsidRPr="00F256BB">
        <w:rPr>
          <w:rFonts w:asciiTheme="minorHAnsi" w:hAnsiTheme="minorHAnsi"/>
          <w:spacing w:val="2"/>
          <w:lang w:val="es-ES_tradnl"/>
        </w:rPr>
        <w:t xml:space="preserve">Véase el Anexo 1 al </w:t>
      </w:r>
      <w:r w:rsidRPr="00F256BB">
        <w:rPr>
          <w:rFonts w:asciiTheme="minorHAnsi" w:hAnsiTheme="minorHAnsi"/>
          <w:lang w:val="es-ES_tradnl"/>
        </w:rPr>
        <w:t xml:space="preserve">Documento </w:t>
      </w:r>
      <w:hyperlink r:id="rId22" w:history="1">
        <w:r w:rsidRPr="00F256BB">
          <w:rPr>
            <w:rStyle w:val="Hyperlink"/>
            <w:rFonts w:cstheme="majorBidi"/>
            <w:lang w:val="es-ES_tradnl"/>
          </w:rPr>
          <w:t>6C/467</w:t>
        </w:r>
      </w:hyperlink>
      <w:r w:rsidRPr="00F256BB">
        <w:rPr>
          <w:lang w:val="es-ES_tradnl"/>
        </w:rPr>
        <w:t>)</w:t>
      </w:r>
    </w:p>
    <w:p w14:paraId="7609DCF1" w14:textId="77777777" w:rsidR="002E3B74" w:rsidRPr="00F256BB" w:rsidRDefault="002E3B74" w:rsidP="00411C49">
      <w:pPr>
        <w:pStyle w:val="Reasons"/>
        <w:rPr>
          <w:lang w:val="es-ES_tradnl"/>
        </w:rPr>
      </w:pPr>
    </w:p>
    <w:p w14:paraId="736DFF09" w14:textId="77777777" w:rsidR="002E3B74" w:rsidRPr="00F256BB" w:rsidRDefault="002E3B74">
      <w:pPr>
        <w:jc w:val="center"/>
        <w:rPr>
          <w:lang w:val="es-ES_tradnl"/>
        </w:rPr>
      </w:pPr>
      <w:r w:rsidRPr="00F256BB">
        <w:rPr>
          <w:lang w:val="es-ES_tradnl"/>
        </w:rPr>
        <w:t>______________</w:t>
      </w:r>
    </w:p>
    <w:sectPr w:rsidR="002E3B74" w:rsidRPr="00F256BB" w:rsidSect="001407E4">
      <w:headerReference w:type="even" r:id="rId23"/>
      <w:headerReference w:type="default" r:id="rId24"/>
      <w:headerReference w:type="first" r:id="rId25"/>
      <w:footerReference w:type="first" r:id="rId26"/>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7D57" w14:textId="77777777" w:rsidR="00CD1697" w:rsidRDefault="00CD1697">
      <w:r>
        <w:separator/>
      </w:r>
    </w:p>
  </w:endnote>
  <w:endnote w:type="continuationSeparator" w:id="0">
    <w:p w14:paraId="265142C6" w14:textId="77777777"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049D" w14:textId="77777777"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 xml:space="preserve">Unión Internacional de Telecomunicaciones • Place des </w:t>
    </w:r>
    <w:proofErr w:type="spellStart"/>
    <w:r w:rsidRPr="0056695E">
      <w:rPr>
        <w:sz w:val="18"/>
        <w:szCs w:val="18"/>
        <w:lang w:val="es-ES_tradnl"/>
      </w:rPr>
      <w:t>Nations</w:t>
    </w:r>
    <w:proofErr w:type="spellEnd"/>
    <w:r w:rsidRPr="0056695E">
      <w:rPr>
        <w:sz w:val="18"/>
        <w:szCs w:val="18"/>
        <w:lang w:val="es-ES_tradnl"/>
      </w:rPr>
      <w:t xml:space="preserve"> • CH</w:t>
    </w:r>
    <w:r w:rsidRPr="0056695E">
      <w:rPr>
        <w:sz w:val="18"/>
        <w:szCs w:val="18"/>
        <w:lang w:val="es-ES_tradnl"/>
      </w:rPr>
      <w:noBreakHyphen/>
      <w:t>1211 Ginebra 20 • Suiza</w:t>
    </w:r>
    <w:r w:rsidRPr="0056695E">
      <w:rPr>
        <w:sz w:val="18"/>
        <w:szCs w:val="18"/>
        <w:lang w:val="es-ES_tradnl"/>
      </w:rPr>
      <w:br/>
      <w:t>Tel</w:t>
    </w:r>
    <w:r w:rsidR="00FD2A32">
      <w:rPr>
        <w:sz w:val="18"/>
        <w:szCs w:val="18"/>
        <w:lang w:val="es-ES_tradnl"/>
      </w:rPr>
      <w:t>.</w:t>
    </w:r>
    <w:r w:rsidRPr="0056695E">
      <w:rPr>
        <w:sz w:val="18"/>
        <w:szCs w:val="18"/>
        <w:lang w:val="es-ES_tradnl"/>
      </w:rPr>
      <w:t xml:space="preserve">: +41 22 730 5111 • Fax: +41 22 733 7256 • Correo-e: </w:t>
    </w:r>
    <w:hyperlink r:id="rId1" w:history="1">
      <w:r w:rsidRPr="0056695E">
        <w:rPr>
          <w:rStyle w:val="Hyperlink"/>
          <w:sz w:val="18"/>
          <w:szCs w:val="18"/>
          <w:lang w:val="es-ES_tradnl"/>
        </w:rPr>
        <w:t>itumail@itu.int</w:t>
      </w:r>
    </w:hyperlink>
    <w:r w:rsidRPr="0056695E">
      <w:rPr>
        <w:sz w:val="18"/>
        <w:szCs w:val="18"/>
        <w:lang w:val="es-ES_tradnl"/>
      </w:rPr>
      <w:t xml:space="preserve"> • </w:t>
    </w:r>
    <w:hyperlink r:id="rId2" w:history="1">
      <w:r w:rsidRPr="0056695E">
        <w:rPr>
          <w:rStyle w:val="Hyperlink"/>
          <w:sz w:val="18"/>
          <w:szCs w:val="18"/>
          <w:lang w:val="es-ES_tradnl"/>
        </w:rPr>
        <w:t>www.itu.int</w:t>
      </w:r>
    </w:hyperlink>
    <w:r w:rsidRPr="0056695E">
      <w:rPr>
        <w:sz w:val="18"/>
        <w:szCs w:val="18"/>
        <w:lang w:val="es-ES_tradnl"/>
      </w:rPr>
      <w:t xml:space="preserve"> </w:t>
    </w:r>
    <w:r w:rsidR="00FD2A32" w:rsidRPr="00320724">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D4CFE" w14:textId="77777777" w:rsidR="00CD1697" w:rsidRDefault="00CD1697">
      <w:r>
        <w:t>____________________</w:t>
      </w:r>
    </w:p>
  </w:footnote>
  <w:footnote w:type="continuationSeparator" w:id="0">
    <w:p w14:paraId="6D5DAFBE" w14:textId="77777777" w:rsidR="00CD1697" w:rsidRDefault="00CD1697">
      <w:r>
        <w:continuationSeparator/>
      </w:r>
    </w:p>
  </w:footnote>
  <w:footnote w:id="1">
    <w:p w14:paraId="1A125C28" w14:textId="77777777" w:rsidR="001407E4" w:rsidRPr="00620538" w:rsidRDefault="001407E4" w:rsidP="001407E4">
      <w:pPr>
        <w:pStyle w:val="FootnoteText12pt"/>
        <w:spacing w:before="60"/>
        <w:ind w:left="0" w:firstLine="0"/>
      </w:pPr>
      <w:r w:rsidRPr="00ED02BD">
        <w:rPr>
          <w:rStyle w:val="FootnoteReference"/>
          <w:szCs w:val="18"/>
        </w:rPr>
        <w:t>*</w:t>
      </w:r>
      <w:r w:rsidRPr="00620538">
        <w:tab/>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0827" w14:textId="6103C89F"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B5573">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46A77" w14:textId="18126321"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B5573">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B2ED0" w14:paraId="2A8EF812" w14:textId="77777777" w:rsidTr="00465D25">
      <w:tc>
        <w:tcPr>
          <w:tcW w:w="4800" w:type="dxa"/>
          <w:noWrap/>
          <w:tcMar>
            <w:left w:w="0" w:type="dxa"/>
          </w:tcMar>
        </w:tcPr>
        <w:p w14:paraId="56A00277" w14:textId="77777777" w:rsidR="009B2ED0" w:rsidRDefault="009B2ED0" w:rsidP="009B2ED0">
          <w:pPr>
            <w:pStyle w:val="Header"/>
            <w:spacing w:before="120" w:line="360" w:lineRule="auto"/>
          </w:pPr>
          <w:r w:rsidRPr="008E52B1">
            <w:rPr>
              <w:noProof/>
              <w:color w:val="3399FF"/>
              <w:lang w:val="en-GB" w:eastAsia="zh-CN"/>
            </w:rPr>
            <w:drawing>
              <wp:inline distT="0" distB="0" distL="0" distR="0" wp14:anchorId="101108AA" wp14:editId="788623E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538B858B" w14:textId="77777777" w:rsidR="009B2ED0" w:rsidRDefault="009B2ED0" w:rsidP="009B2ED0">
          <w:pPr>
            <w:pStyle w:val="Header"/>
            <w:spacing w:before="240" w:line="360" w:lineRule="auto"/>
            <w:jc w:val="right"/>
          </w:pPr>
          <w:r>
            <w:rPr>
              <w:noProof/>
              <w:lang w:val="en-GB" w:eastAsia="zh-CN"/>
            </w:rPr>
            <w:drawing>
              <wp:inline distT="0" distB="0" distL="0" distR="0" wp14:anchorId="4D1CD71F" wp14:editId="667597B3">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9CF8475" w14:textId="77777777" w:rsidR="009B2ED0" w:rsidRPr="00D02EFB" w:rsidRDefault="009B2ED0" w:rsidP="009B2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DC3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B6A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8CA7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D23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0EE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9AE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A21F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064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46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3A4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mirrorMargins/>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07E4"/>
    <w:rsid w:val="0014263E"/>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72005"/>
    <w:rsid w:val="0028193E"/>
    <w:rsid w:val="00283C3B"/>
    <w:rsid w:val="002861E6"/>
    <w:rsid w:val="00287D18"/>
    <w:rsid w:val="002A2618"/>
    <w:rsid w:val="002A5DD7"/>
    <w:rsid w:val="002B0CAC"/>
    <w:rsid w:val="002B3BE4"/>
    <w:rsid w:val="002C09A3"/>
    <w:rsid w:val="002D5A15"/>
    <w:rsid w:val="002D5BDD"/>
    <w:rsid w:val="002E3B74"/>
    <w:rsid w:val="002E3D27"/>
    <w:rsid w:val="002E6646"/>
    <w:rsid w:val="002F0890"/>
    <w:rsid w:val="002F2531"/>
    <w:rsid w:val="002F395B"/>
    <w:rsid w:val="002F4967"/>
    <w:rsid w:val="00306452"/>
    <w:rsid w:val="00316935"/>
    <w:rsid w:val="00320724"/>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407A"/>
    <w:rsid w:val="00447ECB"/>
    <w:rsid w:val="00453CB9"/>
    <w:rsid w:val="004623F7"/>
    <w:rsid w:val="0046524F"/>
    <w:rsid w:val="00470826"/>
    <w:rsid w:val="00480F51"/>
    <w:rsid w:val="00481124"/>
    <w:rsid w:val="004815EB"/>
    <w:rsid w:val="0048285F"/>
    <w:rsid w:val="00487569"/>
    <w:rsid w:val="0048765A"/>
    <w:rsid w:val="0049073F"/>
    <w:rsid w:val="00496864"/>
    <w:rsid w:val="00496920"/>
    <w:rsid w:val="004A4496"/>
    <w:rsid w:val="004A5F47"/>
    <w:rsid w:val="004A799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4A41"/>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86EA6"/>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46444"/>
    <w:rsid w:val="00650543"/>
    <w:rsid w:val="00650B2A"/>
    <w:rsid w:val="00651777"/>
    <w:rsid w:val="006550F8"/>
    <w:rsid w:val="006829F3"/>
    <w:rsid w:val="006A124F"/>
    <w:rsid w:val="006A518B"/>
    <w:rsid w:val="006B0590"/>
    <w:rsid w:val="006B49DA"/>
    <w:rsid w:val="006C53F8"/>
    <w:rsid w:val="006C7CDE"/>
    <w:rsid w:val="007125E5"/>
    <w:rsid w:val="007234B1"/>
    <w:rsid w:val="00723D08"/>
    <w:rsid w:val="00725FDA"/>
    <w:rsid w:val="007265D4"/>
    <w:rsid w:val="00727816"/>
    <w:rsid w:val="00730B9A"/>
    <w:rsid w:val="0073399A"/>
    <w:rsid w:val="00746DE5"/>
    <w:rsid w:val="00750CFA"/>
    <w:rsid w:val="00751720"/>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067DC"/>
    <w:rsid w:val="00807D06"/>
    <w:rsid w:val="008143A4"/>
    <w:rsid w:val="0081513E"/>
    <w:rsid w:val="00850F6A"/>
    <w:rsid w:val="00854131"/>
    <w:rsid w:val="0085652D"/>
    <w:rsid w:val="0087694B"/>
    <w:rsid w:val="00880F4D"/>
    <w:rsid w:val="008B35A3"/>
    <w:rsid w:val="008B37E1"/>
    <w:rsid w:val="008B45F8"/>
    <w:rsid w:val="008B48BC"/>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1308"/>
    <w:rsid w:val="009A6BB6"/>
    <w:rsid w:val="009B2ED0"/>
    <w:rsid w:val="009B3F43"/>
    <w:rsid w:val="009B5CFA"/>
    <w:rsid w:val="009C161F"/>
    <w:rsid w:val="009C56B4"/>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596D"/>
    <w:rsid w:val="00A80EFE"/>
    <w:rsid w:val="00A94405"/>
    <w:rsid w:val="00A963DF"/>
    <w:rsid w:val="00A96D3A"/>
    <w:rsid w:val="00AA01C3"/>
    <w:rsid w:val="00AC0C22"/>
    <w:rsid w:val="00AC3896"/>
    <w:rsid w:val="00AD2CF2"/>
    <w:rsid w:val="00AD6674"/>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670C5"/>
    <w:rsid w:val="00B81C2F"/>
    <w:rsid w:val="00B90743"/>
    <w:rsid w:val="00B90C45"/>
    <w:rsid w:val="00B933BE"/>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1A73"/>
    <w:rsid w:val="00C76D7F"/>
    <w:rsid w:val="00C813AA"/>
    <w:rsid w:val="00C81FA9"/>
    <w:rsid w:val="00C9291E"/>
    <w:rsid w:val="00C96C71"/>
    <w:rsid w:val="00CA3F44"/>
    <w:rsid w:val="00CA4E58"/>
    <w:rsid w:val="00CB3771"/>
    <w:rsid w:val="00CB44BF"/>
    <w:rsid w:val="00CB5153"/>
    <w:rsid w:val="00CB5573"/>
    <w:rsid w:val="00CD1697"/>
    <w:rsid w:val="00CD4C28"/>
    <w:rsid w:val="00CE076A"/>
    <w:rsid w:val="00CE463D"/>
    <w:rsid w:val="00D00AD1"/>
    <w:rsid w:val="00D10BA0"/>
    <w:rsid w:val="00D21694"/>
    <w:rsid w:val="00D239B4"/>
    <w:rsid w:val="00D24EB5"/>
    <w:rsid w:val="00D35AB9"/>
    <w:rsid w:val="00D41571"/>
    <w:rsid w:val="00D416A0"/>
    <w:rsid w:val="00D45A40"/>
    <w:rsid w:val="00D47672"/>
    <w:rsid w:val="00D5123C"/>
    <w:rsid w:val="00D51756"/>
    <w:rsid w:val="00D52679"/>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5BB1"/>
    <w:rsid w:val="00E27BBA"/>
    <w:rsid w:val="00E30E3F"/>
    <w:rsid w:val="00E30F8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EF6B17"/>
    <w:rsid w:val="00F256BB"/>
    <w:rsid w:val="00F424BF"/>
    <w:rsid w:val="00F44FC3"/>
    <w:rsid w:val="00F46107"/>
    <w:rsid w:val="00F468C5"/>
    <w:rsid w:val="00F52F39"/>
    <w:rsid w:val="00F6184F"/>
    <w:rsid w:val="00F8310E"/>
    <w:rsid w:val="00F914DD"/>
    <w:rsid w:val="00FA2358"/>
    <w:rsid w:val="00FB2592"/>
    <w:rsid w:val="00FB2810"/>
    <w:rsid w:val="00FB7A2C"/>
    <w:rsid w:val="00FC2947"/>
    <w:rsid w:val="00FD2A3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D8880C9"/>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Heading1Char">
    <w:name w:val="Heading 1 Char"/>
    <w:aliases w:val="Section of paper Char"/>
    <w:basedOn w:val="DefaultParagraphFont"/>
    <w:link w:val="Heading1"/>
    <w:rsid w:val="001407E4"/>
    <w:rPr>
      <w:b/>
      <w:sz w:val="24"/>
      <w:szCs w:val="22"/>
      <w:lang w:val="en-US" w:eastAsia="en-US"/>
    </w:rPr>
  </w:style>
  <w:style w:type="character" w:customStyle="1" w:styleId="Heading2Char">
    <w:name w:val="Heading 2 Char"/>
    <w:basedOn w:val="DefaultParagraphFont"/>
    <w:link w:val="Heading2"/>
    <w:rsid w:val="001407E4"/>
    <w:rPr>
      <w:b/>
      <w:sz w:val="24"/>
      <w:szCs w:val="22"/>
      <w:lang w:val="en-US" w:eastAsia="en-US"/>
    </w:rPr>
  </w:style>
  <w:style w:type="character" w:customStyle="1" w:styleId="AnnexNotitleChar">
    <w:name w:val="Annex_No &amp; title Char"/>
    <w:basedOn w:val="DefaultParagraphFont"/>
    <w:link w:val="AnnexNotitle0"/>
    <w:uiPriority w:val="99"/>
    <w:rsid w:val="001407E4"/>
    <w:rPr>
      <w:rFonts w:ascii="Times New Roman" w:hAnsi="Times New Roman" w:cs="Times New Roman"/>
      <w:b/>
      <w:sz w:val="28"/>
      <w:lang w:val="es-ES_tradnl" w:eastAsia="en-US"/>
    </w:rPr>
  </w:style>
  <w:style w:type="paragraph" w:customStyle="1" w:styleId="fig">
    <w:name w:val="fig"/>
    <w:basedOn w:val="Normal"/>
    <w:next w:val="Heading4"/>
    <w:rsid w:val="001407E4"/>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FootnoteText12pt">
    <w:name w:val="Footnote Text + 12 pt"/>
    <w:basedOn w:val="FootnoteText"/>
    <w:rsid w:val="001407E4"/>
    <w:rPr>
      <w:sz w:val="24"/>
      <w:szCs w:val="24"/>
      <w:lang w:val="es-ES"/>
    </w:rPr>
  </w:style>
  <w:style w:type="character" w:customStyle="1" w:styleId="UnresolvedMention">
    <w:name w:val="Unresolved Mention"/>
    <w:basedOn w:val="DefaultParagraphFont"/>
    <w:uiPriority w:val="99"/>
    <w:semiHidden/>
    <w:unhideWhenUsed/>
    <w:rsid w:val="001407E4"/>
    <w:rPr>
      <w:color w:val="605E5C"/>
      <w:shd w:val="clear" w:color="auto" w:fill="E1DFDD"/>
    </w:rPr>
  </w:style>
  <w:style w:type="paragraph" w:styleId="BodyText3">
    <w:name w:val="Body Text 3"/>
    <w:basedOn w:val="Normal"/>
    <w:link w:val="BodyText3Char"/>
    <w:uiPriority w:val="99"/>
    <w:rsid w:val="00EF6B1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EF6B17"/>
    <w:rPr>
      <w:rFonts w:ascii="Times New Roman" w:eastAsia="MS Mincho" w:hAnsi="Times New Roman" w:cs="Times New Roman"/>
      <w:sz w:val="16"/>
      <w:u w:val="single"/>
      <w:lang w:val="en-GB" w:eastAsia="en-US"/>
    </w:rPr>
  </w:style>
  <w:style w:type="character" w:customStyle="1" w:styleId="CommentTextChar">
    <w:name w:val="Comment Text Char"/>
    <w:basedOn w:val="DefaultParagraphFont"/>
    <w:link w:val="CommentText"/>
    <w:semiHidden/>
    <w:rsid w:val="002E3B7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4061958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2/en" TargetMode="External"/><Relationship Id="rId13" Type="http://schemas.openxmlformats.org/officeDocument/2006/relationships/hyperlink" Target="http://www.itu.int/go/rsg6/ch" TargetMode="External"/><Relationship Id="rId18" Type="http://schemas.openxmlformats.org/officeDocument/2006/relationships/hyperlink" Target="https://www.itu.int/md/R15-SG06-C-0408/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6B-C-0366/es" TargetMode="Externa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T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md/R15-WP6A-C-0585/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9-SG06-C/"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md/R19-SG06-C-0001/es" TargetMode="External"/><Relationship Id="rId19" Type="http://schemas.openxmlformats.org/officeDocument/2006/relationships/hyperlink" Target="https://www.itu.int/md/R15-WP6A-C-0585/es" TargetMode="External"/><Relationship Id="rId4" Type="http://schemas.openxmlformats.org/officeDocument/2006/relationships/settings" Target="settings.xml"/><Relationship Id="rId9" Type="http://schemas.openxmlformats.org/officeDocument/2006/relationships/hyperlink" Target="http://www.itu.int/md/R19-SG06-C-0001/es" TargetMode="External"/><Relationship Id="rId14" Type="http://schemas.openxmlformats.org/officeDocument/2006/relationships/hyperlink" Target="http://www.itu.int/md/R19-SG06.AR-C/es" TargetMode="External"/><Relationship Id="rId22" Type="http://schemas.openxmlformats.org/officeDocument/2006/relationships/hyperlink" Target="https://www.itu.int/md/R15-WP6C-C-0467/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8CDB-8500-46F6-91CF-C9FDF4D4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129</TotalTime>
  <Pages>5</Pages>
  <Words>1670</Words>
  <Characters>9854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Mostyn-Jones, Elizabeth</cp:lastModifiedBy>
  <cp:revision>21</cp:revision>
  <cp:lastPrinted>2019-11-04T13:14:00Z</cp:lastPrinted>
  <dcterms:created xsi:type="dcterms:W3CDTF">2019-10-25T05:23:00Z</dcterms:created>
  <dcterms:modified xsi:type="dcterms:W3CDTF">2019-11-06T09:59:00Z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