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14:paraId="38CF35F3" w14:textId="77777777" w:rsidTr="0029677E">
        <w:tc>
          <w:tcPr>
            <w:tcW w:w="5000" w:type="pct"/>
            <w:gridSpan w:val="3"/>
            <w:shd w:val="clear" w:color="auto" w:fill="auto"/>
          </w:tcPr>
          <w:p w14:paraId="0C2842AD" w14:textId="77777777" w:rsidR="00AF70F6" w:rsidRPr="00DF5990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DF5990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DF5990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14:paraId="7F92ABA1" w14:textId="77777777"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14:paraId="706685E5" w14:textId="77777777" w:rsidTr="0029677E">
        <w:tc>
          <w:tcPr>
            <w:tcW w:w="2707" w:type="pct"/>
            <w:gridSpan w:val="2"/>
            <w:shd w:val="clear" w:color="auto" w:fill="auto"/>
          </w:tcPr>
          <w:p w14:paraId="00558BDD" w14:textId="37EB91B1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SY"/>
              </w:rPr>
            </w:pPr>
            <w:r w:rsidRPr="00F40E96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14:paraId="6CE355EE" w14:textId="785D08E3" w:rsidR="00AF70F6" w:rsidRPr="00AF70F6" w:rsidRDefault="00B31F9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SY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F40E96">
              <w:rPr>
                <w:rFonts w:eastAsiaTheme="minorEastAsia"/>
                <w:b/>
                <w:bCs/>
                <w:lang w:eastAsia="zh-CN" w:bidi="ar-SY"/>
              </w:rPr>
              <w:t>932</w:t>
            </w:r>
          </w:p>
        </w:tc>
        <w:tc>
          <w:tcPr>
            <w:tcW w:w="2293" w:type="pct"/>
            <w:shd w:val="clear" w:color="auto" w:fill="auto"/>
          </w:tcPr>
          <w:p w14:paraId="68647196" w14:textId="299DFCE9" w:rsidR="00AF70F6" w:rsidRPr="00AF70F6" w:rsidRDefault="00F40E9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17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أكتوبر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14:paraId="29B79468" w14:textId="77777777" w:rsidTr="0029677E">
        <w:tc>
          <w:tcPr>
            <w:tcW w:w="5000" w:type="pct"/>
            <w:gridSpan w:val="3"/>
            <w:shd w:val="clear" w:color="auto" w:fill="auto"/>
          </w:tcPr>
          <w:p w14:paraId="282B8C71" w14:textId="77777777" w:rsidR="00AF70F6" w:rsidRPr="00AF70F6" w:rsidRDefault="00AF70F6" w:rsidP="003E5F7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615A57F1" w14:textId="77777777" w:rsidTr="0029677E">
        <w:tc>
          <w:tcPr>
            <w:tcW w:w="5000" w:type="pct"/>
            <w:gridSpan w:val="3"/>
            <w:shd w:val="clear" w:color="auto" w:fill="auto"/>
          </w:tcPr>
          <w:p w14:paraId="02C52CF5" w14:textId="77777777" w:rsidR="00AF70F6" w:rsidRPr="00AF70F6" w:rsidRDefault="00AF70F6" w:rsidP="003E5F7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4EE0AAA9" w14:textId="77777777" w:rsidTr="0029677E">
        <w:tc>
          <w:tcPr>
            <w:tcW w:w="5000" w:type="pct"/>
            <w:gridSpan w:val="3"/>
            <w:shd w:val="clear" w:color="auto" w:fill="auto"/>
          </w:tcPr>
          <w:p w14:paraId="61ECA772" w14:textId="3C10B375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F86650">
              <w:rPr>
                <w:rFonts w:eastAsiaTheme="minorEastAsia" w:hint="cs"/>
                <w:b/>
                <w:bCs/>
                <w:w w:val="115"/>
                <w:rtl/>
                <w:lang w:eastAsia="zh-CN"/>
              </w:rPr>
              <w:t xml:space="preserve"> و</w:t>
            </w:r>
            <w:r w:rsidRPr="00F86650">
              <w:rPr>
                <w:rFonts w:eastAsiaTheme="minorEastAsia"/>
                <w:b/>
                <w:bCs/>
                <w:w w:val="115"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F40E96">
              <w:rPr>
                <w:rFonts w:eastAsiaTheme="minorEastAsia"/>
                <w:b/>
                <w:bCs/>
                <w:lang w:val="en-GB" w:eastAsia="zh-CN" w:bidi="ar-SY"/>
              </w:rPr>
              <w:t>6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14:paraId="47CB3CF7" w14:textId="77777777" w:rsidTr="001D222D">
        <w:tc>
          <w:tcPr>
            <w:tcW w:w="5000" w:type="pct"/>
            <w:gridSpan w:val="3"/>
            <w:shd w:val="clear" w:color="auto" w:fill="auto"/>
          </w:tcPr>
          <w:p w14:paraId="1C0004F7" w14:textId="77777777" w:rsidR="008260B2" w:rsidRPr="00AF70F6" w:rsidRDefault="008260B2" w:rsidP="003E5F7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14:paraId="0FFAA294" w14:textId="77777777" w:rsidTr="001D222D">
        <w:tc>
          <w:tcPr>
            <w:tcW w:w="5000" w:type="pct"/>
            <w:gridSpan w:val="3"/>
            <w:shd w:val="clear" w:color="auto" w:fill="auto"/>
          </w:tcPr>
          <w:p w14:paraId="5AEEA346" w14:textId="77777777" w:rsidR="008260B2" w:rsidRPr="00AF70F6" w:rsidRDefault="008260B2" w:rsidP="003E5F7B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1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14:paraId="04F32A88" w14:textId="77777777" w:rsidTr="0029677E">
        <w:trPr>
          <w:trHeight w:val="452"/>
        </w:trPr>
        <w:tc>
          <w:tcPr>
            <w:tcW w:w="699" w:type="pct"/>
            <w:shd w:val="clear" w:color="auto" w:fill="auto"/>
          </w:tcPr>
          <w:p w14:paraId="1D3BBBB2" w14:textId="77777777"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179C4A6C" w14:textId="6FEE6E1A" w:rsidR="00AF70F6" w:rsidRPr="008D3F8E" w:rsidRDefault="00AF70F6" w:rsidP="00AF70F6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F40E96">
              <w:rPr>
                <w:b/>
                <w:bCs/>
                <w:lang w:bidi="ar-SY"/>
              </w:rPr>
              <w:t>6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F40E96">
              <w:rPr>
                <w:rFonts w:hint="cs"/>
                <w:b/>
                <w:bCs/>
                <w:rtl/>
                <w:lang w:bidi="ar-EG"/>
              </w:rPr>
              <w:t>الخدمة الإذاعية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14:paraId="61DFD1E5" w14:textId="3C63517F" w:rsidR="00D37B45" w:rsidRPr="008D3F8E" w:rsidRDefault="00D37B45" w:rsidP="00F40E96">
            <w:pPr>
              <w:tabs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  <w:lang w:bidi="ar-EG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b/>
                <w:bCs/>
                <w:rtl/>
                <w:lang w:bidi="ar-EG"/>
              </w:rPr>
              <w:tab/>
            </w:r>
            <w:r w:rsidR="00F40E96" w:rsidRPr="00F40E9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 xml:space="preserve">اعتماد </w:t>
            </w:r>
            <w:bookmarkStart w:id="0" w:name="_Hlk22108322"/>
            <w:r w:rsidR="001D29CA">
              <w:rPr>
                <w:rFonts w:hint="cs"/>
                <w:b/>
                <w:bCs/>
                <w:rtl/>
                <w:lang w:bidi="ar-EG"/>
              </w:rPr>
              <w:t>توصيتين جديدتين</w:t>
            </w:r>
            <w:bookmarkEnd w:id="0"/>
            <w:r w:rsidR="00F40E96" w:rsidRPr="00F40E96">
              <w:rPr>
                <w:rFonts w:hint="cs"/>
                <w:b/>
                <w:bCs/>
                <w:rtl/>
                <w:lang w:bidi="ar-EG"/>
              </w:rPr>
              <w:t xml:space="preserve"> ومراجعة </w:t>
            </w:r>
            <w:r w:rsidR="00F40E96">
              <w:rPr>
                <w:b/>
                <w:bCs/>
                <w:lang w:bidi="ar-EG"/>
              </w:rPr>
              <w:t>9</w:t>
            </w:r>
            <w:r w:rsidR="00F40E96" w:rsidRPr="00F40E9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>توصيات لقطاع الاتصالات الراديوية والموافقة عليها في</w:t>
            </w:r>
            <w:r w:rsidR="00F40E96" w:rsidRPr="00F40E9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>نفس الوقت بالمراسلة وفقاً للفقرة</w:t>
            </w:r>
            <w:r w:rsidR="00F40E96" w:rsidRPr="00F40E9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F40E96" w:rsidRPr="00F40E96">
              <w:rPr>
                <w:b/>
                <w:bCs/>
                <w:lang w:bidi="ar-EG"/>
              </w:rPr>
              <w:t>4.2.6.A2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 xml:space="preserve"> من القرار</w:t>
            </w:r>
            <w:r w:rsidR="00F40E96" w:rsidRPr="00F40E9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F40E96" w:rsidRPr="00F40E96">
              <w:rPr>
                <w:b/>
                <w:bCs/>
                <w:lang w:bidi="ar-EG"/>
              </w:rPr>
              <w:t>ITU</w:t>
            </w:r>
            <w:r w:rsidR="00F40E96" w:rsidRPr="00F40E96">
              <w:rPr>
                <w:b/>
                <w:bCs/>
                <w:lang w:bidi="ar-EG"/>
              </w:rPr>
              <w:noBreakHyphen/>
              <w:t>R 1</w:t>
            </w:r>
            <w:r w:rsidR="00F40E96" w:rsidRPr="00F40E96">
              <w:rPr>
                <w:b/>
                <w:bCs/>
                <w:lang w:bidi="ar-EG"/>
              </w:rPr>
              <w:noBreakHyphen/>
              <w:t>7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="00F40E96" w:rsidRPr="00F40E96">
              <w:rPr>
                <w:rFonts w:hint="eastAsia"/>
                <w:b/>
                <w:bCs/>
                <w:rtl/>
                <w:lang w:bidi="ar-EG"/>
              </w:rPr>
              <w:t> 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  <w:p w14:paraId="62843507" w14:textId="40C776A3" w:rsidR="00AF70F6" w:rsidRPr="00AF70F6" w:rsidRDefault="00D37B45" w:rsidP="00F40E96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 w:rsidR="00F40E96" w:rsidRPr="00F40E9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</w:t>
            </w:r>
            <w:r w:rsidR="00F40E96" w:rsidRPr="00F40E96">
              <w:rPr>
                <w:rFonts w:hint="cs"/>
                <w:b/>
                <w:bCs/>
                <w:rtl/>
                <w:lang w:bidi="ar-EG"/>
              </w:rPr>
              <w:t>إلغاء توصية لقطاع الاتصالات الراديوية</w:t>
            </w:r>
          </w:p>
        </w:tc>
      </w:tr>
    </w:tbl>
    <w:p w14:paraId="7FB366D7" w14:textId="2CBEBC6A" w:rsidR="00AF70F6" w:rsidRPr="00AF70F6" w:rsidRDefault="00F40E96" w:rsidP="001D29CA">
      <w:pPr>
        <w:spacing w:before="360"/>
        <w:rPr>
          <w:rtl/>
        </w:rPr>
      </w:pPr>
      <w:r w:rsidRPr="00F40E96">
        <w:rPr>
          <w:rFonts w:hint="cs"/>
          <w:rtl/>
          <w:lang w:bidi="ar-EG"/>
        </w:rPr>
        <w:t>تم</w:t>
      </w:r>
      <w:r w:rsidRPr="00F40E96">
        <w:rPr>
          <w:rtl/>
          <w:lang w:bidi="ar-EG"/>
        </w:rPr>
        <w:t xml:space="preserve"> </w:t>
      </w:r>
      <w:r w:rsidRPr="00F40E96">
        <w:rPr>
          <w:rFonts w:hint="cs"/>
          <w:rtl/>
          <w:lang w:bidi="ar-EG"/>
        </w:rPr>
        <w:t>بموجب</w:t>
      </w:r>
      <w:r w:rsidRPr="00F40E96">
        <w:rPr>
          <w:rtl/>
          <w:lang w:bidi="ar-EG"/>
        </w:rPr>
        <w:t xml:space="preserve"> </w:t>
      </w:r>
      <w:r w:rsidRPr="00F40E96">
        <w:rPr>
          <w:rFonts w:hint="cs"/>
          <w:rtl/>
          <w:lang w:bidi="ar-EG"/>
        </w:rPr>
        <w:t>الرسالة</w:t>
      </w:r>
      <w:r w:rsidRPr="00F40E96">
        <w:rPr>
          <w:rtl/>
          <w:lang w:bidi="ar-EG"/>
        </w:rPr>
        <w:t xml:space="preserve"> الإدارية</w:t>
      </w:r>
      <w:r w:rsidRPr="00F40E96">
        <w:rPr>
          <w:rFonts w:hint="cs"/>
          <w:rtl/>
          <w:lang w:bidi="ar-EG"/>
        </w:rPr>
        <w:t xml:space="preserve"> المعممة </w:t>
      </w:r>
      <w:r w:rsidRPr="00F40E96">
        <w:rPr>
          <w:lang w:bidi="ar-EG"/>
        </w:rPr>
        <w:t>CACE/</w:t>
      </w:r>
      <w:r>
        <w:rPr>
          <w:lang w:bidi="ar-EG"/>
        </w:rPr>
        <w:t>913</w:t>
      </w:r>
      <w:r w:rsidRPr="00F40E96">
        <w:rPr>
          <w:rtl/>
          <w:lang w:bidi="ar-EG"/>
        </w:rPr>
        <w:t xml:space="preserve"> </w:t>
      </w:r>
      <w:r w:rsidRPr="00F40E96">
        <w:rPr>
          <w:rFonts w:hint="cs"/>
          <w:rtl/>
          <w:lang w:bidi="ar-EG"/>
        </w:rPr>
        <w:t>المؤرخة</w:t>
      </w:r>
      <w:r w:rsidRPr="00F40E96">
        <w:rPr>
          <w:rtl/>
          <w:lang w:bidi="ar-EG"/>
        </w:rPr>
        <w:t xml:space="preserve"> </w:t>
      </w:r>
      <w:r>
        <w:rPr>
          <w:lang w:bidi="ar-EG"/>
        </w:rPr>
        <w:t>14</w:t>
      </w:r>
      <w:r w:rsidRPr="00F40E96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أغسطس</w:t>
      </w:r>
      <w:r w:rsidRPr="00F40E96">
        <w:rPr>
          <w:rFonts w:hint="eastAsia"/>
          <w:rtl/>
          <w:lang w:bidi="ar-EG"/>
        </w:rPr>
        <w:t> </w:t>
      </w:r>
      <w:r w:rsidRPr="00F40E96">
        <w:rPr>
          <w:lang w:bidi="ar-EG"/>
        </w:rPr>
        <w:t>201</w:t>
      </w:r>
      <w:r>
        <w:rPr>
          <w:lang w:bidi="ar-EG"/>
        </w:rPr>
        <w:t>9</w:t>
      </w:r>
      <w:r w:rsidRPr="00F40E96">
        <w:rPr>
          <w:rtl/>
          <w:lang w:bidi="ar-EG"/>
        </w:rPr>
        <w:t xml:space="preserve">، </w:t>
      </w:r>
      <w:r w:rsidRPr="00F40E96">
        <w:rPr>
          <w:rFonts w:hint="cs"/>
          <w:rtl/>
          <w:lang w:bidi="ar-EG"/>
        </w:rPr>
        <w:t>تقديم</w:t>
      </w:r>
      <w:r w:rsidRPr="00F40E96">
        <w:rPr>
          <w:rtl/>
          <w:lang w:bidi="ar-EG"/>
        </w:rPr>
        <w:t xml:space="preserve"> </w:t>
      </w:r>
      <w:r w:rsidR="003D7866">
        <w:rPr>
          <w:rFonts w:hint="cs"/>
          <w:rtl/>
        </w:rPr>
        <w:t>مشروعي</w:t>
      </w:r>
      <w:r w:rsidRPr="00F40E96">
        <w:rPr>
          <w:rFonts w:hint="cs"/>
          <w:rtl/>
        </w:rPr>
        <w:t xml:space="preserve"> </w:t>
      </w:r>
      <w:r w:rsidR="001D29CA" w:rsidRPr="001D29CA">
        <w:rPr>
          <w:rFonts w:hint="cs"/>
          <w:rtl/>
          <w:lang w:bidi="ar-EG"/>
        </w:rPr>
        <w:t>توصيتين جديدتين</w:t>
      </w:r>
      <w:r w:rsidRPr="00F40E96">
        <w:rPr>
          <w:rFonts w:hint="cs"/>
          <w:rtl/>
        </w:rPr>
        <w:t xml:space="preserve"> و</w:t>
      </w:r>
      <w:r w:rsidR="003D7866">
        <w:rPr>
          <w:rFonts w:hint="cs"/>
          <w:rtl/>
        </w:rPr>
        <w:t xml:space="preserve">مشاريع </w:t>
      </w:r>
      <w:r w:rsidRPr="00F40E96">
        <w:rPr>
          <w:rFonts w:hint="cs"/>
          <w:rtl/>
        </w:rPr>
        <w:t>مراجعة</w:t>
      </w:r>
      <w:r w:rsidR="003D7866">
        <w:rPr>
          <w:rFonts w:hint="cs"/>
          <w:rtl/>
        </w:rPr>
        <w:t xml:space="preserve"> </w:t>
      </w:r>
      <w:r>
        <w:rPr>
          <w:lang w:bidi="ar-EG"/>
        </w:rPr>
        <w:t>9</w:t>
      </w:r>
      <w:r w:rsidRPr="00F40E96">
        <w:rPr>
          <w:rFonts w:hint="eastAsia"/>
          <w:rtl/>
        </w:rPr>
        <w:t> </w:t>
      </w:r>
      <w:r w:rsidRPr="00F40E96">
        <w:rPr>
          <w:rFonts w:hint="cs"/>
          <w:rtl/>
        </w:rPr>
        <w:t>توصيات</w:t>
      </w:r>
      <w:r w:rsidRPr="00F40E96">
        <w:rPr>
          <w:rtl/>
          <w:lang w:bidi="ar-EG"/>
        </w:rPr>
        <w:t xml:space="preserve"> </w:t>
      </w:r>
      <w:r w:rsidRPr="00F40E96">
        <w:rPr>
          <w:rFonts w:hint="cs"/>
          <w:rtl/>
          <w:lang w:bidi="ar-EG"/>
        </w:rPr>
        <w:t xml:space="preserve">لقطاع الاتصالات الراديوية </w:t>
      </w:r>
      <w:r w:rsidRPr="00F40E96">
        <w:rPr>
          <w:rtl/>
          <w:lang w:bidi="ar-EG"/>
        </w:rPr>
        <w:t xml:space="preserve">لاعتمادها </w:t>
      </w:r>
      <w:r w:rsidRPr="00F40E96">
        <w:rPr>
          <w:rFonts w:hint="cs"/>
          <w:rtl/>
          <w:lang w:bidi="ar-EG"/>
        </w:rPr>
        <w:t>والموافقة</w:t>
      </w:r>
      <w:r w:rsidRPr="00F40E96">
        <w:rPr>
          <w:rtl/>
          <w:lang w:bidi="ar-EG"/>
        </w:rPr>
        <w:t xml:space="preserve"> عليها في</w:t>
      </w:r>
      <w:r w:rsidRPr="00F40E96">
        <w:rPr>
          <w:rFonts w:hint="cs"/>
          <w:rtl/>
          <w:lang w:bidi="ar-EG"/>
        </w:rPr>
        <w:t> </w:t>
      </w:r>
      <w:r w:rsidRPr="00F40E96">
        <w:rPr>
          <w:rtl/>
          <w:lang w:bidi="ar-EG"/>
        </w:rPr>
        <w:t xml:space="preserve">نفس الوقت عن طريق </w:t>
      </w:r>
      <w:r w:rsidRPr="00F40E96">
        <w:rPr>
          <w:rFonts w:hint="cs"/>
          <w:rtl/>
          <w:lang w:bidi="ar-EG"/>
        </w:rPr>
        <w:t>المراسلة</w:t>
      </w:r>
      <w:r w:rsidRPr="00F40E96">
        <w:rPr>
          <w:rFonts w:hint="eastAsia"/>
          <w:rtl/>
          <w:lang w:bidi="ar-EG"/>
        </w:rPr>
        <w:t> </w:t>
      </w:r>
      <w:r w:rsidRPr="00F40E96">
        <w:rPr>
          <w:lang w:bidi="ar-EG"/>
        </w:rPr>
        <w:t>(PSAA)</w:t>
      </w:r>
      <w:r w:rsidRPr="00F40E96">
        <w:rPr>
          <w:rtl/>
          <w:lang w:bidi="ar-EG"/>
        </w:rPr>
        <w:t xml:space="preserve"> وفقاً للإجراء </w:t>
      </w:r>
      <w:r w:rsidRPr="00F40E96">
        <w:rPr>
          <w:rFonts w:hint="cs"/>
          <w:rtl/>
          <w:lang w:bidi="ar-EG"/>
        </w:rPr>
        <w:t>المنصوص</w:t>
      </w:r>
      <w:r w:rsidRPr="00F40E96">
        <w:rPr>
          <w:rtl/>
          <w:lang w:bidi="ar-EG"/>
        </w:rPr>
        <w:t xml:space="preserve"> عليه في</w:t>
      </w:r>
      <w:r w:rsidRPr="00F40E96">
        <w:rPr>
          <w:rFonts w:hint="cs"/>
          <w:rtl/>
          <w:lang w:bidi="ar-EG"/>
        </w:rPr>
        <w:t> </w:t>
      </w:r>
      <w:r w:rsidRPr="00F40E96">
        <w:rPr>
          <w:rtl/>
          <w:lang w:bidi="ar-EG"/>
        </w:rPr>
        <w:t>القرار</w:t>
      </w:r>
      <w:r w:rsidRPr="00F40E96">
        <w:rPr>
          <w:rFonts w:hint="cs"/>
          <w:rtl/>
          <w:lang w:bidi="ar-EG"/>
        </w:rPr>
        <w:t> </w:t>
      </w:r>
      <w:r w:rsidRPr="00F40E96">
        <w:rPr>
          <w:lang w:bidi="ar-EG"/>
        </w:rPr>
        <w:t>ITU</w:t>
      </w:r>
      <w:r w:rsidRPr="00F40E96">
        <w:rPr>
          <w:lang w:bidi="ar-EG"/>
        </w:rPr>
        <w:sym w:font="Symbol" w:char="F02D"/>
      </w:r>
      <w:r w:rsidRPr="00F40E96">
        <w:rPr>
          <w:lang w:bidi="ar-EG"/>
        </w:rPr>
        <w:t>R 1</w:t>
      </w:r>
      <w:r w:rsidRPr="00F40E96">
        <w:rPr>
          <w:lang w:bidi="ar-EG"/>
        </w:rPr>
        <w:noBreakHyphen/>
        <w:t>7</w:t>
      </w:r>
      <w:r w:rsidRPr="00F40E96">
        <w:rPr>
          <w:rtl/>
          <w:lang w:bidi="ar-EG"/>
        </w:rPr>
        <w:t xml:space="preserve"> (الفقرة </w:t>
      </w:r>
      <w:r w:rsidRPr="00F40E96">
        <w:rPr>
          <w:lang w:bidi="ar-EG"/>
        </w:rPr>
        <w:t>4.2.6.A2</w:t>
      </w:r>
      <w:r w:rsidRPr="00F40E96">
        <w:rPr>
          <w:rtl/>
          <w:lang w:bidi="ar-EG"/>
        </w:rPr>
        <w:t>).</w:t>
      </w:r>
      <w:r w:rsidRPr="00F40E96">
        <w:rPr>
          <w:rFonts w:hint="cs"/>
          <w:rtl/>
          <w:lang w:bidi="ar-EG"/>
        </w:rPr>
        <w:t xml:space="preserve"> كما اقترحت لجنة الدراسات إلغاء </w:t>
      </w:r>
      <w:r w:rsidRPr="00F40E96">
        <w:rPr>
          <w:rFonts w:hint="cs"/>
          <w:rtl/>
        </w:rPr>
        <w:t>توصية للقطاع.</w:t>
      </w:r>
    </w:p>
    <w:p w14:paraId="788C43A0" w14:textId="1E682F40" w:rsidR="00F40E96" w:rsidRDefault="00F40E96" w:rsidP="00F40E96">
      <w:pPr>
        <w:rPr>
          <w:rtl/>
          <w:lang w:bidi="ar-EG"/>
        </w:rPr>
      </w:pPr>
      <w:r w:rsidRPr="00EA53F4">
        <w:rPr>
          <w:rtl/>
          <w:lang w:bidi="ar-EG"/>
        </w:rPr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</w:t>
      </w:r>
      <w:r>
        <w:rPr>
          <w:rFonts w:hint="cs"/>
          <w:rtl/>
          <w:lang w:bidi="ar-EG"/>
        </w:rPr>
        <w:t>تحكم</w:t>
      </w:r>
      <w:r w:rsidRPr="00EA53F4">
        <w:rPr>
          <w:rFonts w:hint="cs"/>
          <w:rtl/>
          <w:lang w:bidi="ar-EG"/>
        </w:rPr>
        <w:t xml:space="preserve"> هذا </w:t>
      </w:r>
      <w:r w:rsidRPr="00EA53F4">
        <w:rPr>
          <w:rtl/>
          <w:lang w:bidi="ar-EG"/>
        </w:rPr>
        <w:t xml:space="preserve">الإجراء في </w:t>
      </w:r>
      <w:r>
        <w:rPr>
          <w:lang w:bidi="ar-EG"/>
        </w:rPr>
        <w:t>14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أكتوبر</w:t>
      </w:r>
      <w:r>
        <w:rPr>
          <w:rFonts w:hint="eastAsia"/>
          <w:rtl/>
          <w:lang w:bidi="ar-EG"/>
        </w:rPr>
        <w:t> </w:t>
      </w:r>
      <w:r>
        <w:t>2019</w:t>
      </w:r>
      <w:r w:rsidRPr="00EA53F4">
        <w:rPr>
          <w:rFonts w:hint="cs"/>
          <w:rtl/>
          <w:lang w:bidi="ar-EG"/>
        </w:rPr>
        <w:t>.</w:t>
      </w:r>
    </w:p>
    <w:p w14:paraId="207D323B" w14:textId="4C70829A" w:rsidR="006157A3" w:rsidRDefault="00F40E96" w:rsidP="00F40E96">
      <w:pPr>
        <w:rPr>
          <w:rtl/>
          <w:lang w:bidi="ar-EG"/>
        </w:rPr>
      </w:pPr>
      <w:r w:rsidRPr="00EA53F4">
        <w:rPr>
          <w:rtl/>
          <w:lang w:bidi="ar-EG"/>
        </w:rPr>
        <w:t xml:space="preserve">وسينشر </w:t>
      </w:r>
      <w:r>
        <w:rPr>
          <w:rFonts w:hint="cs"/>
          <w:rtl/>
          <w:lang w:bidi="ar-EG"/>
        </w:rPr>
        <w:t>الاتحاد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التوصيات </w:t>
      </w:r>
      <w:r>
        <w:rPr>
          <w:rFonts w:hint="cs"/>
          <w:rtl/>
          <w:lang w:bidi="ar-EG"/>
        </w:rPr>
        <w:t>الموافَق</w:t>
      </w:r>
      <w:r w:rsidRPr="00EA53F4">
        <w:rPr>
          <w:rtl/>
          <w:lang w:bidi="ar-EG"/>
        </w:rPr>
        <w:t xml:space="preserve"> عليها، ويتضمن </w:t>
      </w:r>
      <w:r>
        <w:rPr>
          <w:rFonts w:hint="cs"/>
          <w:rtl/>
          <w:lang w:bidi="ar-EG"/>
        </w:rPr>
        <w:t>الملحق</w:t>
      </w:r>
      <w:r w:rsidRPr="00EA53F4">
        <w:rPr>
          <w:rFonts w:hint="cs"/>
          <w:rtl/>
          <w:lang w:bidi="ar-EG"/>
        </w:rPr>
        <w:t> </w:t>
      </w:r>
      <w:r w:rsidRPr="00EA53F4">
        <w:t>1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>ب</w:t>
      </w:r>
      <w:r w:rsidRPr="00EA53F4">
        <w:rPr>
          <w:rtl/>
          <w:lang w:bidi="ar-EG"/>
        </w:rPr>
        <w:t xml:space="preserve">هذه </w:t>
      </w:r>
      <w:r>
        <w:rPr>
          <w:rFonts w:hint="cs"/>
          <w:rtl/>
          <w:lang w:bidi="ar-EG"/>
        </w:rPr>
        <w:t>الرسالة المعممة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 xml:space="preserve">عناوين هذه التوصيات والأرقام </w:t>
      </w:r>
      <w:r>
        <w:rPr>
          <w:rFonts w:hint="cs"/>
          <w:rtl/>
          <w:lang w:bidi="ar-EG"/>
        </w:rPr>
        <w:t>المخصصة</w:t>
      </w:r>
      <w:r w:rsidRPr="00EA53F4">
        <w:rPr>
          <w:rtl/>
          <w:lang w:bidi="ar-EG"/>
        </w:rPr>
        <w:t xml:space="preserve"> لها.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ويبين</w:t>
      </w:r>
      <w:r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الملحق</w:t>
      </w:r>
      <w:r w:rsidRPr="00EA53F4">
        <w:rPr>
          <w:rFonts w:hint="cs"/>
          <w:rtl/>
          <w:lang w:bidi="ar-EG"/>
        </w:rPr>
        <w:t> </w:t>
      </w:r>
      <w:r w:rsidRPr="00EA53F4">
        <w:t>2</w:t>
      </w:r>
      <w:r w:rsidRPr="00EA53F4">
        <w:rPr>
          <w:rFonts w:hint="cs"/>
          <w:rtl/>
        </w:rPr>
        <w:t xml:space="preserve"> </w:t>
      </w:r>
      <w:r>
        <w:rPr>
          <w:rFonts w:hint="cs"/>
          <w:rtl/>
        </w:rPr>
        <w:t>التوصية</w:t>
      </w:r>
      <w:r w:rsidRPr="00EA53F4">
        <w:rPr>
          <w:rFonts w:hint="cs"/>
          <w:rtl/>
        </w:rPr>
        <w:t xml:space="preserve"> </w:t>
      </w:r>
      <w:r>
        <w:rPr>
          <w:rFonts w:hint="cs"/>
          <w:rtl/>
        </w:rPr>
        <w:t>الملغاة</w:t>
      </w:r>
      <w:r w:rsidRPr="00EA53F4">
        <w:rPr>
          <w:rFonts w:hint="cs"/>
          <w:rtl/>
        </w:rPr>
        <w:t>.</w:t>
      </w:r>
    </w:p>
    <w:p w14:paraId="63561913" w14:textId="77777777" w:rsidR="00AF70F6" w:rsidRDefault="00AF70F6" w:rsidP="00AF70F6">
      <w:pPr>
        <w:spacing w:before="240"/>
        <w:rPr>
          <w:rtl/>
          <w:lang w:bidi="ar-EG"/>
        </w:rPr>
      </w:pPr>
      <w:r w:rsidRPr="00AF70F6">
        <w:rPr>
          <w:rFonts w:hint="cs"/>
          <w:rtl/>
          <w:lang w:bidi="ar-EG"/>
        </w:rPr>
        <w:t>وتفضلوا بقبول فائق التقدير والاحترام.</w:t>
      </w:r>
    </w:p>
    <w:p w14:paraId="790CC6D7" w14:textId="77777777" w:rsidR="00AF70F6" w:rsidRPr="00AF70F6" w:rsidRDefault="00B31F96" w:rsidP="00A22281">
      <w:pPr>
        <w:spacing w:before="960"/>
        <w:jc w:val="left"/>
        <w:rPr>
          <w:rtl/>
        </w:rPr>
      </w:pPr>
      <w:r w:rsidRPr="00B31F96">
        <w:rPr>
          <w:rtl/>
        </w:rPr>
        <w:t>ماريو مانيفيتش</w:t>
      </w:r>
      <w:r w:rsidR="00AF70F6" w:rsidRPr="00AF70F6">
        <w:rPr>
          <w:rtl/>
        </w:rPr>
        <w:br/>
      </w:r>
      <w:r w:rsidR="00AF70F6" w:rsidRPr="00AF70F6">
        <w:rPr>
          <w:rFonts w:hint="cs"/>
          <w:rtl/>
        </w:rPr>
        <w:t>المدير</w:t>
      </w:r>
    </w:p>
    <w:p w14:paraId="7A35173E" w14:textId="4B6B978B" w:rsidR="00AF70F6" w:rsidRDefault="00AF70F6" w:rsidP="00A22281">
      <w:pPr>
        <w:rPr>
          <w:rtl/>
          <w:lang w:bidi="ar-EG"/>
        </w:rPr>
      </w:pPr>
      <w:r w:rsidRPr="00AF70F6">
        <w:rPr>
          <w:b/>
          <w:bCs/>
          <w:rtl/>
          <w:lang w:bidi="ar-EG"/>
        </w:rPr>
        <w:t>الملحقات</w:t>
      </w:r>
      <w:r w:rsidRPr="00AF70F6">
        <w:rPr>
          <w:rtl/>
          <w:lang w:bidi="ar-EG"/>
        </w:rPr>
        <w:t xml:space="preserve">: </w:t>
      </w:r>
      <w:r w:rsidR="00F40E96">
        <w:rPr>
          <w:lang w:bidi="ar-EG"/>
        </w:rPr>
        <w:t>2</w:t>
      </w:r>
    </w:p>
    <w:p w14:paraId="61C9B084" w14:textId="77777777" w:rsidR="00AF70F6" w:rsidRPr="001F2ED3" w:rsidRDefault="00AF70F6" w:rsidP="00A22281">
      <w:pPr>
        <w:tabs>
          <w:tab w:val="left" w:pos="283"/>
        </w:tabs>
        <w:spacing w:before="240"/>
        <w:jc w:val="left"/>
        <w:rPr>
          <w:sz w:val="16"/>
          <w:szCs w:val="22"/>
          <w:rtl/>
          <w:lang w:bidi="ar-EG"/>
        </w:rPr>
      </w:pPr>
      <w:r w:rsidRPr="001F2ED3">
        <w:rPr>
          <w:b/>
          <w:bCs/>
          <w:sz w:val="16"/>
          <w:szCs w:val="22"/>
          <w:rtl/>
          <w:lang w:bidi="ar-EG"/>
        </w:rPr>
        <w:t>التوزيع</w:t>
      </w:r>
      <w:r w:rsidRPr="001F2ED3">
        <w:rPr>
          <w:sz w:val="16"/>
          <w:szCs w:val="22"/>
          <w:rtl/>
          <w:lang w:bidi="ar-EG"/>
        </w:rPr>
        <w:t>:</w:t>
      </w:r>
    </w:p>
    <w:p w14:paraId="11858FB3" w14:textId="485D348A" w:rsidR="00AF70F6" w:rsidRPr="001F2ED3" w:rsidRDefault="00AF70F6" w:rsidP="003E5F7B">
      <w:pPr>
        <w:tabs>
          <w:tab w:val="left" w:pos="425"/>
        </w:tabs>
        <w:spacing w:before="60" w:line="168" w:lineRule="auto"/>
        <w:rPr>
          <w:sz w:val="16"/>
          <w:szCs w:val="22"/>
          <w:rtl/>
          <w:lang w:val="fr-CH"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إدارات الدول الأعضاء</w:t>
      </w:r>
      <w:r w:rsidRPr="001F2ED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1F2ED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1F2ED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F40E96">
        <w:rPr>
          <w:sz w:val="16"/>
          <w:szCs w:val="22"/>
          <w:lang w:val="fr-CH" w:bidi="ar-EG"/>
        </w:rPr>
        <w:t>6</w:t>
      </w:r>
      <w:r w:rsidRPr="001F2ED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14:paraId="4BE66E0A" w14:textId="5CAB84C0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F40E96">
        <w:rPr>
          <w:sz w:val="16"/>
          <w:szCs w:val="22"/>
          <w:lang w:bidi="ar-EG"/>
        </w:rPr>
        <w:t>6</w:t>
      </w:r>
      <w:r w:rsidRPr="001F2ED3">
        <w:rPr>
          <w:sz w:val="16"/>
          <w:szCs w:val="22"/>
          <w:rtl/>
          <w:lang w:bidi="ar-EG"/>
        </w:rPr>
        <w:t xml:space="preserve"> للاتصالات الراديوية</w:t>
      </w:r>
    </w:p>
    <w:p w14:paraId="62184F52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rFonts w:hint="cs"/>
          <w:sz w:val="16"/>
          <w:szCs w:val="22"/>
          <w:rtl/>
          <w:lang w:bidi="ar-EG"/>
        </w:rPr>
        <w:t>-</w:t>
      </w:r>
      <w:r w:rsidRPr="001F2ED3">
        <w:rPr>
          <w:rFonts w:hint="cs"/>
          <w:sz w:val="16"/>
          <w:szCs w:val="22"/>
          <w:rtl/>
          <w:lang w:bidi="ar-EG"/>
        </w:rPr>
        <w:tab/>
      </w:r>
      <w:r w:rsidRPr="001F2ED3">
        <w:rPr>
          <w:rFonts w:hint="cs"/>
          <w:sz w:val="16"/>
          <w:szCs w:val="22"/>
          <w:rtl/>
        </w:rPr>
        <w:t>الهيئات الأكاديمية المنضمة إلى الاتحاد</w:t>
      </w:r>
    </w:p>
    <w:p w14:paraId="59A7E6E3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14:paraId="19517419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14:paraId="64DFB08E" w14:textId="77777777" w:rsidR="00AF70F6" w:rsidRPr="001F2ED3" w:rsidRDefault="00AF70F6" w:rsidP="001F2ED3">
      <w:pPr>
        <w:tabs>
          <w:tab w:val="left" w:pos="425"/>
        </w:tabs>
        <w:spacing w:before="20" w:line="168" w:lineRule="auto"/>
        <w:rPr>
          <w:sz w:val="16"/>
          <w:szCs w:val="22"/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أعضاء لجنة لوائح الراديو</w:t>
      </w:r>
    </w:p>
    <w:p w14:paraId="34ABDE36" w14:textId="4F0DA09A" w:rsidR="00AF70F6" w:rsidRDefault="00AF70F6" w:rsidP="00A22281">
      <w:pPr>
        <w:tabs>
          <w:tab w:val="left" w:pos="425"/>
        </w:tabs>
        <w:spacing w:before="20" w:line="168" w:lineRule="auto"/>
        <w:rPr>
          <w:rtl/>
          <w:lang w:bidi="ar-EG"/>
        </w:rPr>
      </w:pPr>
      <w:r w:rsidRPr="001F2ED3">
        <w:rPr>
          <w:sz w:val="16"/>
          <w:szCs w:val="22"/>
          <w:rtl/>
          <w:lang w:bidi="ar-EG"/>
        </w:rPr>
        <w:t>-</w:t>
      </w:r>
      <w:r w:rsidRPr="001F2ED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</w:t>
      </w:r>
      <w:r w:rsidR="00D34647">
        <w:rPr>
          <w:rFonts w:hint="cs"/>
          <w:sz w:val="16"/>
          <w:szCs w:val="22"/>
          <w:rtl/>
          <w:lang w:bidi="ar-EG"/>
        </w:rPr>
        <w:t>ة</w:t>
      </w:r>
      <w:r w:rsidRPr="001F2ED3">
        <w:rPr>
          <w:sz w:val="16"/>
          <w:szCs w:val="22"/>
          <w:rtl/>
          <w:lang w:bidi="ar-EG"/>
        </w:rPr>
        <w:t xml:space="preserve"> مكتب تنمية الاتصالات</w:t>
      </w:r>
      <w:r>
        <w:rPr>
          <w:rtl/>
          <w:lang w:bidi="ar-EG"/>
        </w:rPr>
        <w:br w:type="page"/>
      </w:r>
    </w:p>
    <w:p w14:paraId="435848C3" w14:textId="77777777" w:rsidR="00F40E96" w:rsidRPr="00230D11" w:rsidRDefault="00F40E96" w:rsidP="00230D11">
      <w:pPr>
        <w:pStyle w:val="AnnexNo0"/>
        <w:spacing w:after="240"/>
        <w:rPr>
          <w:rtl/>
        </w:rPr>
      </w:pPr>
      <w:r w:rsidRPr="00230D11">
        <w:rPr>
          <w:rFonts w:hint="eastAsia"/>
          <w:rtl/>
        </w:rPr>
        <w:lastRenderedPageBreak/>
        <w:t>الملحـق</w:t>
      </w:r>
      <w:r w:rsidRPr="00230D11">
        <w:rPr>
          <w:rFonts w:hint="cs"/>
          <w:rtl/>
        </w:rPr>
        <w:t xml:space="preserve"> </w:t>
      </w:r>
      <w:r w:rsidRPr="00230D11">
        <w:t>1</w:t>
      </w:r>
    </w:p>
    <w:p w14:paraId="2CEC44CC" w14:textId="5D926EED" w:rsidR="00F40E96" w:rsidRDefault="00F40E96" w:rsidP="00230D11">
      <w:pPr>
        <w:pStyle w:val="Annextitle0"/>
        <w:spacing w:before="240"/>
        <w:rPr>
          <w:rtl/>
        </w:rPr>
      </w:pPr>
      <w:r w:rsidRPr="001D29CA">
        <w:rPr>
          <w:rFonts w:hint="cs"/>
          <w:rtl/>
        </w:rPr>
        <w:t xml:space="preserve">عناوين </w:t>
      </w:r>
      <w:r w:rsidR="001D29CA">
        <w:rPr>
          <w:rFonts w:hint="cs"/>
          <w:rtl/>
          <w:lang w:bidi="ar-EG"/>
        </w:rPr>
        <w:t>توصيات قطاع الاتصالات الراديوية المواف</w:t>
      </w:r>
      <w:r w:rsidR="00230D11">
        <w:rPr>
          <w:rFonts w:hint="cs"/>
          <w:rtl/>
          <w:lang w:bidi="ar-EG"/>
        </w:rPr>
        <w:t>َ</w:t>
      </w:r>
      <w:r w:rsidR="001D29CA">
        <w:rPr>
          <w:rFonts w:hint="cs"/>
          <w:rtl/>
          <w:lang w:bidi="ar-EG"/>
        </w:rPr>
        <w:t>ق عليها</w:t>
      </w:r>
    </w:p>
    <w:p w14:paraId="7F18056C" w14:textId="14C58B70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E44F77">
        <w:rPr>
          <w:u w:val="single"/>
        </w:rPr>
        <w:t>ITU-R</w:t>
      </w:r>
      <w:r>
        <w:rPr>
          <w:u w:val="single"/>
        </w:rPr>
        <w:t> </w:t>
      </w:r>
      <w:r w:rsidRPr="00E44F77">
        <w:rPr>
          <w:u w:val="single"/>
        </w:rPr>
        <w:t>BS.</w:t>
      </w:r>
      <w:r>
        <w:rPr>
          <w:u w:val="single"/>
        </w:rPr>
        <w:t>2132-0</w:t>
      </w:r>
      <w:r>
        <w:rPr>
          <w:rFonts w:hint="cs"/>
          <w:rtl/>
          <w:lang w:bidi="ar-EG"/>
        </w:rPr>
        <w:tab/>
        <w:t xml:space="preserve">الوثيقة </w:t>
      </w:r>
      <w:r w:rsidRPr="00E44F77">
        <w:rPr>
          <w:lang w:bidi="ar-EG"/>
        </w:rPr>
        <w:t>6/379(Rev.1)</w:t>
      </w:r>
    </w:p>
    <w:p w14:paraId="5794ECBB" w14:textId="61838DE1" w:rsidR="00F40E96" w:rsidRDefault="00F40E96" w:rsidP="00230D11">
      <w:pPr>
        <w:pStyle w:val="Rectitle"/>
        <w:rPr>
          <w:rtl/>
          <w:lang w:bidi="ar-EG"/>
        </w:rPr>
      </w:pPr>
      <w:r w:rsidRPr="00E44F77">
        <w:rPr>
          <w:rtl/>
        </w:rPr>
        <w:t>طريقة</w:t>
      </w:r>
      <w:r w:rsidRPr="00E44F77">
        <w:rPr>
          <w:rFonts w:hint="cs"/>
          <w:rtl/>
        </w:rPr>
        <w:t xml:space="preserve"> ل</w:t>
      </w:r>
      <w:r w:rsidRPr="00E44F77">
        <w:rPr>
          <w:rtl/>
        </w:rPr>
        <w:t>لتقييم الشخصي</w:t>
      </w:r>
      <w:r w:rsidRPr="00E44F77">
        <w:rPr>
          <w:rFonts w:hint="cs"/>
          <w:rtl/>
        </w:rPr>
        <w:t xml:space="preserve"> ل</w:t>
      </w:r>
      <w:r w:rsidRPr="00E44F77">
        <w:rPr>
          <w:rFonts w:hint="cs"/>
          <w:rtl/>
          <w:lang w:bidi="ar-EG"/>
        </w:rPr>
        <w:t>ل</w:t>
      </w:r>
      <w:r w:rsidRPr="00E44F77">
        <w:rPr>
          <w:rFonts w:hint="cs"/>
          <w:rtl/>
        </w:rPr>
        <w:t>جودة للفروق السمعية للأنظمة الصوتية</w:t>
      </w:r>
      <w:r w:rsidR="007F1ED7">
        <w:rPr>
          <w:rtl/>
        </w:rPr>
        <w:br/>
      </w:r>
      <w:r w:rsidRPr="00E44F77">
        <w:rPr>
          <w:rFonts w:hint="cs"/>
          <w:rtl/>
        </w:rPr>
        <w:t xml:space="preserve">باستعمال محفزات متعددة </w:t>
      </w:r>
      <w:r w:rsidRPr="00E44F77">
        <w:rPr>
          <w:rtl/>
        </w:rPr>
        <w:t xml:space="preserve">بدون مرجع </w:t>
      </w:r>
      <w:r w:rsidRPr="00E44F77">
        <w:rPr>
          <w:rFonts w:hint="cs"/>
          <w:rtl/>
        </w:rPr>
        <w:t>معيّن</w:t>
      </w:r>
    </w:p>
    <w:p w14:paraId="545DCB91" w14:textId="33ECA945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E44F77">
        <w:rPr>
          <w:u w:val="single"/>
        </w:rPr>
        <w:t>ITU-R BT.</w:t>
      </w:r>
      <w:r>
        <w:rPr>
          <w:u w:val="single"/>
        </w:rPr>
        <w:t>2133-0</w:t>
      </w:r>
      <w:r>
        <w:rPr>
          <w:rFonts w:hint="cs"/>
          <w:rtl/>
          <w:lang w:bidi="ar-EG"/>
        </w:rPr>
        <w:tab/>
        <w:t xml:space="preserve">الوثيقة </w:t>
      </w:r>
      <w:r w:rsidRPr="00E44F77">
        <w:rPr>
          <w:lang w:bidi="ar-EG"/>
        </w:rPr>
        <w:t>6/384</w:t>
      </w:r>
    </w:p>
    <w:p w14:paraId="2D575876" w14:textId="35D93401" w:rsidR="00F40E96" w:rsidRDefault="00F40E96" w:rsidP="00230D11">
      <w:pPr>
        <w:pStyle w:val="Rectitle"/>
        <w:rPr>
          <w:rtl/>
          <w:lang w:bidi="ar-EG"/>
        </w:rPr>
      </w:pPr>
      <w:r w:rsidRPr="009871C0">
        <w:rPr>
          <w:rFonts w:hint="cs"/>
          <w:rtl/>
        </w:rPr>
        <w:t xml:space="preserve">نقل المحتوى السمعي البصري الغامر المتقدم </w:t>
      </w:r>
      <w:r w:rsidRPr="009871C0">
        <w:t>(AIAV</w:t>
      </w:r>
      <w:r w:rsidRPr="009871C0">
        <w:rPr>
          <w:lang w:bidi="ar-EG"/>
        </w:rPr>
        <w:t>)</w:t>
      </w:r>
      <w:r w:rsidR="007F1ED7">
        <w:rPr>
          <w:rtl/>
          <w:lang w:bidi="ar-EG"/>
        </w:rPr>
        <w:br/>
      </w:r>
      <w:r w:rsidRPr="009871C0">
        <w:rPr>
          <w:rFonts w:hint="cs"/>
          <w:rtl/>
          <w:lang w:bidi="ar-EG"/>
        </w:rPr>
        <w:t>في أنظمة إذاع</w:t>
      </w:r>
      <w:r>
        <w:rPr>
          <w:rFonts w:hint="cs"/>
          <w:rtl/>
          <w:lang w:bidi="ar-EG"/>
        </w:rPr>
        <w:t>ي</w:t>
      </w:r>
      <w:r w:rsidRPr="009871C0">
        <w:rPr>
          <w:rFonts w:hint="cs"/>
          <w:rtl/>
          <w:lang w:bidi="ar-EG"/>
        </w:rPr>
        <w:t>ة قائمة على بروتوكول الإنترنت</w:t>
      </w:r>
    </w:p>
    <w:p w14:paraId="39B0E04D" w14:textId="19269DB3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 xml:space="preserve">التوصية </w:t>
      </w:r>
      <w:r w:rsidRPr="00E44F77">
        <w:rPr>
          <w:u w:val="single"/>
        </w:rPr>
        <w:t>ITU-R BT.1702-</w:t>
      </w:r>
      <w:r>
        <w:rPr>
          <w:u w:val="single"/>
        </w:rPr>
        <w:t>2</w:t>
      </w:r>
      <w:r>
        <w:rPr>
          <w:rFonts w:hint="cs"/>
          <w:rtl/>
          <w:lang w:bidi="ar-EG"/>
        </w:rPr>
        <w:tab/>
        <w:t xml:space="preserve">الوثيقة </w:t>
      </w:r>
      <w:r w:rsidRPr="00E44F77">
        <w:rPr>
          <w:lang w:bidi="ar-EG"/>
        </w:rPr>
        <w:t>6/362(Rev.1)</w:t>
      </w:r>
    </w:p>
    <w:p w14:paraId="5199AA8F" w14:textId="77777777" w:rsidR="00F40E96" w:rsidRDefault="00F40E96" w:rsidP="00230D11">
      <w:pPr>
        <w:pStyle w:val="Rectitle"/>
        <w:rPr>
          <w:rtl/>
          <w:lang w:bidi="ar-EG"/>
        </w:rPr>
      </w:pPr>
      <w:r w:rsidRPr="00E44F77">
        <w:rPr>
          <w:rFonts w:hint="cs"/>
          <w:rtl/>
        </w:rPr>
        <w:t>إرشادات للتقليل من مخاطر نوبات الصرع بسبب الحساسية للضوء التي يسببها التلفزيون</w:t>
      </w:r>
    </w:p>
    <w:p w14:paraId="6D44E918" w14:textId="797CA980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  <w:lang w:bidi="ar-EG"/>
        </w:rPr>
        <w:t xml:space="preserve"> </w:t>
      </w:r>
      <w:r w:rsidRPr="00E44F77">
        <w:rPr>
          <w:u w:val="single"/>
          <w:lang w:bidi="ar-EG"/>
        </w:rPr>
        <w:t>ITU-R BS.1283-</w:t>
      </w:r>
      <w:r w:rsidR="009E15EE">
        <w:rPr>
          <w:u w:val="single"/>
          <w:lang w:bidi="ar-EG"/>
        </w:rPr>
        <w:t>2</w:t>
      </w:r>
      <w:r>
        <w:rPr>
          <w:rFonts w:hint="cs"/>
          <w:rtl/>
          <w:lang w:bidi="ar-EG"/>
        </w:rPr>
        <w:tab/>
        <w:t xml:space="preserve">الوثيقة </w:t>
      </w:r>
      <w:r w:rsidRPr="00E44F77">
        <w:rPr>
          <w:lang w:bidi="ar-EG"/>
        </w:rPr>
        <w:t>6/363(Rev.1)</w:t>
      </w:r>
    </w:p>
    <w:p w14:paraId="07AF3383" w14:textId="48E71127" w:rsidR="00F40E96" w:rsidRPr="00297FD3" w:rsidRDefault="00D03090" w:rsidP="00230D11">
      <w:pPr>
        <w:pStyle w:val="Rectitle"/>
        <w:rPr>
          <w:rtl/>
          <w:lang w:bidi="ar-EG"/>
        </w:rPr>
      </w:pPr>
      <w:r>
        <w:rPr>
          <w:rFonts w:hint="cs"/>
          <w:rtl/>
        </w:rPr>
        <w:t>توجيهات بشأن اختيار توصية</w:t>
      </w:r>
      <w:r w:rsidR="00F40E96" w:rsidRPr="00D03090">
        <w:rPr>
          <w:rtl/>
        </w:rPr>
        <w:t xml:space="preserve"> </w:t>
      </w:r>
      <w:r>
        <w:rPr>
          <w:rFonts w:hint="cs"/>
          <w:rtl/>
        </w:rPr>
        <w:t>(</w:t>
      </w:r>
      <w:r w:rsidR="00F40E96" w:rsidRPr="00D03090">
        <w:rPr>
          <w:rtl/>
        </w:rPr>
        <w:t>توصيات</w:t>
      </w:r>
      <w:r>
        <w:rPr>
          <w:rFonts w:hint="cs"/>
          <w:rtl/>
        </w:rPr>
        <w:t>)</w:t>
      </w:r>
      <w:r w:rsidR="00F40E96" w:rsidRPr="00D03090">
        <w:rPr>
          <w:rtl/>
        </w:rPr>
        <w:t xml:space="preserve"> قطاع الاتصالات الراديوية </w:t>
      </w:r>
      <w:r>
        <w:rPr>
          <w:rFonts w:hint="cs"/>
          <w:rtl/>
        </w:rPr>
        <w:t>الأكثر ملا</w:t>
      </w:r>
      <w:r w:rsidR="00035A9D">
        <w:rPr>
          <w:rFonts w:hint="cs"/>
          <w:rtl/>
        </w:rPr>
        <w:t>ء</w:t>
      </w:r>
      <w:r>
        <w:rPr>
          <w:rFonts w:hint="cs"/>
          <w:rtl/>
        </w:rPr>
        <w:t xml:space="preserve">مة </w:t>
      </w:r>
      <w:r w:rsidR="00F40E96" w:rsidRPr="00D03090">
        <w:rPr>
          <w:rtl/>
        </w:rPr>
        <w:t>من</w:t>
      </w:r>
      <w:r w:rsidR="007F1ED7">
        <w:rPr>
          <w:rFonts w:hint="cs"/>
          <w:rtl/>
        </w:rPr>
        <w:t> </w:t>
      </w:r>
      <w:r w:rsidR="00F40E96" w:rsidRPr="00D03090">
        <w:rPr>
          <w:rtl/>
        </w:rPr>
        <w:t>أجل التقييم الشخصي لجودة الصوت</w:t>
      </w:r>
    </w:p>
    <w:p w14:paraId="5EF3447E" w14:textId="3E7F8CA9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BT.500-1</w:t>
      </w:r>
      <w:r w:rsidR="009E15EE">
        <w:rPr>
          <w:u w:val="single"/>
        </w:rPr>
        <w:t>4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6/364</w:t>
      </w:r>
    </w:p>
    <w:p w14:paraId="35977ED3" w14:textId="6252EE85" w:rsidR="00F40E96" w:rsidRDefault="00D03090" w:rsidP="00230D11">
      <w:pPr>
        <w:pStyle w:val="Rectitle"/>
        <w:rPr>
          <w:rtl/>
          <w:lang w:bidi="ar-EG"/>
        </w:rPr>
      </w:pPr>
      <w:r>
        <w:rPr>
          <w:rFonts w:hint="cs"/>
          <w:rtl/>
          <w:lang w:bidi="ar-EG"/>
        </w:rPr>
        <w:t>منهجيات</w:t>
      </w:r>
      <w:r w:rsidR="00F40E96" w:rsidRPr="00D03090">
        <w:rPr>
          <w:rFonts w:hint="cs"/>
          <w:rtl/>
          <w:lang w:bidi="ar-EG"/>
        </w:rPr>
        <w:t xml:space="preserve"> التقييم الشخصي </w:t>
      </w:r>
      <w:r w:rsidR="00F40E96" w:rsidRPr="00D03090">
        <w:rPr>
          <w:rFonts w:hint="cs"/>
          <w:rtl/>
        </w:rPr>
        <w:t>لجودة</w:t>
      </w:r>
      <w:r w:rsidR="00F40E96" w:rsidRPr="00D03090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الصور </w:t>
      </w:r>
      <w:r w:rsidR="00F40E96" w:rsidRPr="00D03090">
        <w:rPr>
          <w:rFonts w:hint="cs"/>
          <w:rtl/>
          <w:lang w:bidi="ar-EG"/>
        </w:rPr>
        <w:t>التلفزيونية</w:t>
      </w:r>
    </w:p>
    <w:p w14:paraId="5352B1BF" w14:textId="081C802A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BS.450-</w:t>
      </w:r>
      <w:r w:rsidR="009E15EE">
        <w:rPr>
          <w:u w:val="single"/>
        </w:rPr>
        <w:t>4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6/377</w:t>
      </w:r>
    </w:p>
    <w:p w14:paraId="2679C51B" w14:textId="77777777" w:rsidR="00F40E96" w:rsidRDefault="00F40E96" w:rsidP="00230D11">
      <w:pPr>
        <w:pStyle w:val="Rectitle"/>
        <w:rPr>
          <w:rtl/>
          <w:lang w:bidi="ar-EG"/>
        </w:rPr>
      </w:pPr>
      <w:r w:rsidRPr="001E1848">
        <w:rPr>
          <w:rFonts w:hint="cs"/>
          <w:rtl/>
        </w:rPr>
        <w:t xml:space="preserve">معايير الإرسال للإذاعة الصوتية </w:t>
      </w:r>
      <w:r w:rsidRPr="001E1848">
        <w:rPr>
          <w:rFonts w:hint="cs"/>
          <w:rtl/>
          <w:lang w:bidi="ar-EG"/>
        </w:rPr>
        <w:t>بتشكيل</w:t>
      </w:r>
      <w:r w:rsidRPr="001E1848">
        <w:rPr>
          <w:rFonts w:hint="cs"/>
          <w:rtl/>
        </w:rPr>
        <w:t xml:space="preserve"> التردد في النطاق </w:t>
      </w:r>
      <w:r w:rsidRPr="001E1848">
        <w:t>VHF</w:t>
      </w:r>
    </w:p>
    <w:p w14:paraId="03EFCE0F" w14:textId="3E43FE4B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BS.1196-</w:t>
      </w:r>
      <w:r w:rsidR="009E15EE">
        <w:rPr>
          <w:u w:val="single"/>
        </w:rPr>
        <w:t>8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6/389(Rev.1)</w:t>
      </w:r>
    </w:p>
    <w:p w14:paraId="21C0B7B2" w14:textId="77777777" w:rsidR="00F40E96" w:rsidRDefault="00F40E96" w:rsidP="00230D11">
      <w:pPr>
        <w:pStyle w:val="Rectitle"/>
        <w:keepNext w:val="0"/>
        <w:keepLines w:val="0"/>
        <w:rPr>
          <w:rtl/>
        </w:rPr>
      </w:pPr>
      <w:r w:rsidRPr="009871C0">
        <w:rPr>
          <w:rFonts w:hint="cs"/>
          <w:rtl/>
        </w:rPr>
        <w:t xml:space="preserve">أنظمة التشفير السمعي </w:t>
      </w:r>
      <w:r w:rsidRPr="001E1848">
        <w:rPr>
          <w:rFonts w:hint="cs"/>
          <w:rtl/>
        </w:rPr>
        <w:t>من</w:t>
      </w:r>
      <w:r w:rsidRPr="009871C0">
        <w:rPr>
          <w:rFonts w:hint="cs"/>
          <w:rtl/>
        </w:rPr>
        <w:t xml:space="preserve"> أجل الإذاعة الرقمية</w:t>
      </w:r>
    </w:p>
    <w:p w14:paraId="2119251B" w14:textId="517F6759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lastRenderedPageBreak/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BS.1548-</w:t>
      </w:r>
      <w:r w:rsidR="009E15EE">
        <w:rPr>
          <w:u w:val="single"/>
        </w:rPr>
        <w:t>7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6/390</w:t>
      </w:r>
    </w:p>
    <w:p w14:paraId="5CB141AB" w14:textId="77777777" w:rsidR="00F40E96" w:rsidRDefault="00F40E96" w:rsidP="00230D11">
      <w:pPr>
        <w:pStyle w:val="Rectitle"/>
        <w:rPr>
          <w:rtl/>
        </w:rPr>
      </w:pPr>
      <w:r w:rsidRPr="00716F31">
        <w:rPr>
          <w:rtl/>
        </w:rPr>
        <w:t xml:space="preserve">متطلَّبات المستعمِل المتعلقة بأنظمة </w:t>
      </w:r>
      <w:r w:rsidRPr="001E1848">
        <w:rPr>
          <w:spacing w:val="-4"/>
          <w:rtl/>
        </w:rPr>
        <w:t>التشفير</w:t>
      </w:r>
      <w:r w:rsidRPr="00716F31">
        <w:rPr>
          <w:rtl/>
        </w:rPr>
        <w:t xml:space="preserve"> السمعي من أجل الإذاعة الرقمية</w:t>
      </w:r>
    </w:p>
    <w:p w14:paraId="50E051D3" w14:textId="1FACB4F3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BT.1872-</w:t>
      </w:r>
      <w:r w:rsidR="009E15EE">
        <w:rPr>
          <w:u w:val="single"/>
        </w:rPr>
        <w:t>3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6/391</w:t>
      </w:r>
    </w:p>
    <w:p w14:paraId="48AFE411" w14:textId="45D12103" w:rsidR="00F40E96" w:rsidRDefault="00F40E96" w:rsidP="00230D11">
      <w:pPr>
        <w:pStyle w:val="Rectitle"/>
        <w:rPr>
          <w:rtl/>
          <w:lang w:bidi="ar-EG"/>
        </w:rPr>
      </w:pPr>
      <w:r w:rsidRPr="003D7866">
        <w:rPr>
          <w:rtl/>
        </w:rPr>
        <w:t xml:space="preserve">متطلبات المستعمل للخدمات الإذاعية المساعدة بما في ذلك </w:t>
      </w:r>
      <w:r w:rsidRPr="003D7866">
        <w:rPr>
          <w:rFonts w:hint="cs"/>
          <w:rtl/>
        </w:rPr>
        <w:t>الإذاعة الخارجية للتلفزيون</w:t>
      </w:r>
      <w:r w:rsidRPr="003D7866">
        <w:rPr>
          <w:rtl/>
        </w:rPr>
        <w:t xml:space="preserve"> الرقمي وتجميع الأخبار إلكترونياً/ساتلياً والإنتاج الميداني الإلكتروني</w:t>
      </w:r>
    </w:p>
    <w:p w14:paraId="4425E6E2" w14:textId="3FA68C2B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BS.2076-</w:t>
      </w:r>
      <w:r w:rsidR="009E15EE">
        <w:rPr>
          <w:u w:val="single"/>
        </w:rPr>
        <w:t>2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6/392(Rev.1)</w:t>
      </w:r>
    </w:p>
    <w:p w14:paraId="7D173335" w14:textId="77777777" w:rsidR="00F40E96" w:rsidRDefault="00F40E96" w:rsidP="00230D11">
      <w:pPr>
        <w:pStyle w:val="Rectitle"/>
        <w:rPr>
          <w:rtl/>
          <w:lang w:bidi="ar-EG"/>
        </w:rPr>
      </w:pPr>
      <w:r w:rsidRPr="003D7866">
        <w:rPr>
          <w:rFonts w:hint="cs"/>
          <w:rtl/>
        </w:rPr>
        <w:t>نموذج تعريف الإشارة السمعية</w:t>
      </w:r>
    </w:p>
    <w:p w14:paraId="6EC8FB6E" w14:textId="735C28CE" w:rsidR="00F40E96" w:rsidRDefault="00F40E96" w:rsidP="00F40E96">
      <w:pPr>
        <w:keepNext/>
        <w:tabs>
          <w:tab w:val="right" w:pos="9639"/>
        </w:tabs>
        <w:spacing w:before="480"/>
        <w:rPr>
          <w:rtl/>
          <w:lang w:bidi="ar-EG"/>
        </w:rPr>
      </w:pPr>
      <w:r w:rsidRPr="00887D67">
        <w:rPr>
          <w:rFonts w:hint="cs"/>
          <w:u w:val="single"/>
          <w:rtl/>
        </w:rPr>
        <w:t>التوصية</w:t>
      </w:r>
      <w:r>
        <w:rPr>
          <w:rFonts w:hint="cs"/>
          <w:u w:val="single"/>
          <w:rtl/>
        </w:rPr>
        <w:t xml:space="preserve"> </w:t>
      </w:r>
      <w:r w:rsidRPr="001E1848">
        <w:rPr>
          <w:u w:val="single"/>
        </w:rPr>
        <w:t>ITU-R BS.2088-</w:t>
      </w:r>
      <w:r w:rsidR="009E15EE">
        <w:rPr>
          <w:u w:val="single"/>
        </w:rPr>
        <w:t>1</w:t>
      </w:r>
      <w:r>
        <w:rPr>
          <w:rFonts w:hint="cs"/>
          <w:rtl/>
          <w:lang w:bidi="ar-EG"/>
        </w:rPr>
        <w:tab/>
        <w:t xml:space="preserve">الوثيقة </w:t>
      </w:r>
      <w:r w:rsidRPr="001E1848">
        <w:rPr>
          <w:lang w:bidi="ar-EG"/>
        </w:rPr>
        <w:t>6/393(Rev.1)</w:t>
      </w:r>
    </w:p>
    <w:p w14:paraId="2F628EB1" w14:textId="77777777" w:rsidR="00F40E96" w:rsidRDefault="00F40E96" w:rsidP="00230D11">
      <w:pPr>
        <w:pStyle w:val="Rectitle"/>
        <w:rPr>
          <w:rtl/>
          <w:lang w:bidi="ar-EG"/>
        </w:rPr>
      </w:pPr>
      <w:r w:rsidRPr="00716F31">
        <w:rPr>
          <w:rtl/>
        </w:rPr>
        <w:t>نسق الملفات</w:t>
      </w:r>
      <w:r w:rsidRPr="00716F31">
        <w:rPr>
          <w:rFonts w:hint="cs"/>
          <w:rtl/>
        </w:rPr>
        <w:t xml:space="preserve"> الطويلة</w:t>
      </w:r>
      <w:r w:rsidRPr="00716F31">
        <w:rPr>
          <w:rtl/>
        </w:rPr>
        <w:t xml:space="preserve"> ل</w:t>
      </w:r>
      <w:r w:rsidRPr="00716F31">
        <w:rPr>
          <w:rFonts w:hint="cs"/>
          <w:rtl/>
        </w:rPr>
        <w:t>ل</w:t>
      </w:r>
      <w:r w:rsidRPr="00716F31">
        <w:rPr>
          <w:rtl/>
        </w:rPr>
        <w:t>تبادل</w:t>
      </w:r>
      <w:r w:rsidRPr="00716F31">
        <w:rPr>
          <w:rFonts w:hint="cs"/>
          <w:rtl/>
        </w:rPr>
        <w:t xml:space="preserve"> الدولي ل</w:t>
      </w:r>
      <w:r w:rsidRPr="00716F31">
        <w:rPr>
          <w:rtl/>
        </w:rPr>
        <w:t>مواد البرامج السمعية</w:t>
      </w:r>
      <w:r w:rsidRPr="00716F31">
        <w:rPr>
          <w:rFonts w:hint="cs"/>
          <w:rtl/>
        </w:rPr>
        <w:t xml:space="preserve"> مع بيانات شرحية</w:t>
      </w:r>
    </w:p>
    <w:p w14:paraId="4BAD91E1" w14:textId="77777777" w:rsidR="00F40E96" w:rsidRPr="00503597" w:rsidRDefault="00F40E96" w:rsidP="00F40E96">
      <w:pPr>
        <w:rPr>
          <w:rtl/>
          <w:lang w:bidi="ar-EG"/>
        </w:rPr>
      </w:pPr>
    </w:p>
    <w:p w14:paraId="6F1E17FE" w14:textId="47267D89" w:rsidR="009E15EE" w:rsidRDefault="009E15EE" w:rsidP="009E15EE">
      <w:pPr>
        <w:pStyle w:val="AnnexNo0"/>
        <w:rPr>
          <w:rtl/>
          <w:lang w:val="en-GB"/>
        </w:rPr>
      </w:pPr>
      <w:r w:rsidRPr="008D3F8E">
        <w:rPr>
          <w:rFonts w:hint="eastAsia"/>
          <w:rtl/>
        </w:rPr>
        <w:t>الملحـق</w:t>
      </w:r>
      <w:r w:rsidRPr="008D3F8E">
        <w:rPr>
          <w:rFonts w:hint="cs"/>
          <w:rtl/>
        </w:rPr>
        <w:t xml:space="preserve"> </w:t>
      </w:r>
      <w:r>
        <w:rPr>
          <w:lang w:val="en-GB"/>
        </w:rPr>
        <w:t>2</w:t>
      </w:r>
    </w:p>
    <w:p w14:paraId="26B8B8DD" w14:textId="72E268D6" w:rsidR="00F40E96" w:rsidRDefault="00D03090" w:rsidP="009E15EE">
      <w:pPr>
        <w:pStyle w:val="Annextitle0"/>
        <w:rPr>
          <w:rtl/>
          <w:lang w:bidi="ar-EG"/>
        </w:rPr>
      </w:pPr>
      <w:r>
        <w:rPr>
          <w:rFonts w:hint="cs"/>
          <w:rtl/>
          <w:lang w:bidi="ar-EG"/>
        </w:rPr>
        <w:t>توصية قطاع الاتصالات الراديوية الملغاة</w:t>
      </w:r>
    </w:p>
    <w:tbl>
      <w:tblPr>
        <w:bidiVisual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78"/>
        <w:gridCol w:w="7845"/>
      </w:tblGrid>
      <w:tr w:rsidR="00F40E96" w:rsidRPr="007F1ED7" w14:paraId="43AA8DDC" w14:textId="77777777" w:rsidTr="00CF41CE">
        <w:trPr>
          <w:cantSplit/>
          <w:tblHeader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8CEDA" w14:textId="551CB90C" w:rsidR="00F40E96" w:rsidRPr="007F1ED7" w:rsidRDefault="00F40E96" w:rsidP="007747AE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7F1ED7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توصية قطاع الاتصالات الراديوية</w:t>
            </w:r>
            <w:r w:rsidR="007747AE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 w:rsidRPr="007F1ED7">
              <w:rPr>
                <w:b/>
                <w:bCs/>
                <w:sz w:val="20"/>
                <w:szCs w:val="26"/>
                <w:lang w:bidi="ar-EG"/>
              </w:rPr>
              <w:t>(ITU-R)</w:t>
            </w:r>
          </w:p>
        </w:tc>
        <w:tc>
          <w:tcPr>
            <w:tcW w:w="7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444F7E" w14:textId="77777777" w:rsidR="00F40E96" w:rsidRPr="007F1ED7" w:rsidRDefault="00F40E96" w:rsidP="007747AE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7F1ED7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العنوان</w:t>
            </w:r>
          </w:p>
        </w:tc>
      </w:tr>
      <w:tr w:rsidR="00F40E96" w:rsidRPr="007F1ED7" w14:paraId="35A1B139" w14:textId="77777777" w:rsidTr="00CF41CE">
        <w:trPr>
          <w:cantSplit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F8C8" w14:textId="77777777" w:rsidR="00F40E96" w:rsidRPr="007F1ED7" w:rsidRDefault="00F40E96" w:rsidP="007747AE">
            <w:pPr>
              <w:pStyle w:val="Tabletext"/>
              <w:spacing w:line="300" w:lineRule="exact"/>
              <w:rPr>
                <w:lang w:eastAsia="ja-JP"/>
              </w:rPr>
            </w:pPr>
            <w:r w:rsidRPr="007F1ED7">
              <w:rPr>
                <w:lang w:eastAsia="ja-JP"/>
              </w:rPr>
              <w:t>BS.1286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CB8E" w14:textId="77777777" w:rsidR="00F40E96" w:rsidRPr="007F1ED7" w:rsidRDefault="00F40E96" w:rsidP="007747AE">
            <w:pPr>
              <w:pStyle w:val="Tabletext"/>
              <w:spacing w:line="300" w:lineRule="exact"/>
              <w:jc w:val="left"/>
              <w:rPr>
                <w:lang w:eastAsia="ja-JP"/>
              </w:rPr>
            </w:pPr>
            <w:r w:rsidRPr="007F1ED7">
              <w:rPr>
                <w:rtl/>
              </w:rPr>
              <w:t>طرائق</w:t>
            </w:r>
            <w:r w:rsidRPr="007F1ED7">
              <w:rPr>
                <w:rFonts w:hint="cs"/>
                <w:rtl/>
              </w:rPr>
              <w:t xml:space="preserve"> للتقييم</w:t>
            </w:r>
            <w:r w:rsidRPr="007F1ED7">
              <w:rPr>
                <w:rtl/>
              </w:rPr>
              <w:t xml:space="preserve"> الشخصي </w:t>
            </w:r>
            <w:r w:rsidRPr="007F1ED7">
              <w:rPr>
                <w:rFonts w:hint="cs"/>
                <w:rtl/>
              </w:rPr>
              <w:t>لأنظمة صوتية مع صور مصاحبة</w:t>
            </w:r>
          </w:p>
        </w:tc>
      </w:tr>
    </w:tbl>
    <w:p w14:paraId="0A662BAF" w14:textId="2952417C" w:rsidR="00AF70F6" w:rsidRDefault="0097511E" w:rsidP="00AF70F6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AF70F6" w:rsidSect="008B5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71E0" w14:textId="77777777" w:rsidR="00DF0A7C" w:rsidRDefault="00DF0A7C" w:rsidP="00E07379">
      <w:pPr>
        <w:spacing w:before="0" w:line="240" w:lineRule="auto"/>
      </w:pPr>
      <w:r>
        <w:separator/>
      </w:r>
    </w:p>
  </w:endnote>
  <w:endnote w:type="continuationSeparator" w:id="0">
    <w:p w14:paraId="5ECEFBA0" w14:textId="77777777" w:rsidR="00DF0A7C" w:rsidRDefault="00DF0A7C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E88F" w14:textId="77777777" w:rsidR="00DF28DD" w:rsidRDefault="00DF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EF238" w14:textId="65A69F9C" w:rsidR="002D4DD1" w:rsidRPr="00EE6987" w:rsidRDefault="002D4DD1" w:rsidP="00EE6987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150A" w14:textId="77777777"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C5B2" w14:textId="77777777" w:rsidR="00DF0A7C" w:rsidRDefault="00DF0A7C" w:rsidP="00E07379">
      <w:pPr>
        <w:spacing w:before="0" w:line="240" w:lineRule="auto"/>
      </w:pPr>
      <w:r>
        <w:separator/>
      </w:r>
    </w:p>
  </w:footnote>
  <w:footnote w:type="continuationSeparator" w:id="0">
    <w:p w14:paraId="3656478B" w14:textId="77777777" w:rsidR="00DF0A7C" w:rsidRDefault="00DF0A7C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FFD4A" w14:textId="77777777" w:rsidR="00DF28DD" w:rsidRDefault="00DF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AF87" w14:textId="77777777"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DF5990">
      <w:rPr>
        <w:rStyle w:val="PageNumber"/>
        <w:noProof/>
      </w:rPr>
      <w:t>3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BD72FA" w:rsidRPr="00F36590" w14:paraId="543FC45F" w14:textId="77777777" w:rsidTr="001E3739">
      <w:trPr>
        <w:jc w:val="center"/>
      </w:trPr>
      <w:tc>
        <w:tcPr>
          <w:tcW w:w="2472" w:type="pct"/>
          <w:vAlign w:val="center"/>
        </w:tcPr>
        <w:p w14:paraId="5FBFD4EA" w14:textId="77777777" w:rsidR="00BD72FA" w:rsidRDefault="00BD72FA" w:rsidP="00BD72FA">
          <w:pPr>
            <w:pStyle w:val="Header"/>
            <w:jc w:val="left"/>
            <w:rPr>
              <w:rtl/>
              <w:lang w:val="en-GB" w:bidi="ar-EG"/>
            </w:rPr>
          </w:pPr>
          <w:r w:rsidRPr="008E52B1">
            <w:rPr>
              <w:noProof/>
              <w:color w:val="3399FF"/>
              <w:lang w:eastAsia="zh-CN"/>
            </w:rPr>
            <w:drawing>
              <wp:inline distT="0" distB="0" distL="0" distR="0" wp14:anchorId="571F633C" wp14:editId="6A2ECA10">
                <wp:extent cx="838200" cy="838200"/>
                <wp:effectExtent l="0" t="0" r="0" b="0"/>
                <wp:docPr id="2" name="Picture 2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5801F4" w14:textId="77777777" w:rsidR="00C31F7F" w:rsidRPr="00F36590" w:rsidRDefault="00C31F7F" w:rsidP="00BD72FA">
          <w:pPr>
            <w:pStyle w:val="Header"/>
            <w:jc w:val="left"/>
            <w:rPr>
              <w:lang w:val="en-GB" w:bidi="ar-EG"/>
            </w:rPr>
          </w:pPr>
        </w:p>
      </w:tc>
      <w:tc>
        <w:tcPr>
          <w:tcW w:w="2528" w:type="pct"/>
          <w:vAlign w:val="center"/>
        </w:tcPr>
        <w:p w14:paraId="144FCB87" w14:textId="77777777" w:rsidR="00BD72FA" w:rsidRPr="00F36590" w:rsidRDefault="00BD72FA" w:rsidP="00BD72FA">
          <w:pPr>
            <w:pStyle w:val="Header"/>
            <w:jc w:val="right"/>
            <w:rPr>
              <w:lang w:val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200ABCC7" wp14:editId="56F8E686">
                <wp:extent cx="1919387" cy="654889"/>
                <wp:effectExtent l="0" t="0" r="5080" b="0"/>
                <wp:docPr id="3" name="Picture 3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5D518C" w14:textId="77777777" w:rsidR="00AF70F6" w:rsidRPr="00933E83" w:rsidRDefault="00AF70F6" w:rsidP="00933E83">
    <w:pPr>
      <w:spacing w:befor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7C"/>
    <w:rsid w:val="000124CC"/>
    <w:rsid w:val="00035A9D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F0B1C"/>
    <w:rsid w:val="000F1D42"/>
    <w:rsid w:val="000F2D42"/>
    <w:rsid w:val="000F4D07"/>
    <w:rsid w:val="00102A03"/>
    <w:rsid w:val="001040A3"/>
    <w:rsid w:val="00173915"/>
    <w:rsid w:val="001D29CA"/>
    <w:rsid w:val="001F2ED3"/>
    <w:rsid w:val="0021544D"/>
    <w:rsid w:val="0022345D"/>
    <w:rsid w:val="00225854"/>
    <w:rsid w:val="00230D11"/>
    <w:rsid w:val="0023283D"/>
    <w:rsid w:val="0024486F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E7A05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D7866"/>
    <w:rsid w:val="003E4132"/>
    <w:rsid w:val="003E5F7B"/>
    <w:rsid w:val="003F678F"/>
    <w:rsid w:val="0042686F"/>
    <w:rsid w:val="004367CE"/>
    <w:rsid w:val="00443869"/>
    <w:rsid w:val="00467EC9"/>
    <w:rsid w:val="004712C6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5538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63F7"/>
    <w:rsid w:val="006F6F03"/>
    <w:rsid w:val="00706D7A"/>
    <w:rsid w:val="00726AEC"/>
    <w:rsid w:val="00745113"/>
    <w:rsid w:val="007530CA"/>
    <w:rsid w:val="0077042C"/>
    <w:rsid w:val="007747AE"/>
    <w:rsid w:val="00783A16"/>
    <w:rsid w:val="0079553D"/>
    <w:rsid w:val="007A4F25"/>
    <w:rsid w:val="007B01CC"/>
    <w:rsid w:val="007E7C6C"/>
    <w:rsid w:val="007F1ED7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72CA2"/>
    <w:rsid w:val="009734C8"/>
    <w:rsid w:val="0097511E"/>
    <w:rsid w:val="00982B28"/>
    <w:rsid w:val="00984EA5"/>
    <w:rsid w:val="00992593"/>
    <w:rsid w:val="009C17E1"/>
    <w:rsid w:val="009C35ED"/>
    <w:rsid w:val="009D6BA4"/>
    <w:rsid w:val="009E15EE"/>
    <w:rsid w:val="009F1C12"/>
    <w:rsid w:val="00A124CB"/>
    <w:rsid w:val="00A2167A"/>
    <w:rsid w:val="00A22281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D72FA"/>
    <w:rsid w:val="00BE49D0"/>
    <w:rsid w:val="00BF2C38"/>
    <w:rsid w:val="00C23331"/>
    <w:rsid w:val="00C265DA"/>
    <w:rsid w:val="00C31F7F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123C"/>
    <w:rsid w:val="00CD2085"/>
    <w:rsid w:val="00CE2EE1"/>
    <w:rsid w:val="00CF3FFD"/>
    <w:rsid w:val="00CF5ED3"/>
    <w:rsid w:val="00D03090"/>
    <w:rsid w:val="00D0494C"/>
    <w:rsid w:val="00D14BEB"/>
    <w:rsid w:val="00D21C89"/>
    <w:rsid w:val="00D34647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0A7C"/>
    <w:rsid w:val="00DF16DC"/>
    <w:rsid w:val="00DF28DD"/>
    <w:rsid w:val="00DF5361"/>
    <w:rsid w:val="00DF5990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503E1"/>
    <w:rsid w:val="00E7380C"/>
    <w:rsid w:val="00E74BE7"/>
    <w:rsid w:val="00E86CC9"/>
    <w:rsid w:val="00E96624"/>
    <w:rsid w:val="00EE6987"/>
    <w:rsid w:val="00F126F1"/>
    <w:rsid w:val="00F2106A"/>
    <w:rsid w:val="00F36D8B"/>
    <w:rsid w:val="00F401D0"/>
    <w:rsid w:val="00F40E96"/>
    <w:rsid w:val="00F45F2B"/>
    <w:rsid w:val="00F57AE4"/>
    <w:rsid w:val="00F66688"/>
    <w:rsid w:val="00F67150"/>
    <w:rsid w:val="00F84366"/>
    <w:rsid w:val="00F85089"/>
    <w:rsid w:val="00F85564"/>
    <w:rsid w:val="00F86650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3B4543"/>
  <w15:chartTrackingRefBased/>
  <w15:docId w15:val="{1CEF8BEF-F859-445F-B1B2-DBA89EA6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11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30D11"/>
    <w:pPr>
      <w:spacing w:before="240"/>
    </w:pPr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uiPriority w:val="99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uiPriority w:val="99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0">
    <w:name w:val="Annex No"/>
    <w:basedOn w:val="Normal"/>
    <w:qFormat/>
    <w:rsid w:val="00F40E96"/>
    <w:pPr>
      <w:tabs>
        <w:tab w:val="clear" w:pos="1134"/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before="360" w:after="120"/>
      <w:jc w:val="center"/>
    </w:pPr>
    <w:rPr>
      <w:rFonts w:eastAsiaTheme="minorEastAsia"/>
      <w:sz w:val="26"/>
      <w:szCs w:val="36"/>
      <w:lang w:eastAsia="zh-CN" w:bidi="ar-SY"/>
    </w:rPr>
  </w:style>
  <w:style w:type="paragraph" w:customStyle="1" w:styleId="Annextitle0">
    <w:name w:val="Annex title"/>
    <w:basedOn w:val="AnnexNo0"/>
    <w:qFormat/>
    <w:rsid w:val="00F40E96"/>
    <w:pPr>
      <w:keepNext/>
      <w:keepLines/>
      <w:spacing w:before="120" w:after="360"/>
    </w:pPr>
    <w:rPr>
      <w:b/>
      <w:bCs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de10a323-94a9-4e93-88b4-ea964576960d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996b2e75-67fd-4955-a3b0-5ab9934cb5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18D1BD-95EB-4CD8-95C8-1CFDF0FD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Aly, Abdullah</dc:creator>
  <cp:keywords>DPM_v2016.12.12.1_prod</cp:keywords>
  <dc:description>Template used by DPM and CPI for the WTSA-16</dc:description>
  <cp:lastModifiedBy>Arabic</cp:lastModifiedBy>
  <cp:revision>2</cp:revision>
  <cp:lastPrinted>2019-10-16T06:55:00Z</cp:lastPrinted>
  <dcterms:created xsi:type="dcterms:W3CDTF">2019-10-16T08:30:00Z</dcterms:created>
  <dcterms:modified xsi:type="dcterms:W3CDTF">2019-10-16T08:30:00Z</dcterms:modified>
  <cp:category>Conference document</cp:category>
</cp:coreProperties>
</file>