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jc w:val="center"/>
        <w:tblLayout w:type="fixed"/>
        <w:tblLook w:val="04A0" w:firstRow="1" w:lastRow="0" w:firstColumn="1" w:lastColumn="0" w:noHBand="0" w:noVBand="1"/>
      </w:tblPr>
      <w:tblGrid>
        <w:gridCol w:w="1418"/>
        <w:gridCol w:w="5528"/>
        <w:gridCol w:w="2977"/>
      </w:tblGrid>
      <w:tr w:rsidR="00EA15B3" w:rsidRPr="00F42C8C" w:rsidTr="00621E6C">
        <w:trPr>
          <w:jc w:val="center"/>
        </w:trPr>
        <w:tc>
          <w:tcPr>
            <w:tcW w:w="9923" w:type="dxa"/>
            <w:gridSpan w:val="3"/>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621E6C">
        <w:trPr>
          <w:jc w:val="center"/>
        </w:trPr>
        <w:tc>
          <w:tcPr>
            <w:tcW w:w="9923" w:type="dxa"/>
            <w:gridSpan w:val="3"/>
          </w:tcPr>
          <w:p w:rsidR="00EA15B3" w:rsidRPr="00F42C8C" w:rsidRDefault="00EA15B3" w:rsidP="00EA15B3">
            <w:pPr>
              <w:jc w:val="left"/>
            </w:pPr>
          </w:p>
        </w:tc>
      </w:tr>
      <w:tr w:rsidR="00786E9F" w:rsidRPr="00094683" w:rsidTr="00621E6C">
        <w:tblPrEx>
          <w:jc w:val="left"/>
        </w:tblPrEx>
        <w:tc>
          <w:tcPr>
            <w:tcW w:w="6946" w:type="dxa"/>
            <w:gridSpan w:val="2"/>
            <w:shd w:val="clear" w:color="auto" w:fill="auto"/>
          </w:tcPr>
          <w:p w:rsidR="00786E9F" w:rsidRPr="00094683" w:rsidRDefault="00405EAD" w:rsidP="003A4CE8">
            <w:pPr>
              <w:spacing w:before="0"/>
              <w:jc w:val="left"/>
              <w:rPr>
                <w:szCs w:val="24"/>
                <w:lang w:val="fr-CH"/>
              </w:rPr>
            </w:pPr>
            <w:bookmarkStart w:id="2" w:name="Formula"/>
            <w:bookmarkStart w:id="3" w:name="MainStory"/>
            <w:bookmarkStart w:id="4" w:name="CurrentLocation"/>
            <w:bookmarkEnd w:id="2"/>
            <w:bookmarkEnd w:id="3"/>
            <w:bookmarkEnd w:id="4"/>
            <w:proofErr w:type="spellStart"/>
            <w:r w:rsidRPr="00094683">
              <w:rPr>
                <w:szCs w:val="24"/>
                <w:lang w:val="fr-CH"/>
              </w:rPr>
              <w:t>Circular</w:t>
            </w:r>
            <w:proofErr w:type="spellEnd"/>
            <w:r w:rsidRPr="00094683">
              <w:rPr>
                <w:szCs w:val="24"/>
                <w:lang w:val="fr-CH"/>
              </w:rPr>
              <w:t xml:space="preserve"> </w:t>
            </w:r>
            <w:proofErr w:type="spellStart"/>
            <w:r w:rsidRPr="00094683">
              <w:rPr>
                <w:szCs w:val="24"/>
                <w:lang w:val="fr-CH"/>
              </w:rPr>
              <w:t>Administrativa</w:t>
            </w:r>
            <w:proofErr w:type="spellEnd"/>
          </w:p>
          <w:p w:rsidR="00786E9F" w:rsidRPr="00094683" w:rsidRDefault="00786E9F" w:rsidP="00786E9F">
            <w:pPr>
              <w:spacing w:before="0"/>
              <w:jc w:val="left"/>
              <w:rPr>
                <w:b/>
                <w:bCs/>
                <w:szCs w:val="24"/>
                <w:lang w:val="fr-CH"/>
              </w:rPr>
            </w:pPr>
            <w:r w:rsidRPr="00094683">
              <w:rPr>
                <w:b/>
                <w:bCs/>
                <w:szCs w:val="24"/>
                <w:lang w:val="fr-CH"/>
              </w:rPr>
              <w:t>CACE/</w:t>
            </w:r>
            <w:r w:rsidR="000E18C5">
              <w:rPr>
                <w:b/>
                <w:bCs/>
                <w:szCs w:val="24"/>
                <w:lang w:val="fr-CH"/>
              </w:rPr>
              <w:t>926</w:t>
            </w:r>
          </w:p>
        </w:tc>
        <w:tc>
          <w:tcPr>
            <w:tcW w:w="2977" w:type="dxa"/>
            <w:shd w:val="clear" w:color="auto" w:fill="auto"/>
          </w:tcPr>
          <w:p w:rsidR="00786E9F" w:rsidRPr="00094683" w:rsidRDefault="000E18C5" w:rsidP="00BF316A">
            <w:pPr>
              <w:spacing w:before="0"/>
              <w:jc w:val="right"/>
              <w:rPr>
                <w:szCs w:val="24"/>
                <w:lang w:val="en-GB"/>
              </w:rPr>
            </w:pPr>
            <w:r>
              <w:rPr>
                <w:szCs w:val="24"/>
                <w:lang w:val="en-GB"/>
              </w:rPr>
              <w:t>1</w:t>
            </w:r>
            <w:r w:rsidR="00BF316A">
              <w:rPr>
                <w:szCs w:val="24"/>
                <w:lang w:val="en-GB"/>
              </w:rPr>
              <w:t>9</w:t>
            </w:r>
            <w:r>
              <w:rPr>
                <w:szCs w:val="24"/>
                <w:lang w:val="en-GB"/>
              </w:rPr>
              <w:t xml:space="preserve"> de </w:t>
            </w:r>
            <w:proofErr w:type="spellStart"/>
            <w:r>
              <w:rPr>
                <w:szCs w:val="24"/>
                <w:lang w:val="en-GB"/>
              </w:rPr>
              <w:t>septiembre</w:t>
            </w:r>
            <w:proofErr w:type="spellEnd"/>
            <w:r>
              <w:rPr>
                <w:szCs w:val="24"/>
                <w:lang w:val="en-GB"/>
              </w:rPr>
              <w:t xml:space="preserve"> de 2019</w:t>
            </w: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rFonts w:cs="Arial"/>
                <w:szCs w:val="24"/>
                <w:lang w:val="en-GB"/>
              </w:rPr>
            </w:pPr>
          </w:p>
        </w:tc>
      </w:tr>
      <w:tr w:rsidR="00786E9F" w:rsidRPr="00094683" w:rsidTr="00621E6C">
        <w:tblPrEx>
          <w:jc w:val="left"/>
        </w:tblPrEx>
        <w:tc>
          <w:tcPr>
            <w:tcW w:w="9923" w:type="dxa"/>
            <w:gridSpan w:val="3"/>
            <w:shd w:val="clear" w:color="auto" w:fill="auto"/>
          </w:tcPr>
          <w:p w:rsidR="00786E9F" w:rsidRPr="00094683" w:rsidRDefault="00786E9F" w:rsidP="003A4CE8">
            <w:pPr>
              <w:spacing w:before="0"/>
              <w:jc w:val="left"/>
              <w:rPr>
                <w:szCs w:val="24"/>
              </w:rPr>
            </w:pPr>
          </w:p>
        </w:tc>
      </w:tr>
      <w:tr w:rsidR="00786E9F" w:rsidRPr="00B0328C" w:rsidTr="00621E6C">
        <w:tblPrEx>
          <w:jc w:val="left"/>
        </w:tblPrEx>
        <w:tc>
          <w:tcPr>
            <w:tcW w:w="9923" w:type="dxa"/>
            <w:gridSpan w:val="3"/>
            <w:shd w:val="clear" w:color="auto" w:fill="auto"/>
          </w:tcPr>
          <w:p w:rsidR="00786E9F" w:rsidRPr="00BF316A" w:rsidRDefault="00786E9F" w:rsidP="000E18C5">
            <w:pPr>
              <w:spacing w:before="0"/>
              <w:jc w:val="left"/>
              <w:rPr>
                <w:b/>
                <w:bCs/>
                <w:szCs w:val="24"/>
                <w:lang w:val="es-ES"/>
              </w:rPr>
            </w:pPr>
            <w:r w:rsidRPr="00BF316A">
              <w:rPr>
                <w:b/>
                <w:bCs/>
                <w:szCs w:val="24"/>
                <w:lang w:val="es-ES"/>
              </w:rPr>
              <w:t>A las Administraciones de los Estados Miembros de la UIT, a los Miembros del Sector de Radiocomunicaciones, a los Asociados del UIT-R que participan en los trabajos de la Comisión de Estudio </w:t>
            </w:r>
            <w:r w:rsidR="000E18C5" w:rsidRPr="00BF316A">
              <w:rPr>
                <w:b/>
                <w:bCs/>
                <w:szCs w:val="24"/>
                <w:lang w:val="es-ES"/>
              </w:rPr>
              <w:t>5</w:t>
            </w:r>
            <w:r w:rsidRPr="00BF316A">
              <w:rPr>
                <w:b/>
                <w:bCs/>
                <w:szCs w:val="24"/>
                <w:lang w:val="es-ES"/>
              </w:rPr>
              <w:t xml:space="preserve"> de Radiocomunicaciones y a las Instituciones Académicas de la UIT</w:t>
            </w:r>
          </w:p>
        </w:tc>
      </w:tr>
      <w:tr w:rsidR="00786E9F" w:rsidRPr="00B0328C" w:rsidTr="00621E6C">
        <w:tblPrEx>
          <w:jc w:val="left"/>
        </w:tblPrEx>
        <w:tc>
          <w:tcPr>
            <w:tcW w:w="9923" w:type="dxa"/>
            <w:gridSpan w:val="3"/>
            <w:shd w:val="clear" w:color="auto" w:fill="auto"/>
          </w:tcPr>
          <w:p w:rsidR="00786E9F" w:rsidRPr="00BF316A" w:rsidRDefault="00786E9F" w:rsidP="003A4CE8">
            <w:pPr>
              <w:spacing w:before="0"/>
              <w:jc w:val="left"/>
              <w:rPr>
                <w:szCs w:val="24"/>
                <w:lang w:val="es-ES"/>
              </w:rPr>
            </w:pPr>
          </w:p>
        </w:tc>
      </w:tr>
      <w:tr w:rsidR="00786E9F" w:rsidRPr="00B0328C" w:rsidTr="00621E6C">
        <w:tblPrEx>
          <w:jc w:val="left"/>
        </w:tblPrEx>
        <w:tc>
          <w:tcPr>
            <w:tcW w:w="9923" w:type="dxa"/>
            <w:gridSpan w:val="3"/>
            <w:shd w:val="clear" w:color="auto" w:fill="auto"/>
          </w:tcPr>
          <w:p w:rsidR="00786E9F" w:rsidRPr="00BF316A" w:rsidRDefault="00786E9F" w:rsidP="003A4CE8">
            <w:pPr>
              <w:spacing w:before="0"/>
              <w:jc w:val="left"/>
              <w:rPr>
                <w:szCs w:val="24"/>
                <w:lang w:val="es-ES"/>
              </w:rPr>
            </w:pPr>
          </w:p>
        </w:tc>
      </w:tr>
      <w:tr w:rsidR="00786E9F" w:rsidRPr="00B0328C" w:rsidTr="00621E6C">
        <w:tblPrEx>
          <w:jc w:val="left"/>
        </w:tblPrEx>
        <w:tc>
          <w:tcPr>
            <w:tcW w:w="1418" w:type="dxa"/>
            <w:shd w:val="clear" w:color="auto" w:fill="auto"/>
          </w:tcPr>
          <w:p w:rsidR="00786E9F" w:rsidRPr="00094683" w:rsidRDefault="00786E9F" w:rsidP="003A4CE8">
            <w:pPr>
              <w:spacing w:before="0"/>
              <w:jc w:val="left"/>
              <w:rPr>
                <w:szCs w:val="24"/>
                <w:lang w:val="en-GB"/>
              </w:rPr>
            </w:pPr>
            <w:proofErr w:type="spellStart"/>
            <w:r w:rsidRPr="00094683">
              <w:rPr>
                <w:szCs w:val="24"/>
              </w:rPr>
              <w:t>Asunto</w:t>
            </w:r>
            <w:proofErr w:type="spellEnd"/>
            <w:r w:rsidRPr="00094683">
              <w:rPr>
                <w:szCs w:val="24"/>
              </w:rPr>
              <w:t>:</w:t>
            </w:r>
          </w:p>
        </w:tc>
        <w:tc>
          <w:tcPr>
            <w:tcW w:w="8505" w:type="dxa"/>
            <w:gridSpan w:val="2"/>
            <w:vMerge w:val="restart"/>
            <w:shd w:val="clear" w:color="auto" w:fill="auto"/>
          </w:tcPr>
          <w:p w:rsidR="00786E9F" w:rsidRPr="00BF316A" w:rsidRDefault="00786E9F" w:rsidP="003A4CE8">
            <w:pPr>
              <w:tabs>
                <w:tab w:val="clear" w:pos="794"/>
                <w:tab w:val="clear" w:pos="1588"/>
                <w:tab w:val="clear" w:pos="1985"/>
                <w:tab w:val="left" w:pos="454"/>
                <w:tab w:val="left" w:pos="1418"/>
              </w:tabs>
              <w:spacing w:before="120"/>
              <w:ind w:left="459" w:hanging="459"/>
              <w:rPr>
                <w:b/>
                <w:bCs/>
                <w:szCs w:val="24"/>
                <w:lang w:val="es-ES"/>
              </w:rPr>
            </w:pPr>
            <w:r w:rsidRPr="00BF316A">
              <w:rPr>
                <w:b/>
                <w:szCs w:val="24"/>
                <w:lang w:val="es-ES"/>
              </w:rPr>
              <w:t xml:space="preserve">Comisión de Estudio </w:t>
            </w:r>
            <w:r w:rsidR="000E18C5" w:rsidRPr="00BF316A">
              <w:rPr>
                <w:b/>
                <w:szCs w:val="24"/>
                <w:lang w:val="es-ES"/>
              </w:rPr>
              <w:t>5</w:t>
            </w:r>
            <w:r w:rsidRPr="00BF316A">
              <w:rPr>
                <w:b/>
                <w:szCs w:val="24"/>
                <w:lang w:val="es-ES"/>
              </w:rPr>
              <w:t xml:space="preserve"> de Radiocomunicaciones</w:t>
            </w:r>
            <w:bookmarkStart w:id="5" w:name="OLE_LINK1"/>
            <w:bookmarkStart w:id="6" w:name="OLE_LINK2"/>
            <w:r w:rsidR="00094683" w:rsidRPr="00BF316A">
              <w:rPr>
                <w:b/>
                <w:szCs w:val="24"/>
                <w:lang w:val="es-ES"/>
              </w:rPr>
              <w:t xml:space="preserve"> (</w:t>
            </w:r>
            <w:r w:rsidR="000E18C5" w:rsidRPr="00BF316A">
              <w:rPr>
                <w:b/>
                <w:iCs/>
                <w:szCs w:val="24"/>
                <w:lang w:val="es-ES"/>
              </w:rPr>
              <w:t>Servicios terrenales</w:t>
            </w:r>
            <w:r w:rsidR="00094683" w:rsidRPr="00BF316A">
              <w:rPr>
                <w:b/>
                <w:szCs w:val="24"/>
                <w:lang w:val="es-ES"/>
              </w:rPr>
              <w:t>)</w:t>
            </w:r>
          </w:p>
          <w:p w:rsidR="00786E9F" w:rsidRPr="00BF316A" w:rsidRDefault="00786E9F" w:rsidP="00D0550C">
            <w:pPr>
              <w:tabs>
                <w:tab w:val="clear" w:pos="794"/>
                <w:tab w:val="clear" w:pos="1588"/>
                <w:tab w:val="clear" w:pos="1985"/>
                <w:tab w:val="left" w:pos="454"/>
                <w:tab w:val="left" w:pos="1418"/>
              </w:tabs>
              <w:spacing w:before="120" w:after="120"/>
              <w:ind w:left="459" w:hanging="459"/>
              <w:jc w:val="left"/>
              <w:rPr>
                <w:b/>
                <w:szCs w:val="24"/>
                <w:lang w:val="es-ES"/>
              </w:rPr>
            </w:pPr>
            <w:r w:rsidRPr="00BF316A">
              <w:rPr>
                <w:b/>
                <w:szCs w:val="24"/>
                <w:lang w:val="es-ES"/>
              </w:rPr>
              <w:t>–</w:t>
            </w:r>
            <w:r w:rsidRPr="00BF316A">
              <w:rPr>
                <w:bCs/>
                <w:szCs w:val="24"/>
                <w:lang w:val="es-ES"/>
              </w:rPr>
              <w:tab/>
            </w:r>
            <w:r w:rsidRPr="00BF316A">
              <w:rPr>
                <w:b/>
                <w:bCs/>
                <w:szCs w:val="24"/>
                <w:lang w:val="es-ES"/>
              </w:rPr>
              <w:t xml:space="preserve">Propuesta de aprobación de </w:t>
            </w:r>
            <w:r w:rsidR="00B0328C">
              <w:rPr>
                <w:b/>
                <w:bCs/>
                <w:szCs w:val="24"/>
                <w:lang w:val="es-ES"/>
              </w:rPr>
              <w:t>6</w:t>
            </w:r>
            <w:r w:rsidRPr="00BF316A">
              <w:rPr>
                <w:b/>
                <w:bCs/>
                <w:szCs w:val="24"/>
                <w:lang w:val="es-ES"/>
              </w:rPr>
              <w:t xml:space="preserve"> </w:t>
            </w:r>
            <w:r w:rsidRPr="00BF316A">
              <w:rPr>
                <w:b/>
                <w:szCs w:val="24"/>
                <w:lang w:val="es-ES"/>
              </w:rPr>
              <w:t>proyectos de Recomendaciones UIT-R revisadas</w:t>
            </w:r>
            <w:bookmarkEnd w:id="5"/>
            <w:bookmarkEnd w:id="6"/>
          </w:p>
        </w:tc>
      </w:tr>
      <w:tr w:rsidR="00786E9F" w:rsidRPr="00B0328C" w:rsidTr="00621E6C">
        <w:tblPrEx>
          <w:jc w:val="left"/>
        </w:tblPrEx>
        <w:tc>
          <w:tcPr>
            <w:tcW w:w="1418" w:type="dxa"/>
            <w:shd w:val="clear" w:color="auto" w:fill="auto"/>
          </w:tcPr>
          <w:p w:rsidR="00786E9F" w:rsidRPr="00BF316A" w:rsidRDefault="00786E9F" w:rsidP="003A4CE8">
            <w:pPr>
              <w:spacing w:before="0"/>
              <w:jc w:val="left"/>
              <w:rPr>
                <w:b/>
                <w:bCs/>
                <w:szCs w:val="24"/>
                <w:lang w:val="es-ES"/>
              </w:rPr>
            </w:pPr>
          </w:p>
        </w:tc>
        <w:tc>
          <w:tcPr>
            <w:tcW w:w="8505" w:type="dxa"/>
            <w:gridSpan w:val="2"/>
            <w:vMerge/>
            <w:shd w:val="clear" w:color="auto" w:fill="auto"/>
          </w:tcPr>
          <w:p w:rsidR="00786E9F" w:rsidRPr="00BF316A" w:rsidRDefault="00786E9F" w:rsidP="003A4CE8">
            <w:pPr>
              <w:spacing w:before="0"/>
              <w:rPr>
                <w:b/>
                <w:bCs/>
                <w:szCs w:val="24"/>
                <w:lang w:val="es-ES"/>
              </w:rPr>
            </w:pPr>
          </w:p>
        </w:tc>
      </w:tr>
      <w:tr w:rsidR="00786E9F" w:rsidRPr="00B0328C" w:rsidTr="00621E6C">
        <w:tblPrEx>
          <w:jc w:val="left"/>
        </w:tblPrEx>
        <w:tc>
          <w:tcPr>
            <w:tcW w:w="1418" w:type="dxa"/>
            <w:shd w:val="clear" w:color="auto" w:fill="auto"/>
          </w:tcPr>
          <w:p w:rsidR="00786E9F" w:rsidRPr="00BF316A" w:rsidRDefault="00786E9F" w:rsidP="003A4CE8">
            <w:pPr>
              <w:spacing w:before="0"/>
              <w:jc w:val="left"/>
              <w:rPr>
                <w:b/>
                <w:bCs/>
                <w:szCs w:val="24"/>
                <w:lang w:val="es-ES"/>
              </w:rPr>
            </w:pPr>
          </w:p>
        </w:tc>
        <w:tc>
          <w:tcPr>
            <w:tcW w:w="8505" w:type="dxa"/>
            <w:gridSpan w:val="2"/>
            <w:vMerge/>
            <w:shd w:val="clear" w:color="auto" w:fill="auto"/>
          </w:tcPr>
          <w:p w:rsidR="00786E9F" w:rsidRPr="00BF316A" w:rsidRDefault="00786E9F" w:rsidP="003A4CE8">
            <w:pPr>
              <w:spacing w:before="0"/>
              <w:rPr>
                <w:b/>
                <w:bCs/>
                <w:szCs w:val="24"/>
                <w:lang w:val="es-ES"/>
              </w:rPr>
            </w:pPr>
          </w:p>
        </w:tc>
      </w:tr>
      <w:tr w:rsidR="00786E9F" w:rsidRPr="00B0328C" w:rsidTr="00621E6C">
        <w:tblPrEx>
          <w:jc w:val="left"/>
        </w:tblPrEx>
        <w:tc>
          <w:tcPr>
            <w:tcW w:w="9923" w:type="dxa"/>
            <w:gridSpan w:val="3"/>
            <w:shd w:val="clear" w:color="auto" w:fill="auto"/>
          </w:tcPr>
          <w:p w:rsidR="00786E9F" w:rsidRPr="00BF316A" w:rsidRDefault="00786E9F" w:rsidP="00786E9F">
            <w:pPr>
              <w:spacing w:before="0" w:line="240" w:lineRule="auto"/>
              <w:ind w:left="794" w:hanging="794"/>
              <w:rPr>
                <w:b/>
                <w:bCs/>
                <w:lang w:val="es-ES"/>
              </w:rPr>
            </w:pPr>
          </w:p>
        </w:tc>
      </w:tr>
      <w:tr w:rsidR="00786E9F" w:rsidRPr="00B0328C" w:rsidTr="00621E6C">
        <w:tblPrEx>
          <w:jc w:val="left"/>
        </w:tblPrEx>
        <w:tc>
          <w:tcPr>
            <w:tcW w:w="9923" w:type="dxa"/>
            <w:gridSpan w:val="3"/>
            <w:shd w:val="clear" w:color="auto" w:fill="auto"/>
          </w:tcPr>
          <w:p w:rsidR="00786E9F" w:rsidRPr="00BF316A" w:rsidRDefault="00786E9F" w:rsidP="00786E9F">
            <w:pPr>
              <w:spacing w:before="0" w:line="240" w:lineRule="auto"/>
              <w:rPr>
                <w:b/>
                <w:bCs/>
                <w:lang w:val="es-ES"/>
              </w:rPr>
            </w:pPr>
          </w:p>
        </w:tc>
      </w:tr>
    </w:tbl>
    <w:p w:rsidR="007E0705" w:rsidRPr="00BF316A" w:rsidRDefault="007E0705" w:rsidP="006A37EA">
      <w:pPr>
        <w:spacing w:before="240"/>
        <w:rPr>
          <w:szCs w:val="24"/>
          <w:lang w:val="es-ES"/>
        </w:rPr>
      </w:pPr>
      <w:r w:rsidRPr="00BF316A">
        <w:rPr>
          <w:szCs w:val="24"/>
          <w:lang w:val="es-ES"/>
        </w:rPr>
        <w:t xml:space="preserve">En la reunión de la Comisión de Estudio </w:t>
      </w:r>
      <w:r w:rsidR="00D0550C" w:rsidRPr="00BF316A">
        <w:rPr>
          <w:szCs w:val="24"/>
          <w:lang w:val="es-ES"/>
        </w:rPr>
        <w:t>5</w:t>
      </w:r>
      <w:r w:rsidRPr="00BF316A">
        <w:rPr>
          <w:szCs w:val="24"/>
          <w:lang w:val="es-ES"/>
        </w:rPr>
        <w:t xml:space="preserve"> de</w:t>
      </w:r>
      <w:r w:rsidR="006A37EA" w:rsidRPr="00BF316A">
        <w:rPr>
          <w:szCs w:val="24"/>
          <w:lang w:val="es-ES"/>
        </w:rPr>
        <w:t xml:space="preserve"> Radiocomunicaciones celebrada </w:t>
      </w:r>
      <w:r w:rsidRPr="00BF316A">
        <w:rPr>
          <w:szCs w:val="24"/>
          <w:lang w:val="es-ES"/>
        </w:rPr>
        <w:t xml:space="preserve">el </w:t>
      </w:r>
      <w:r w:rsidR="00D0550C" w:rsidRPr="00BF316A">
        <w:rPr>
          <w:szCs w:val="24"/>
          <w:lang w:val="es-ES"/>
        </w:rPr>
        <w:t xml:space="preserve">2 </w:t>
      </w:r>
      <w:r w:rsidR="006A37EA" w:rsidRPr="00BF316A">
        <w:rPr>
          <w:szCs w:val="24"/>
          <w:lang w:val="es-ES"/>
        </w:rPr>
        <w:t>y</w:t>
      </w:r>
      <w:r w:rsidR="00D0550C" w:rsidRPr="00BF316A">
        <w:rPr>
          <w:szCs w:val="24"/>
          <w:lang w:val="es-ES"/>
        </w:rPr>
        <w:t xml:space="preserve"> 3 de septiembre</w:t>
      </w:r>
      <w:r w:rsidRPr="00BF316A">
        <w:rPr>
          <w:szCs w:val="24"/>
          <w:lang w:val="es-ES"/>
        </w:rPr>
        <w:t xml:space="preserve"> de 201</w:t>
      </w:r>
      <w:r w:rsidR="00D0550C" w:rsidRPr="00BF316A">
        <w:rPr>
          <w:szCs w:val="24"/>
          <w:lang w:val="es-ES"/>
        </w:rPr>
        <w:t>9</w:t>
      </w:r>
      <w:r w:rsidRPr="00BF316A">
        <w:rPr>
          <w:szCs w:val="24"/>
          <w:lang w:val="es-ES"/>
        </w:rPr>
        <w:t xml:space="preserve">, la Comisión de Estudio adoptó textos de </w:t>
      </w:r>
      <w:r w:rsidR="00D0550C" w:rsidRPr="00BF316A">
        <w:rPr>
          <w:szCs w:val="24"/>
          <w:lang w:val="es-ES"/>
        </w:rPr>
        <w:t>6</w:t>
      </w:r>
      <w:r w:rsidRPr="00BF316A">
        <w:rPr>
          <w:szCs w:val="24"/>
          <w:lang w:val="es-ES"/>
        </w:rPr>
        <w:t xml:space="preserve"> proyectos de Recomendaciones </w:t>
      </w:r>
      <w:r w:rsidR="005430D3" w:rsidRPr="00BF316A">
        <w:rPr>
          <w:szCs w:val="24"/>
          <w:lang w:val="es-ES"/>
        </w:rPr>
        <w:t>UIT</w:t>
      </w:r>
      <w:r w:rsidR="00D0550C" w:rsidRPr="00BF316A">
        <w:rPr>
          <w:szCs w:val="24"/>
          <w:lang w:val="es-ES"/>
        </w:rPr>
        <w:noBreakHyphen/>
      </w:r>
      <w:r w:rsidR="005430D3" w:rsidRPr="00BF316A">
        <w:rPr>
          <w:szCs w:val="24"/>
          <w:lang w:val="es-ES"/>
        </w:rPr>
        <w:t xml:space="preserve">R </w:t>
      </w:r>
      <w:r w:rsidRPr="00BF316A">
        <w:rPr>
          <w:szCs w:val="24"/>
          <w:lang w:val="es-ES"/>
        </w:rPr>
        <w:t>revisadas y acordó aplicar el procedimiento de la Resolución UIT-R 1-7 (véase el § A2.6.2.3) para la aprobación de Recomendaciones por consulta. Los títulos y resúmenes de los proyectos de Recomendaciones figuran en el Anexo a la presente Carta. Todo Estado Miembro que objete la aprobación de un proyecto de Recomendación debe informar al Director y al Presidente de la Comisión de Estudio de los motivos de dicha objeción.</w:t>
      </w:r>
    </w:p>
    <w:p w:rsidR="007E0705" w:rsidRPr="00BF316A" w:rsidRDefault="007E0705" w:rsidP="00BF316A">
      <w:pPr>
        <w:rPr>
          <w:szCs w:val="24"/>
          <w:lang w:val="es-ES"/>
        </w:rPr>
      </w:pPr>
      <w:r w:rsidRPr="00BF316A">
        <w:rPr>
          <w:szCs w:val="24"/>
          <w:lang w:val="es-ES"/>
        </w:rPr>
        <w:t>Con respecto a las disposiciones del § A2.6.2.3 de la Resolución UIT-R 1-7, se solicita a los Estados Miembros que informen a la Secretaría (</w:t>
      </w:r>
      <w:hyperlink r:id="rId7" w:history="1">
        <w:r w:rsidRPr="00BF316A">
          <w:rPr>
            <w:color w:val="0000FF"/>
            <w:szCs w:val="24"/>
            <w:u w:val="single"/>
            <w:lang w:val="es-ES"/>
          </w:rPr>
          <w:t>brsgd@itu.int</w:t>
        </w:r>
      </w:hyperlink>
      <w:r w:rsidRPr="00BF316A">
        <w:rPr>
          <w:szCs w:val="24"/>
          <w:lang w:val="es-ES"/>
        </w:rPr>
        <w:t xml:space="preserve">) antes del </w:t>
      </w:r>
      <w:r w:rsidR="006A37EA" w:rsidRPr="00BF316A">
        <w:rPr>
          <w:szCs w:val="24"/>
          <w:u w:val="single"/>
          <w:lang w:val="es-ES"/>
        </w:rPr>
        <w:t>1</w:t>
      </w:r>
      <w:r w:rsidR="00BF316A">
        <w:rPr>
          <w:szCs w:val="24"/>
          <w:u w:val="single"/>
          <w:lang w:val="es-ES"/>
        </w:rPr>
        <w:t>9</w:t>
      </w:r>
      <w:r w:rsidR="00D0550C" w:rsidRPr="00BF316A">
        <w:rPr>
          <w:szCs w:val="24"/>
          <w:u w:val="single"/>
          <w:lang w:val="es-ES"/>
        </w:rPr>
        <w:t xml:space="preserve"> de noviembre de 2019</w:t>
      </w:r>
      <w:r w:rsidRPr="00BF316A">
        <w:rPr>
          <w:szCs w:val="24"/>
          <w:lang w:val="es-ES"/>
        </w:rPr>
        <w:t xml:space="preserve"> si aprueban o no la propuesta anterior.</w:t>
      </w:r>
    </w:p>
    <w:p w:rsidR="007E0705" w:rsidRPr="00281490" w:rsidRDefault="007E0705" w:rsidP="007E0705">
      <w:pPr>
        <w:rPr>
          <w:szCs w:val="24"/>
          <w:lang w:val="es-ES"/>
        </w:rPr>
      </w:pPr>
      <w:r w:rsidRPr="00281490">
        <w:rPr>
          <w:szCs w:val="24"/>
          <w:lang w:val="es-ES"/>
        </w:rPr>
        <w:t>Tras la fecha límite mencionada, los resultados de esta consulta se comunicarán mediante Circular Administrativa y las Recomendaciones aprobadas se publicarán tan pronto como sea posible (véase</w:t>
      </w:r>
      <w:r w:rsidR="00281490">
        <w:rPr>
          <w:szCs w:val="24"/>
          <w:lang w:val="es-ES"/>
        </w:rPr>
        <w:t> </w:t>
      </w:r>
      <w:hyperlink r:id="rId8" w:history="1">
        <w:r w:rsidRPr="00281490">
          <w:rPr>
            <w:color w:val="0000FF"/>
            <w:szCs w:val="24"/>
            <w:u w:val="single"/>
            <w:lang w:val="es-ES"/>
          </w:rPr>
          <w:t>http://www.itu.int/pub/R-REC</w:t>
        </w:r>
      </w:hyperlink>
      <w:r w:rsidRPr="00281490">
        <w:rPr>
          <w:szCs w:val="24"/>
          <w:lang w:val="es-ES"/>
        </w:rPr>
        <w:t>).</w:t>
      </w:r>
    </w:p>
    <w:p w:rsidR="007E0705" w:rsidRPr="00281490" w:rsidRDefault="007E0705" w:rsidP="007E0705">
      <w:pPr>
        <w:tabs>
          <w:tab w:val="clear" w:pos="794"/>
          <w:tab w:val="clear" w:pos="1191"/>
          <w:tab w:val="clear" w:pos="1588"/>
          <w:tab w:val="clear" w:pos="1985"/>
        </w:tabs>
        <w:overflowPunct/>
        <w:autoSpaceDE/>
        <w:autoSpaceDN/>
        <w:adjustRightInd/>
        <w:spacing w:before="0"/>
        <w:textAlignment w:val="auto"/>
        <w:rPr>
          <w:szCs w:val="24"/>
          <w:lang w:val="es-ES"/>
        </w:rPr>
      </w:pPr>
      <w:r w:rsidRPr="00281490">
        <w:rPr>
          <w:szCs w:val="24"/>
          <w:lang w:val="es-ES"/>
        </w:rPr>
        <w:br w:type="page"/>
      </w:r>
    </w:p>
    <w:p w:rsidR="007E0705" w:rsidRPr="00BF316A" w:rsidRDefault="007E0705" w:rsidP="00D85CFE">
      <w:pPr>
        <w:rPr>
          <w:szCs w:val="24"/>
          <w:lang w:val="es-ES"/>
        </w:rPr>
      </w:pPr>
      <w:r w:rsidRPr="00BF316A">
        <w:rPr>
          <w:szCs w:val="24"/>
          <w:lang w:val="es-ES"/>
        </w:rPr>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La Política común en materia de patentes para UIT-T/UIT-R/ISO/CEI puede consultarse en </w:t>
      </w:r>
      <w:hyperlink r:id="rId9" w:history="1">
        <w:r w:rsidR="00D85CFE" w:rsidRPr="00BF316A">
          <w:rPr>
            <w:rStyle w:val="Hyperlink"/>
            <w:szCs w:val="24"/>
            <w:lang w:val="es-ES"/>
          </w:rPr>
          <w:t>http://www.itu.int/en/ITU-T/ipr/Pages/policy.aspx</w:t>
        </w:r>
      </w:hyperlink>
      <w:r w:rsidRPr="00BF316A">
        <w:rPr>
          <w:szCs w:val="24"/>
          <w:lang w:val="es-ES"/>
        </w:rPr>
        <w:t>.</w:t>
      </w:r>
    </w:p>
    <w:p w:rsidR="007E0705" w:rsidRPr="00BF316A" w:rsidRDefault="00CF62B6" w:rsidP="00D0550C">
      <w:pPr>
        <w:spacing w:before="1800"/>
        <w:jc w:val="left"/>
        <w:rPr>
          <w:szCs w:val="24"/>
          <w:lang w:val="es-ES"/>
        </w:rPr>
      </w:pPr>
      <w:r w:rsidRPr="00BF316A">
        <w:rPr>
          <w:szCs w:val="24"/>
          <w:lang w:val="es-ES"/>
        </w:rPr>
        <w:t xml:space="preserve">Mario </w:t>
      </w:r>
      <w:proofErr w:type="spellStart"/>
      <w:r w:rsidRPr="00BF316A">
        <w:rPr>
          <w:szCs w:val="24"/>
          <w:lang w:val="es-ES"/>
        </w:rPr>
        <w:t>Maniewicz</w:t>
      </w:r>
      <w:proofErr w:type="spellEnd"/>
      <w:r w:rsidR="00D85CFE" w:rsidRPr="00BF316A">
        <w:rPr>
          <w:szCs w:val="24"/>
          <w:lang w:val="es-ES"/>
        </w:rPr>
        <w:br/>
      </w:r>
      <w:r w:rsidR="007E0705" w:rsidRPr="00BF316A">
        <w:rPr>
          <w:szCs w:val="24"/>
          <w:lang w:val="es-ES"/>
        </w:rPr>
        <w:t>Director</w:t>
      </w:r>
    </w:p>
    <w:p w:rsidR="007E0705" w:rsidRPr="00BF316A" w:rsidRDefault="007E0705" w:rsidP="00D0550C">
      <w:pPr>
        <w:spacing w:before="1080"/>
        <w:rPr>
          <w:szCs w:val="24"/>
          <w:lang w:val="es-ES"/>
        </w:rPr>
      </w:pPr>
      <w:r w:rsidRPr="00BF316A">
        <w:rPr>
          <w:b/>
          <w:bCs/>
          <w:szCs w:val="24"/>
          <w:lang w:val="es-ES"/>
        </w:rPr>
        <w:t>Anexo:</w:t>
      </w:r>
      <w:r w:rsidR="00786E9F" w:rsidRPr="00BF316A">
        <w:rPr>
          <w:szCs w:val="24"/>
          <w:lang w:val="es-ES"/>
        </w:rPr>
        <w:tab/>
      </w:r>
      <w:r w:rsidR="00786E9F" w:rsidRPr="00BF316A">
        <w:rPr>
          <w:szCs w:val="24"/>
          <w:lang w:val="es-ES"/>
        </w:rPr>
        <w:tab/>
      </w:r>
      <w:r w:rsidRPr="00BF316A">
        <w:rPr>
          <w:szCs w:val="24"/>
          <w:lang w:val="es-ES"/>
        </w:rPr>
        <w:t>Títulos y resúmenes de los proyecto</w:t>
      </w:r>
      <w:r w:rsidR="00D0550C" w:rsidRPr="00BF316A">
        <w:rPr>
          <w:szCs w:val="24"/>
          <w:lang w:val="es-ES"/>
        </w:rPr>
        <w:t>s</w:t>
      </w:r>
      <w:r w:rsidRPr="00BF316A">
        <w:rPr>
          <w:szCs w:val="24"/>
          <w:lang w:val="es-ES"/>
        </w:rPr>
        <w:t xml:space="preserve"> de Recomendaciones</w:t>
      </w:r>
    </w:p>
    <w:p w:rsidR="007E0705" w:rsidRPr="00BF316A" w:rsidRDefault="007E0705" w:rsidP="00D0550C">
      <w:pPr>
        <w:spacing w:before="1080"/>
        <w:rPr>
          <w:szCs w:val="24"/>
          <w:lang w:val="es-ES"/>
        </w:rPr>
      </w:pPr>
      <w:r w:rsidRPr="00BF316A">
        <w:rPr>
          <w:b/>
          <w:bCs/>
          <w:szCs w:val="24"/>
          <w:lang w:val="es-ES"/>
        </w:rPr>
        <w:t>Documentos:</w:t>
      </w:r>
      <w:r w:rsidR="00D0550C" w:rsidRPr="00BF316A">
        <w:rPr>
          <w:szCs w:val="24"/>
          <w:lang w:val="es-ES"/>
        </w:rPr>
        <w:tab/>
      </w:r>
      <w:r w:rsidRPr="00BF316A">
        <w:rPr>
          <w:szCs w:val="24"/>
          <w:lang w:val="es-ES"/>
        </w:rPr>
        <w:t xml:space="preserve">Documentos </w:t>
      </w:r>
      <w:hyperlink r:id="rId10" w:history="1">
        <w:r w:rsidR="00D0550C" w:rsidRPr="006A37EA">
          <w:rPr>
            <w:color w:val="0000FF"/>
            <w:u w:val="single"/>
            <w:lang w:val="es-ES"/>
          </w:rPr>
          <w:t>5/170(Rev.1),</w:t>
        </w:r>
      </w:hyperlink>
      <w:r w:rsidR="00D0550C" w:rsidRPr="006A37EA">
        <w:rPr>
          <w:lang w:val="es-ES"/>
        </w:rPr>
        <w:t xml:space="preserve"> </w:t>
      </w:r>
      <w:hyperlink r:id="rId11" w:history="1">
        <w:r w:rsidR="00D0550C" w:rsidRPr="006A37EA">
          <w:rPr>
            <w:color w:val="0000FF"/>
            <w:u w:val="single"/>
            <w:lang w:val="es-ES"/>
          </w:rPr>
          <w:t>5/139</w:t>
        </w:r>
      </w:hyperlink>
      <w:r w:rsidR="00D0550C" w:rsidRPr="006A37EA">
        <w:rPr>
          <w:lang w:val="es-ES"/>
        </w:rPr>
        <w:t xml:space="preserve">, </w:t>
      </w:r>
      <w:hyperlink r:id="rId12" w:history="1">
        <w:r w:rsidR="00D0550C" w:rsidRPr="006A37EA">
          <w:rPr>
            <w:color w:val="0000FF"/>
            <w:u w:val="single"/>
            <w:lang w:val="es-ES"/>
          </w:rPr>
          <w:t>5/140(Rev.1)</w:t>
        </w:r>
      </w:hyperlink>
      <w:r w:rsidR="00D0550C" w:rsidRPr="006A37EA">
        <w:rPr>
          <w:lang w:val="es-ES"/>
        </w:rPr>
        <w:t xml:space="preserve">, </w:t>
      </w:r>
      <w:hyperlink r:id="rId13" w:history="1">
        <w:r w:rsidR="00D0550C" w:rsidRPr="006A37EA">
          <w:rPr>
            <w:color w:val="0000FF"/>
            <w:u w:val="single"/>
            <w:lang w:val="es-ES"/>
          </w:rPr>
          <w:t>5/142</w:t>
        </w:r>
      </w:hyperlink>
      <w:r w:rsidR="00D0550C" w:rsidRPr="006A37EA">
        <w:rPr>
          <w:lang w:val="es-ES"/>
        </w:rPr>
        <w:t xml:space="preserve">, </w:t>
      </w:r>
      <w:hyperlink r:id="rId14" w:history="1">
        <w:r w:rsidR="00D0550C" w:rsidRPr="006A37EA">
          <w:rPr>
            <w:color w:val="0000FF"/>
            <w:u w:val="single"/>
            <w:lang w:val="es-ES"/>
          </w:rPr>
          <w:t>5/149(Rev.1)</w:t>
        </w:r>
      </w:hyperlink>
      <w:r w:rsidR="00D0550C" w:rsidRPr="006A37EA">
        <w:rPr>
          <w:lang w:val="es-ES"/>
        </w:rPr>
        <w:t xml:space="preserve">, </w:t>
      </w:r>
      <w:hyperlink r:id="rId15" w:history="1">
        <w:r w:rsidR="00D0550C" w:rsidRPr="006A37EA">
          <w:rPr>
            <w:color w:val="0000FF"/>
            <w:u w:val="single"/>
            <w:lang w:val="es-ES"/>
          </w:rPr>
          <w:t>5/145(Rev.1)</w:t>
        </w:r>
      </w:hyperlink>
    </w:p>
    <w:p w:rsidR="007E0705" w:rsidRPr="00BF316A" w:rsidRDefault="007E0705" w:rsidP="00C42DD7">
      <w:pPr>
        <w:jc w:val="left"/>
        <w:rPr>
          <w:szCs w:val="24"/>
          <w:lang w:val="es-ES"/>
        </w:rPr>
      </w:pPr>
      <w:r w:rsidRPr="00BF316A">
        <w:rPr>
          <w:szCs w:val="24"/>
          <w:lang w:val="es-ES"/>
        </w:rPr>
        <w:t>Estos documentos están disponibles en formato electrónico en la dirección:</w:t>
      </w:r>
      <w:r w:rsidR="00FD63D4" w:rsidRPr="00BF316A">
        <w:rPr>
          <w:szCs w:val="24"/>
          <w:lang w:val="es-ES"/>
        </w:rPr>
        <w:t xml:space="preserve"> </w:t>
      </w:r>
      <w:hyperlink r:id="rId16" w:history="1">
        <w:r w:rsidR="00D0550C" w:rsidRPr="00BF316A">
          <w:rPr>
            <w:rStyle w:val="Hyperlink"/>
            <w:szCs w:val="24"/>
            <w:lang w:val="es-ES"/>
          </w:rPr>
          <w:t>http://www.itu.int/md/R15-SG05-C/en</w:t>
        </w:r>
      </w:hyperlink>
    </w:p>
    <w:p w:rsidR="007E0705" w:rsidRPr="00BF316A" w:rsidRDefault="007E0705" w:rsidP="00D0550C">
      <w:pPr>
        <w:tabs>
          <w:tab w:val="left" w:pos="284"/>
          <w:tab w:val="left" w:pos="568"/>
        </w:tabs>
        <w:spacing w:before="5040"/>
        <w:rPr>
          <w:b/>
          <w:bCs/>
          <w:sz w:val="18"/>
          <w:szCs w:val="18"/>
          <w:lang w:val="es-ES"/>
        </w:rPr>
      </w:pPr>
      <w:r w:rsidRPr="00BF316A">
        <w:rPr>
          <w:b/>
          <w:bCs/>
          <w:sz w:val="18"/>
          <w:szCs w:val="18"/>
          <w:lang w:val="es-ES"/>
        </w:rPr>
        <w:t>Distribución:</w:t>
      </w:r>
    </w:p>
    <w:p w:rsidR="007E0705" w:rsidRPr="00BF316A" w:rsidRDefault="007E0705" w:rsidP="00FD63D4">
      <w:pPr>
        <w:tabs>
          <w:tab w:val="left" w:pos="567"/>
          <w:tab w:val="left" w:pos="6237"/>
        </w:tabs>
        <w:spacing w:before="0" w:line="240" w:lineRule="auto"/>
        <w:ind w:left="567" w:hanging="567"/>
        <w:rPr>
          <w:sz w:val="18"/>
          <w:szCs w:val="18"/>
          <w:lang w:val="es-ES"/>
        </w:rPr>
      </w:pPr>
      <w:r w:rsidRPr="00BF316A">
        <w:rPr>
          <w:sz w:val="18"/>
          <w:szCs w:val="18"/>
          <w:lang w:val="es-ES"/>
        </w:rPr>
        <w:t>–</w:t>
      </w:r>
      <w:r w:rsidRPr="00BF316A">
        <w:rPr>
          <w:sz w:val="18"/>
          <w:szCs w:val="18"/>
          <w:lang w:val="es-ES"/>
        </w:rPr>
        <w:tab/>
        <w:t xml:space="preserve">Administraciones de los Estados </w:t>
      </w:r>
      <w:r w:rsidR="008C2623" w:rsidRPr="00BF316A">
        <w:rPr>
          <w:sz w:val="18"/>
          <w:szCs w:val="18"/>
          <w:lang w:val="es-ES"/>
        </w:rPr>
        <w:t xml:space="preserve">Miembros de la UIT y </w:t>
      </w:r>
      <w:r w:rsidRPr="00BF316A">
        <w:rPr>
          <w:sz w:val="18"/>
          <w:szCs w:val="18"/>
          <w:lang w:val="es-ES"/>
        </w:rPr>
        <w:t xml:space="preserve">Miembros del Sector de Radiocomunicaciones que participan en los trabajos de la Comisión de Estudio </w:t>
      </w:r>
      <w:r w:rsidR="00D0550C" w:rsidRPr="00BF316A">
        <w:rPr>
          <w:sz w:val="18"/>
          <w:szCs w:val="18"/>
          <w:lang w:val="es-ES"/>
        </w:rPr>
        <w:t>5</w:t>
      </w:r>
      <w:r w:rsidRPr="00BF316A">
        <w:rPr>
          <w:sz w:val="18"/>
          <w:szCs w:val="18"/>
          <w:lang w:val="es-ES"/>
        </w:rPr>
        <w:t xml:space="preserve"> de Radiocomunicaciones </w:t>
      </w:r>
    </w:p>
    <w:p w:rsidR="007E0705" w:rsidRPr="00BF316A" w:rsidRDefault="007E0705" w:rsidP="00FD63D4">
      <w:pPr>
        <w:tabs>
          <w:tab w:val="left" w:pos="567"/>
          <w:tab w:val="left" w:pos="6237"/>
        </w:tabs>
        <w:spacing w:before="0" w:line="240" w:lineRule="auto"/>
        <w:rPr>
          <w:sz w:val="18"/>
          <w:szCs w:val="18"/>
          <w:lang w:val="es-ES"/>
        </w:rPr>
      </w:pPr>
      <w:r w:rsidRPr="00BF316A">
        <w:rPr>
          <w:sz w:val="18"/>
          <w:szCs w:val="18"/>
          <w:lang w:val="es-ES"/>
        </w:rPr>
        <w:t>–</w:t>
      </w:r>
      <w:r w:rsidRPr="00BF316A">
        <w:rPr>
          <w:sz w:val="18"/>
          <w:szCs w:val="18"/>
          <w:lang w:val="es-ES"/>
        </w:rPr>
        <w:tab/>
        <w:t xml:space="preserve">Asociados del UIT-R que participan en los trabajos de la Comisión de Estudio </w:t>
      </w:r>
      <w:r w:rsidR="00D0550C" w:rsidRPr="00BF316A">
        <w:rPr>
          <w:sz w:val="18"/>
          <w:szCs w:val="18"/>
          <w:lang w:val="es-ES"/>
        </w:rPr>
        <w:t>5</w:t>
      </w:r>
      <w:r w:rsidRPr="00BF316A">
        <w:rPr>
          <w:sz w:val="18"/>
          <w:szCs w:val="18"/>
          <w:lang w:val="es-ES"/>
        </w:rPr>
        <w:t xml:space="preserve"> de Radiocomunicaciones </w:t>
      </w:r>
    </w:p>
    <w:p w:rsidR="007E0705" w:rsidRPr="00BF316A" w:rsidRDefault="007E0705" w:rsidP="00400AF2">
      <w:pPr>
        <w:tabs>
          <w:tab w:val="left" w:pos="567"/>
          <w:tab w:val="left" w:pos="6237"/>
        </w:tabs>
        <w:spacing w:before="0" w:line="240" w:lineRule="auto"/>
        <w:rPr>
          <w:sz w:val="18"/>
          <w:szCs w:val="18"/>
          <w:lang w:val="es-ES"/>
        </w:rPr>
      </w:pPr>
      <w:r w:rsidRPr="00BF316A">
        <w:rPr>
          <w:sz w:val="18"/>
          <w:szCs w:val="18"/>
          <w:lang w:val="es-ES"/>
        </w:rPr>
        <w:t>–</w:t>
      </w:r>
      <w:r w:rsidRPr="00BF316A">
        <w:rPr>
          <w:sz w:val="18"/>
          <w:szCs w:val="18"/>
          <w:lang w:val="es-ES"/>
        </w:rPr>
        <w:tab/>
        <w:t xml:space="preserve">Instituciones Académicas de la UIT </w:t>
      </w:r>
    </w:p>
    <w:p w:rsidR="007E0705" w:rsidRPr="00BF316A" w:rsidRDefault="007E0705" w:rsidP="00FD63D4">
      <w:pPr>
        <w:tabs>
          <w:tab w:val="left" w:pos="567"/>
          <w:tab w:val="left" w:pos="6237"/>
        </w:tabs>
        <w:spacing w:before="0" w:line="240" w:lineRule="auto"/>
        <w:ind w:left="567" w:hanging="567"/>
        <w:rPr>
          <w:sz w:val="18"/>
          <w:szCs w:val="18"/>
          <w:lang w:val="es-ES"/>
        </w:rPr>
      </w:pPr>
      <w:r w:rsidRPr="00BF316A">
        <w:rPr>
          <w:sz w:val="18"/>
          <w:szCs w:val="18"/>
          <w:lang w:val="es-ES"/>
        </w:rPr>
        <w:t>–</w:t>
      </w:r>
      <w:r w:rsidRPr="00BF316A">
        <w:rPr>
          <w:sz w:val="18"/>
          <w:szCs w:val="18"/>
          <w:lang w:val="es-ES"/>
        </w:rPr>
        <w:tab/>
        <w:t xml:space="preserve">Presidente y Vicepresidentes de las Comisiones de Estudio de Radiocomunicaciones </w:t>
      </w:r>
    </w:p>
    <w:p w:rsidR="007E0705" w:rsidRPr="00BF316A" w:rsidRDefault="007E0705" w:rsidP="00400AF2">
      <w:pPr>
        <w:tabs>
          <w:tab w:val="left" w:pos="567"/>
          <w:tab w:val="left" w:pos="6237"/>
        </w:tabs>
        <w:spacing w:before="0" w:line="240" w:lineRule="auto"/>
        <w:rPr>
          <w:sz w:val="18"/>
          <w:szCs w:val="18"/>
          <w:lang w:val="es-ES"/>
        </w:rPr>
      </w:pPr>
      <w:r w:rsidRPr="00BF316A">
        <w:rPr>
          <w:sz w:val="18"/>
          <w:szCs w:val="18"/>
          <w:lang w:val="es-ES"/>
        </w:rPr>
        <w:t>–</w:t>
      </w:r>
      <w:r w:rsidRPr="00BF316A">
        <w:rPr>
          <w:sz w:val="18"/>
          <w:szCs w:val="18"/>
          <w:lang w:val="es-ES"/>
        </w:rPr>
        <w:tab/>
        <w:t xml:space="preserve">Presidente y Vicepresidentes de la Reunión Preparatoria de la Conferencia </w:t>
      </w:r>
    </w:p>
    <w:p w:rsidR="007E0705" w:rsidRPr="00BF316A" w:rsidRDefault="007E0705" w:rsidP="00400AF2">
      <w:pPr>
        <w:tabs>
          <w:tab w:val="left" w:pos="567"/>
          <w:tab w:val="left" w:pos="6237"/>
        </w:tabs>
        <w:spacing w:before="0" w:line="240" w:lineRule="auto"/>
        <w:rPr>
          <w:sz w:val="18"/>
          <w:szCs w:val="18"/>
          <w:lang w:val="es-ES"/>
        </w:rPr>
      </w:pPr>
      <w:r w:rsidRPr="00BF316A">
        <w:rPr>
          <w:sz w:val="18"/>
          <w:szCs w:val="18"/>
          <w:lang w:val="es-ES"/>
        </w:rPr>
        <w:t>–</w:t>
      </w:r>
      <w:r w:rsidRPr="00BF316A">
        <w:rPr>
          <w:sz w:val="18"/>
          <w:szCs w:val="18"/>
          <w:lang w:val="es-ES"/>
        </w:rPr>
        <w:tab/>
        <w:t xml:space="preserve">Miembros de la Junta del Reglamento de Radiocomunicaciones </w:t>
      </w:r>
    </w:p>
    <w:p w:rsidR="00C42DD7" w:rsidRPr="00BF316A" w:rsidRDefault="007E0705" w:rsidP="00D0550C">
      <w:pPr>
        <w:tabs>
          <w:tab w:val="left" w:pos="567"/>
          <w:tab w:val="left" w:pos="6237"/>
        </w:tabs>
        <w:overflowPunct/>
        <w:autoSpaceDE/>
        <w:autoSpaceDN/>
        <w:adjustRightInd/>
        <w:spacing w:before="0" w:line="240" w:lineRule="auto"/>
        <w:ind w:left="567" w:hanging="567"/>
        <w:textAlignment w:val="auto"/>
        <w:rPr>
          <w:sz w:val="18"/>
          <w:szCs w:val="18"/>
          <w:lang w:val="es-ES"/>
        </w:rPr>
      </w:pPr>
      <w:r w:rsidRPr="00BF316A">
        <w:rPr>
          <w:sz w:val="18"/>
          <w:szCs w:val="18"/>
          <w:lang w:val="es-ES"/>
        </w:rPr>
        <w:t>–</w:t>
      </w:r>
      <w:r w:rsidRPr="00BF316A">
        <w:rPr>
          <w:sz w:val="18"/>
          <w:szCs w:val="18"/>
          <w:lang w:val="es-ES"/>
        </w:rPr>
        <w:tab/>
        <w:t>Secretario General de la UIT, Director de la Oficina de Normalización de las Telecomunicaciones, Director de la Oficina de Desarrollo</w:t>
      </w:r>
      <w:r w:rsidR="00400AF2" w:rsidRPr="00BF316A">
        <w:rPr>
          <w:sz w:val="18"/>
          <w:szCs w:val="18"/>
          <w:lang w:val="es-ES"/>
        </w:rPr>
        <w:t xml:space="preserve"> de Telecomunicaciones</w:t>
      </w:r>
      <w:r w:rsidR="00C42DD7" w:rsidRPr="00BF316A">
        <w:rPr>
          <w:sz w:val="18"/>
          <w:szCs w:val="18"/>
          <w:lang w:val="es-ES"/>
        </w:rPr>
        <w:br w:type="page"/>
      </w:r>
    </w:p>
    <w:p w:rsidR="007E0705" w:rsidRPr="00BF316A" w:rsidRDefault="00D0550C" w:rsidP="00F31C52">
      <w:pPr>
        <w:pStyle w:val="AnnexNotitle0"/>
        <w:rPr>
          <w:rFonts w:asciiTheme="minorHAnsi" w:hAnsiTheme="minorHAnsi"/>
          <w:lang w:val="es-ES"/>
        </w:rPr>
      </w:pPr>
      <w:r w:rsidRPr="00BF316A">
        <w:rPr>
          <w:rFonts w:asciiTheme="minorHAnsi" w:hAnsiTheme="minorHAnsi"/>
          <w:lang w:val="es-ES"/>
        </w:rPr>
        <w:lastRenderedPageBreak/>
        <w:t>Anexo</w:t>
      </w:r>
      <w:r w:rsidR="00F31C52" w:rsidRPr="00BF316A">
        <w:rPr>
          <w:rFonts w:asciiTheme="minorHAnsi" w:hAnsiTheme="minorHAnsi"/>
          <w:lang w:val="es-ES"/>
        </w:rPr>
        <w:br/>
      </w:r>
      <w:r w:rsidR="00F31C52" w:rsidRPr="00BF316A">
        <w:rPr>
          <w:rFonts w:asciiTheme="minorHAnsi" w:hAnsiTheme="minorHAnsi"/>
          <w:lang w:val="es-ES"/>
        </w:rPr>
        <w:br/>
      </w:r>
      <w:r w:rsidR="007E0705" w:rsidRPr="00BF316A">
        <w:rPr>
          <w:rFonts w:asciiTheme="minorHAnsi" w:hAnsiTheme="minorHAnsi"/>
          <w:lang w:val="es-ES"/>
        </w:rPr>
        <w:t xml:space="preserve">Títulos y resúmenes de los proyectos de Recomendaciones adoptados </w:t>
      </w:r>
      <w:r w:rsidR="007E0705" w:rsidRPr="00BF316A">
        <w:rPr>
          <w:rFonts w:asciiTheme="minorHAnsi" w:hAnsiTheme="minorHAnsi"/>
          <w:lang w:val="es-ES"/>
        </w:rPr>
        <w:br/>
        <w:t xml:space="preserve">por la Comisión de Estudio </w:t>
      </w:r>
      <w:r w:rsidRPr="00BF316A">
        <w:rPr>
          <w:rFonts w:asciiTheme="minorHAnsi" w:hAnsiTheme="minorHAnsi"/>
          <w:lang w:val="es-ES"/>
        </w:rPr>
        <w:t>5</w:t>
      </w:r>
      <w:r w:rsidR="007E0705" w:rsidRPr="00BF316A">
        <w:rPr>
          <w:rFonts w:asciiTheme="minorHAnsi" w:hAnsiTheme="minorHAnsi"/>
          <w:lang w:val="es-ES"/>
        </w:rPr>
        <w:t xml:space="preserve"> de Radiocomunicaciones</w:t>
      </w:r>
    </w:p>
    <w:p w:rsidR="006A37EA" w:rsidRPr="00EB4A89" w:rsidRDefault="006A37EA" w:rsidP="00CD7F53">
      <w:pPr>
        <w:tabs>
          <w:tab w:val="left" w:pos="7797"/>
        </w:tabs>
        <w:spacing w:before="240"/>
        <w:jc w:val="left"/>
        <w:rPr>
          <w:lang w:val="es-ES"/>
        </w:rPr>
      </w:pPr>
      <w:r w:rsidRPr="00EB4A89">
        <w:rPr>
          <w:u w:val="single"/>
          <w:lang w:val="es-ES"/>
        </w:rPr>
        <w:t>Proyecto de nueva Recomendación UIT-R M.2012-3</w:t>
      </w:r>
      <w:r w:rsidR="00B0328C">
        <w:rPr>
          <w:lang w:val="es-ES"/>
        </w:rPr>
        <w:tab/>
        <w:t>Doc. 5/170</w:t>
      </w:r>
      <w:r w:rsidRPr="00EB4A89">
        <w:rPr>
          <w:lang w:val="es-ES"/>
        </w:rPr>
        <w:t>(Rev.1)</w:t>
      </w:r>
    </w:p>
    <w:p w:rsidR="006A37EA" w:rsidRPr="00EB4A89" w:rsidRDefault="006A37EA" w:rsidP="006A37EA">
      <w:pPr>
        <w:pStyle w:val="Rectitle"/>
        <w:rPr>
          <w:lang w:val="es-ES"/>
        </w:rPr>
      </w:pPr>
      <w:r w:rsidRPr="00EB4A89">
        <w:rPr>
          <w:lang w:val="es-ES"/>
        </w:rPr>
        <w:t>Especificaciones detalladas de las interfaces radioeléctricas terrenales de las telecomunicaciones móviles internacionales-avanzadas (IMT-Avanzadas)</w:t>
      </w:r>
    </w:p>
    <w:p w:rsidR="006A37EA" w:rsidRPr="00EB4A89" w:rsidRDefault="006A37EA" w:rsidP="00281490">
      <w:pPr>
        <w:rPr>
          <w:lang w:val="es-ES"/>
        </w:rPr>
      </w:pPr>
      <w:r w:rsidRPr="00EB4A89">
        <w:rPr>
          <w:lang w:val="es-ES"/>
        </w:rPr>
        <w:t xml:space="preserve">Esta modificación de la Recomendación UIT-R M.2012 tiene por objeto mantener actualizadas las tecnologías especificadas de la componente terrenal de las IMT-Avanzadas. Los cambios principales incluyen la adición de capacidades mejoradas para el SRIT (conjunto de tecnologías de interfaz radioeléctrica) LTE-Avanzada, y algunos cambios correspondientes de las secciones que dan una perspectiva general del texto, así como de las especificaciones globales básicas. También se han actualizado las referencias de transposición del Anexo 1. No se ha actualizado la RIT (tecnología de interfaz radioeléctrica) </w:t>
      </w:r>
      <w:proofErr w:type="spellStart"/>
      <w:r w:rsidRPr="00EB4A89">
        <w:rPr>
          <w:lang w:val="es-ES"/>
        </w:rPr>
        <w:t>WirelessMAN</w:t>
      </w:r>
      <w:proofErr w:type="spellEnd"/>
      <w:r w:rsidRPr="00EB4A89">
        <w:rPr>
          <w:lang w:val="es-ES"/>
        </w:rPr>
        <w:t>-Avanzada y el Anexo 2 permanece igual que en la anterior revisión.</w:t>
      </w:r>
    </w:p>
    <w:p w:rsidR="006A37EA" w:rsidRPr="00EB4A89" w:rsidRDefault="006A37EA" w:rsidP="00281490">
      <w:pPr>
        <w:rPr>
          <w:lang w:val="es-ES"/>
        </w:rPr>
      </w:pPr>
      <w:r w:rsidRPr="00EB4A89">
        <w:rPr>
          <w:lang w:val="es-ES"/>
        </w:rPr>
        <w:t>Desde esta versión se añade una nueva organización de normalización (TSDSI) a los Proponentes de GSC y Organizaciones de Transposición para el Anexo 1 (LTE-Avanzada)</w:t>
      </w:r>
    </w:p>
    <w:p w:rsidR="006A37EA" w:rsidRPr="00EB4A89" w:rsidRDefault="006A37EA" w:rsidP="00CD7F53">
      <w:pPr>
        <w:tabs>
          <w:tab w:val="left" w:pos="8505"/>
        </w:tabs>
        <w:spacing w:before="240"/>
        <w:jc w:val="left"/>
        <w:rPr>
          <w:u w:val="single"/>
          <w:lang w:val="es-ES"/>
        </w:rPr>
      </w:pPr>
      <w:r w:rsidRPr="00EB4A89">
        <w:rPr>
          <w:u w:val="single"/>
          <w:lang w:val="es-ES"/>
        </w:rPr>
        <w:t>Proyecto de nueva Recomendación UIT-R M.1746-0</w:t>
      </w:r>
      <w:r w:rsidRPr="00EB4A89">
        <w:rPr>
          <w:lang w:val="es-ES"/>
        </w:rPr>
        <w:tab/>
        <w:t>Doc. 5/139</w:t>
      </w:r>
    </w:p>
    <w:p w:rsidR="006A37EA" w:rsidRPr="00EB4A89" w:rsidRDefault="006A37EA" w:rsidP="006A37EA">
      <w:pPr>
        <w:pStyle w:val="Rectitle"/>
        <w:rPr>
          <w:lang w:val="es-ES"/>
        </w:rPr>
      </w:pPr>
      <w:r w:rsidRPr="00EB4A89">
        <w:rPr>
          <w:lang w:val="es-ES"/>
        </w:rPr>
        <w:t>Planes armonizados de radiocanales para la protección de bienes utilizando comunicaciones de datos</w:t>
      </w:r>
    </w:p>
    <w:p w:rsidR="006A37EA" w:rsidRPr="00EB4A89" w:rsidRDefault="006A37EA" w:rsidP="00281490">
      <w:pPr>
        <w:rPr>
          <w:lang w:val="es-ES"/>
        </w:rPr>
      </w:pPr>
      <w:r w:rsidRPr="00EB4A89">
        <w:rPr>
          <w:lang w:val="es-ES"/>
        </w:rPr>
        <w:t>Muchas de las referencias citadas en la Recomendación UIT-R M.1746 han sido objeto de revisión o supresión, desde su publicación en 2006. Esta revisión actualiza el contenido de la Recomendación, a fin de armonizar el texto con los documentos vigentes e introducir mejoras de redacción adicionales, de conformidad con el formato común obligatorio de las Recomendaciones UIT-R.</w:t>
      </w:r>
    </w:p>
    <w:p w:rsidR="006A37EA" w:rsidRPr="00EB4A89" w:rsidRDefault="006A37EA" w:rsidP="00CD7F53">
      <w:pPr>
        <w:tabs>
          <w:tab w:val="left" w:pos="7797"/>
        </w:tabs>
        <w:spacing w:before="240"/>
        <w:jc w:val="left"/>
        <w:rPr>
          <w:u w:val="single"/>
          <w:lang w:val="es-ES"/>
        </w:rPr>
      </w:pPr>
      <w:r w:rsidRPr="00EB4A89">
        <w:rPr>
          <w:u w:val="single"/>
          <w:lang w:val="es-ES"/>
        </w:rPr>
        <w:t>Proyecto de nueva Recomendación UIT-R M.1826</w:t>
      </w:r>
      <w:r w:rsidR="00B0328C">
        <w:rPr>
          <w:u w:val="single"/>
          <w:lang w:val="es-ES"/>
        </w:rPr>
        <w:t>-0</w:t>
      </w:r>
      <w:r w:rsidR="00B0328C">
        <w:rPr>
          <w:lang w:val="es-ES"/>
        </w:rPr>
        <w:tab/>
        <w:t>Doc. 5/140</w:t>
      </w:r>
      <w:r w:rsidRPr="00EB4A89">
        <w:rPr>
          <w:lang w:val="es-ES"/>
        </w:rPr>
        <w:t>(Rev.1)</w:t>
      </w:r>
    </w:p>
    <w:p w:rsidR="006A37EA" w:rsidRPr="00EB4A89" w:rsidRDefault="006A37EA" w:rsidP="006A37EA">
      <w:pPr>
        <w:pStyle w:val="Rectitle"/>
        <w:rPr>
          <w:lang w:val="es-ES"/>
        </w:rPr>
      </w:pPr>
      <w:r w:rsidRPr="000434D6">
        <w:rPr>
          <w:lang w:val="es-ES"/>
        </w:rPr>
        <w:t xml:space="preserve">Plan de canales de frecuencias armonizados para </w:t>
      </w:r>
      <w:r w:rsidR="00281490">
        <w:rPr>
          <w:lang w:val="es-ES"/>
        </w:rPr>
        <w:t>protección civil en banda ancha</w:t>
      </w:r>
      <w:r w:rsidR="00281490">
        <w:rPr>
          <w:lang w:val="es-ES"/>
        </w:rPr>
        <w:br/>
      </w:r>
      <w:r w:rsidRPr="000434D6">
        <w:rPr>
          <w:lang w:val="es-ES"/>
        </w:rPr>
        <w:t>y operaciones de socorro a 4 940-4 990 MHz en las Regiones 2 y 3</w:t>
      </w:r>
    </w:p>
    <w:p w:rsidR="006A37EA" w:rsidRDefault="006A37EA" w:rsidP="00281490">
      <w:pPr>
        <w:rPr>
          <w:lang w:val="es-ES"/>
        </w:rPr>
      </w:pPr>
      <w:r w:rsidRPr="00EB4A89">
        <w:rPr>
          <w:lang w:val="es-ES"/>
        </w:rPr>
        <w:t xml:space="preserve">Muchas de las referencias citadas en la Recomendación UIT-R M.1826 han sido objeto de revisión o supresión, desde su publicación en 2007. Esta revisión actualiza el contenido de la Recomendación, a fin de armonizar el texto con los documentos vigentes e introducir mejoras de redacción adicionales, de conformidad con el formato común obligatorio de las Recomendaciones UIT-R. Además, se han introducido en los dos Anexos citados en </w:t>
      </w:r>
      <w:proofErr w:type="spellStart"/>
      <w:r w:rsidRPr="00EB4A89">
        <w:rPr>
          <w:lang w:val="es-ES"/>
        </w:rPr>
        <w:t>el</w:t>
      </w:r>
      <w:proofErr w:type="spellEnd"/>
      <w:r w:rsidRPr="00EB4A89">
        <w:rPr>
          <w:lang w:val="es-ES"/>
        </w:rPr>
        <w:t xml:space="preserve"> </w:t>
      </w:r>
      <w:r w:rsidRPr="00EB4A89">
        <w:rPr>
          <w:i/>
          <w:iCs/>
          <w:lang w:val="es-ES"/>
        </w:rPr>
        <w:t>recomienda</w:t>
      </w:r>
      <w:r w:rsidRPr="00EB4A89">
        <w:rPr>
          <w:lang w:val="es-ES"/>
        </w:rPr>
        <w:t xml:space="preserve"> 3 disposiciones y anchos de canal más amplios para contemplar la evolución de la tecnología.</w:t>
      </w:r>
    </w:p>
    <w:p w:rsidR="006A37EA" w:rsidRDefault="006A37EA" w:rsidP="006A37EA">
      <w:pPr>
        <w:tabs>
          <w:tab w:val="clear" w:pos="794"/>
          <w:tab w:val="clear" w:pos="1191"/>
          <w:tab w:val="clear" w:pos="1588"/>
          <w:tab w:val="clear" w:pos="1985"/>
        </w:tabs>
        <w:overflowPunct/>
        <w:autoSpaceDE/>
        <w:autoSpaceDN/>
        <w:adjustRightInd/>
        <w:spacing w:before="0" w:line="240" w:lineRule="auto"/>
        <w:jc w:val="left"/>
        <w:textAlignment w:val="auto"/>
        <w:rPr>
          <w:lang w:val="es-ES"/>
        </w:rPr>
      </w:pPr>
    </w:p>
    <w:p w:rsidR="006A37EA" w:rsidRDefault="006A37EA" w:rsidP="006A37EA">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A37EA" w:rsidRPr="00EB4A89" w:rsidRDefault="006A37EA" w:rsidP="006A37EA">
      <w:pPr>
        <w:tabs>
          <w:tab w:val="left" w:pos="8505"/>
          <w:tab w:val="left" w:pos="9356"/>
        </w:tabs>
        <w:jc w:val="left"/>
        <w:rPr>
          <w:u w:val="single"/>
          <w:lang w:val="es-ES"/>
        </w:rPr>
      </w:pPr>
      <w:r w:rsidRPr="00EB4A89">
        <w:rPr>
          <w:u w:val="single"/>
          <w:lang w:val="es-ES"/>
        </w:rPr>
        <w:lastRenderedPageBreak/>
        <w:t>Proyecto de nueva Recomendación UIT-R M.1808</w:t>
      </w:r>
      <w:r w:rsidR="00B0328C">
        <w:rPr>
          <w:u w:val="single"/>
          <w:lang w:val="es-ES"/>
        </w:rPr>
        <w:t>-0</w:t>
      </w:r>
      <w:r w:rsidRPr="00EB4A89">
        <w:rPr>
          <w:lang w:val="es-ES"/>
        </w:rPr>
        <w:tab/>
        <w:t>Doc. 5/142</w:t>
      </w:r>
    </w:p>
    <w:p w:rsidR="006A37EA" w:rsidRDefault="006A37EA" w:rsidP="006A37EA">
      <w:pPr>
        <w:pStyle w:val="Rectitle"/>
        <w:rPr>
          <w:lang w:val="es-ES"/>
        </w:rPr>
      </w:pPr>
      <w:r w:rsidRPr="00EF7842">
        <w:rPr>
          <w:lang w:val="es-ES"/>
        </w:rPr>
        <w:t xml:space="preserve">Características técnicas y de explotación de los sistemas móviles terrestre convencionales y de recursos compartidos que funcionan en atribuciones del servicio móvil por debajo de 869 MHz que deben utilizarse </w:t>
      </w:r>
      <w:r w:rsidR="00B0328C">
        <w:rPr>
          <w:lang w:val="es-ES"/>
        </w:rPr>
        <w:br/>
      </w:r>
      <w:r w:rsidRPr="00EF7842">
        <w:rPr>
          <w:lang w:val="es-ES"/>
        </w:rPr>
        <w:t>en los estudios de compartición</w:t>
      </w:r>
      <w:r>
        <w:rPr>
          <w:lang w:val="es-ES"/>
        </w:rPr>
        <w:t xml:space="preserve"> </w:t>
      </w:r>
    </w:p>
    <w:p w:rsidR="006A37EA" w:rsidRDefault="006A37EA" w:rsidP="00A75BA0">
      <w:pPr>
        <w:rPr>
          <w:lang w:val="es-ES"/>
        </w:rPr>
      </w:pPr>
      <w:r>
        <w:rPr>
          <w:lang w:val="es-ES"/>
        </w:rPr>
        <w:t xml:space="preserve">De acuerdo con las orientaciones de la BR acerca del formato de las Recomendaciones UIT-R, se han añadido los apartados de Palabras clave y Abreviaturas/glosario. Por el mismo motivo se han trasladado a una sección aparte en el Preámbulo partes del </w:t>
      </w:r>
      <w:r>
        <w:rPr>
          <w:i/>
          <w:iCs/>
          <w:lang w:val="es-ES"/>
        </w:rPr>
        <w:t>observando</w:t>
      </w:r>
      <w:r>
        <w:rPr>
          <w:lang w:val="es-ES"/>
        </w:rPr>
        <w:t xml:space="preserve"> que hacen referencia a Recomendaciones e Informes de la UIT publicados. Por último, se han actualizado las características técnicas y operativas del Anexo 1 para algunos sistemas y se han añadido nuevos sistemas para contemplar la evolución tecnológica desde la primera publicación de la Recomendación en 2007. También se han dividido los cuadros del Anexo 1 para mejorar la estructura y legibilidad de la información.</w:t>
      </w:r>
    </w:p>
    <w:p w:rsidR="006A37EA" w:rsidRPr="00EB4A89" w:rsidRDefault="006A37EA" w:rsidP="00CD7F53">
      <w:pPr>
        <w:tabs>
          <w:tab w:val="left" w:pos="7797"/>
        </w:tabs>
        <w:spacing w:before="240"/>
        <w:jc w:val="left"/>
        <w:rPr>
          <w:u w:val="single"/>
          <w:lang w:val="es-ES"/>
        </w:rPr>
      </w:pPr>
      <w:r>
        <w:rPr>
          <w:u w:val="single"/>
          <w:lang w:val="es-ES"/>
        </w:rPr>
        <w:t>Proyecto de nueva Recomendación UIT-R M.2084-0</w:t>
      </w:r>
      <w:r w:rsidRPr="00EB4A89">
        <w:rPr>
          <w:lang w:val="es-ES"/>
        </w:rPr>
        <w:tab/>
        <w:t>Doc.5/149(Rev.1)</w:t>
      </w:r>
    </w:p>
    <w:p w:rsidR="006A37EA" w:rsidRPr="00EB4A89" w:rsidRDefault="006A37EA" w:rsidP="00B0328C">
      <w:pPr>
        <w:pStyle w:val="Rectitle"/>
        <w:rPr>
          <w:lang w:val="es-ES"/>
        </w:rPr>
      </w:pPr>
      <w:r w:rsidRPr="00EB4A89">
        <w:rPr>
          <w:lang w:val="es-ES"/>
        </w:rPr>
        <w:t xml:space="preserve">Normas relativas a la interfaz radioeléctrica de las comunicaciones de </w:t>
      </w:r>
      <w:r w:rsidR="00B0328C">
        <w:rPr>
          <w:lang w:val="es-ES"/>
        </w:rPr>
        <w:t>vehículo a </w:t>
      </w:r>
      <w:r w:rsidRPr="00EB4A89">
        <w:rPr>
          <w:lang w:val="es-ES"/>
        </w:rPr>
        <w:t>vehículo y de vehículo a infraestructura para aplicaciones</w:t>
      </w:r>
      <w:r>
        <w:rPr>
          <w:lang w:val="es-ES"/>
        </w:rPr>
        <w:t xml:space="preserve"> </w:t>
      </w:r>
      <w:r w:rsidRPr="00EB4A89">
        <w:rPr>
          <w:lang w:val="es-ES"/>
        </w:rPr>
        <w:t>de sistemas de transporte inteligentes</w:t>
      </w:r>
    </w:p>
    <w:p w:rsidR="006A37EA" w:rsidRPr="00EB4A89" w:rsidRDefault="006A37EA" w:rsidP="00A75BA0">
      <w:pPr>
        <w:rPr>
          <w:lang w:val="es-ES"/>
        </w:rPr>
      </w:pPr>
      <w:r w:rsidRPr="00EB4A89">
        <w:rPr>
          <w:lang w:val="es-ES"/>
        </w:rPr>
        <w:t xml:space="preserve">En esta Recomendación se identifican las normas específicas sobre la interfaz radioeléctrica de vehículo a vehículo y de vehículo a infraestructura </w:t>
      </w:r>
      <w:r>
        <w:rPr>
          <w:lang w:val="es-ES"/>
        </w:rPr>
        <w:t>(</w:t>
      </w:r>
      <w:r w:rsidRPr="00EB4A89">
        <w:rPr>
          <w:lang w:val="es-ES"/>
        </w:rPr>
        <w:t>que comprende la comunicación entre el vehículo y la infraestructura</w:t>
      </w:r>
      <w:r>
        <w:rPr>
          <w:lang w:val="es-ES"/>
        </w:rPr>
        <w:t>)</w:t>
      </w:r>
      <w:r w:rsidRPr="00EB4A89">
        <w:rPr>
          <w:lang w:val="es-ES"/>
        </w:rPr>
        <w:t xml:space="preserve"> para aplicaciones de sistemas de transporte inteligentes. Las características técnicas descritas en esta Recomendación se han revisado y se basan en las aplicaciones de sistemas de transporte inteligentes actualmente utilizadas en el servicio móvil.</w:t>
      </w:r>
    </w:p>
    <w:p w:rsidR="006A37EA" w:rsidRPr="00EB4A89" w:rsidRDefault="006A37EA" w:rsidP="00CD7F53">
      <w:pPr>
        <w:tabs>
          <w:tab w:val="left" w:pos="7797"/>
        </w:tabs>
        <w:spacing w:before="240"/>
        <w:jc w:val="left"/>
        <w:rPr>
          <w:u w:val="single"/>
          <w:lang w:val="es-ES"/>
        </w:rPr>
      </w:pPr>
      <w:r w:rsidRPr="00EB4A89">
        <w:rPr>
          <w:u w:val="single"/>
          <w:lang w:val="es-ES"/>
        </w:rPr>
        <w:t>Proyecto de nueva Recomendación UIT-R F.758-6</w:t>
      </w:r>
      <w:r w:rsidR="00A75BA0">
        <w:rPr>
          <w:lang w:val="es-ES"/>
        </w:rPr>
        <w:tab/>
      </w:r>
      <w:r w:rsidRPr="00EB4A89">
        <w:rPr>
          <w:lang w:val="es-ES"/>
        </w:rPr>
        <w:t>Doc.5/145(Rev.1)</w:t>
      </w:r>
    </w:p>
    <w:p w:rsidR="006A37EA" w:rsidRDefault="006A37EA" w:rsidP="006A37EA">
      <w:pPr>
        <w:pStyle w:val="Rectitle"/>
        <w:rPr>
          <w:lang w:val="es-ES"/>
        </w:rPr>
      </w:pPr>
      <w:r w:rsidRPr="003E0A5D">
        <w:rPr>
          <w:lang w:val="es-ES"/>
        </w:rPr>
        <w:t xml:space="preserve">Parámetros de sistema y consideraciones relativas a la elaboración de criterios para la compartición o la compatibilidad </w:t>
      </w:r>
      <w:r w:rsidR="00B0328C">
        <w:rPr>
          <w:lang w:val="es-ES"/>
        </w:rPr>
        <w:t>entre los sistemas inalámbricos</w:t>
      </w:r>
      <w:r w:rsidR="00B0328C">
        <w:rPr>
          <w:lang w:val="es-ES"/>
        </w:rPr>
        <w:br/>
      </w:r>
      <w:r w:rsidRPr="003E0A5D">
        <w:rPr>
          <w:lang w:val="es-ES"/>
        </w:rPr>
        <w:t>fijos digitales del servicio fij</w:t>
      </w:r>
      <w:r w:rsidR="00B0328C">
        <w:rPr>
          <w:lang w:val="es-ES"/>
        </w:rPr>
        <w:t>o y sistemas de otros servicios</w:t>
      </w:r>
      <w:r w:rsidR="00B0328C">
        <w:rPr>
          <w:lang w:val="es-ES"/>
        </w:rPr>
        <w:br/>
      </w:r>
      <w:r w:rsidRPr="003E0A5D">
        <w:rPr>
          <w:lang w:val="es-ES"/>
        </w:rPr>
        <w:t>y otras fuentes de interferencia</w:t>
      </w:r>
    </w:p>
    <w:p w:rsidR="006A37EA" w:rsidRPr="00EB4A89" w:rsidRDefault="006A37EA" w:rsidP="00A75BA0">
      <w:pPr>
        <w:rPr>
          <w:lang w:val="es-ES"/>
        </w:rPr>
      </w:pPr>
      <w:r>
        <w:rPr>
          <w:lang w:val="es-ES"/>
        </w:rPr>
        <w:t>Se han actualizado/añadido las características técnicas de los sistemas del SF en los Cuadros 6 a 13. Se han introducido mejoras de redacción en todo el documento para mejorar su legibilidad y claridad.</w:t>
      </w:r>
    </w:p>
    <w:p w:rsidR="00F31C52" w:rsidRPr="00F42C8C" w:rsidRDefault="00F31C52" w:rsidP="000B2A41">
      <w:pPr>
        <w:jc w:val="center"/>
      </w:pPr>
      <w:bookmarkStart w:id="7" w:name="_GoBack"/>
      <w:bookmarkEnd w:id="7"/>
      <w:r>
        <w:t>______________</w:t>
      </w:r>
    </w:p>
    <w:sectPr w:rsidR="00F31C52" w:rsidRPr="00F42C8C" w:rsidSect="00235A29">
      <w:headerReference w:type="even" r:id="rId17"/>
      <w:headerReference w:type="default" r:id="rId18"/>
      <w:headerReference w:type="first" r:id="rId19"/>
      <w:footerReference w:type="first" r:id="rId20"/>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05" w:rsidRDefault="007E0705">
      <w:r>
        <w:separator/>
      </w:r>
    </w:p>
  </w:endnote>
  <w:endnote w:type="continuationSeparator" w:id="0">
    <w:p w:rsidR="007E0705" w:rsidRDefault="007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6AD" w:rsidRPr="00BF316A" w:rsidRDefault="005776AD" w:rsidP="005776AD">
    <w:pPr>
      <w:pStyle w:val="FirstFooter"/>
      <w:spacing w:line="240" w:lineRule="auto"/>
      <w:ind w:left="-397" w:right="-397"/>
      <w:jc w:val="center"/>
      <w:rPr>
        <w:sz w:val="18"/>
        <w:szCs w:val="18"/>
        <w:lang w:val="es-ES"/>
      </w:rPr>
    </w:pPr>
    <w:r w:rsidRPr="00BF316A">
      <w:rPr>
        <w:sz w:val="18"/>
        <w:szCs w:val="18"/>
        <w:lang w:val="es-ES"/>
      </w:rPr>
      <w:t xml:space="preserve">Unión Internacional de Telecomunicaciones • Place des </w:t>
    </w:r>
    <w:proofErr w:type="spellStart"/>
    <w:r w:rsidRPr="00BF316A">
      <w:rPr>
        <w:sz w:val="18"/>
        <w:szCs w:val="18"/>
        <w:lang w:val="es-ES"/>
      </w:rPr>
      <w:t>Nations</w:t>
    </w:r>
    <w:proofErr w:type="spellEnd"/>
    <w:r w:rsidRPr="00BF316A">
      <w:rPr>
        <w:sz w:val="18"/>
        <w:szCs w:val="18"/>
        <w:lang w:val="es-ES"/>
      </w:rPr>
      <w:t xml:space="preserve"> • CH</w:t>
    </w:r>
    <w:r w:rsidRPr="00BF316A">
      <w:rPr>
        <w:sz w:val="18"/>
        <w:szCs w:val="18"/>
        <w:lang w:val="es-ES"/>
      </w:rPr>
      <w:noBreakHyphen/>
      <w:t>1211 Ginebra 20 • Suiza</w:t>
    </w:r>
    <w:r w:rsidRPr="00BF316A">
      <w:rPr>
        <w:sz w:val="18"/>
        <w:szCs w:val="18"/>
        <w:lang w:val="es-ES"/>
      </w:rPr>
      <w:br/>
      <w:t xml:space="preserve">Tel: +41 22 730 5111 • Fax: +41 22 733 7256 • Correo-e: </w:t>
    </w:r>
    <w:hyperlink r:id="rId1" w:history="1">
      <w:r w:rsidRPr="00BF316A">
        <w:rPr>
          <w:rStyle w:val="Hyperlink"/>
          <w:sz w:val="18"/>
          <w:szCs w:val="18"/>
          <w:lang w:val="es-ES"/>
        </w:rPr>
        <w:t>itumail@itu.int</w:t>
      </w:r>
    </w:hyperlink>
    <w:r w:rsidRPr="00BF316A">
      <w:rPr>
        <w:sz w:val="18"/>
        <w:szCs w:val="18"/>
        <w:lang w:val="es-ES"/>
      </w:rPr>
      <w:t xml:space="preserve"> • </w:t>
    </w:r>
    <w:hyperlink r:id="rId2" w:history="1">
      <w:r w:rsidRPr="00BF316A">
        <w:rPr>
          <w:rStyle w:val="Hyperlink"/>
          <w:sz w:val="18"/>
          <w:szCs w:val="18"/>
          <w:lang w:val="es-ES"/>
        </w:rPr>
        <w:t>www.itu.int</w:t>
      </w:r>
    </w:hyperlink>
    <w:r w:rsidRPr="00BF316A">
      <w:rPr>
        <w:sz w:val="18"/>
        <w:szCs w:val="18"/>
        <w:lang w:val="es-ES"/>
      </w:rPr>
      <w:t xml:space="preserve"> </w:t>
    </w:r>
    <w:r w:rsidR="009B0DB7" w:rsidRPr="00BF316A">
      <w:rPr>
        <w:sz w:val="18"/>
        <w:szCs w:val="18"/>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05" w:rsidRDefault="007E0705">
      <w:r>
        <w:t>____________________</w:t>
      </w:r>
    </w:p>
  </w:footnote>
  <w:footnote w:type="continuationSeparator" w:id="0">
    <w:p w:rsidR="007E0705" w:rsidRDefault="007E0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D85CFE" w:rsidRDefault="00D15CFA" w:rsidP="00D85CFE">
    <w:pPr>
      <w:pStyle w:val="Header"/>
      <w:jc w:val="center"/>
      <w:rPr>
        <w:sz w:val="18"/>
        <w:szCs w:val="18"/>
      </w:rPr>
    </w:pPr>
    <w:r w:rsidRPr="00D85CFE">
      <w:rPr>
        <w:sz w:val="18"/>
        <w:szCs w:val="18"/>
      </w:rPr>
      <w:t xml:space="preserve">- </w:t>
    </w:r>
    <w:r w:rsidR="00026CF8" w:rsidRPr="00D85CFE">
      <w:rPr>
        <w:rStyle w:val="PageNumber"/>
        <w:sz w:val="18"/>
        <w:szCs w:val="18"/>
      </w:rPr>
      <w:fldChar w:fldCharType="begin"/>
    </w:r>
    <w:r w:rsidR="00026CF8" w:rsidRPr="00D85CFE">
      <w:rPr>
        <w:rStyle w:val="PageNumber"/>
        <w:sz w:val="18"/>
        <w:szCs w:val="18"/>
      </w:rPr>
      <w:instrText xml:space="preserve"> PAGE </w:instrText>
    </w:r>
    <w:r w:rsidR="00026CF8" w:rsidRPr="00D85CFE">
      <w:rPr>
        <w:rStyle w:val="PageNumber"/>
        <w:sz w:val="18"/>
        <w:szCs w:val="18"/>
      </w:rPr>
      <w:fldChar w:fldCharType="separate"/>
    </w:r>
    <w:r w:rsidR="00CD7F53">
      <w:rPr>
        <w:rStyle w:val="PageNumber"/>
        <w:noProof/>
        <w:sz w:val="18"/>
        <w:szCs w:val="18"/>
      </w:rPr>
      <w:t>2</w:t>
    </w:r>
    <w:r w:rsidR="00026CF8" w:rsidRPr="00D85CFE">
      <w:rPr>
        <w:rStyle w:val="PageNumber"/>
        <w:sz w:val="18"/>
        <w:szCs w:val="18"/>
      </w:rPr>
      <w:fldChar w:fldCharType="end"/>
    </w:r>
    <w:r w:rsidRPr="00D85CF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52" w:rsidRPr="00D85CFE" w:rsidRDefault="00F31C52" w:rsidP="00D85CFE">
    <w:pPr>
      <w:pStyle w:val="Header"/>
      <w:jc w:val="center"/>
      <w:rPr>
        <w:sz w:val="18"/>
        <w:szCs w:val="18"/>
      </w:rPr>
    </w:pPr>
    <w:r w:rsidRPr="00D85CFE">
      <w:rPr>
        <w:sz w:val="18"/>
        <w:szCs w:val="18"/>
      </w:rPr>
      <w:t xml:space="preserve">- </w:t>
    </w:r>
    <w:r w:rsidRPr="00D85CFE">
      <w:rPr>
        <w:rStyle w:val="PageNumber"/>
        <w:sz w:val="18"/>
        <w:szCs w:val="18"/>
      </w:rPr>
      <w:fldChar w:fldCharType="begin"/>
    </w:r>
    <w:r w:rsidRPr="00D85CFE">
      <w:rPr>
        <w:rStyle w:val="PageNumber"/>
        <w:sz w:val="18"/>
        <w:szCs w:val="18"/>
      </w:rPr>
      <w:instrText xml:space="preserve"> PAGE </w:instrText>
    </w:r>
    <w:r w:rsidRPr="00D85CFE">
      <w:rPr>
        <w:rStyle w:val="PageNumber"/>
        <w:sz w:val="18"/>
        <w:szCs w:val="18"/>
      </w:rPr>
      <w:fldChar w:fldCharType="separate"/>
    </w:r>
    <w:r w:rsidR="00CD7F53">
      <w:rPr>
        <w:rStyle w:val="PageNumber"/>
        <w:noProof/>
        <w:sz w:val="18"/>
        <w:szCs w:val="18"/>
      </w:rPr>
      <w:t>3</w:t>
    </w:r>
    <w:r w:rsidRPr="00D85CFE">
      <w:rPr>
        <w:rStyle w:val="PageNumber"/>
        <w:sz w:val="18"/>
        <w:szCs w:val="18"/>
      </w:rPr>
      <w:fldChar w:fldCharType="end"/>
    </w:r>
    <w:r w:rsidRPr="00D85CFE">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0E18C5" w:rsidRPr="000E18C5" w:rsidTr="008B30CB">
      <w:tc>
        <w:tcPr>
          <w:tcW w:w="4800" w:type="dxa"/>
          <w:noWrap/>
          <w:tcMar>
            <w:left w:w="0" w:type="dxa"/>
          </w:tcMar>
        </w:tcPr>
        <w:p w:rsidR="000E18C5" w:rsidRPr="000E18C5" w:rsidRDefault="000E18C5" w:rsidP="000E18C5">
          <w:pPr>
            <w:tabs>
              <w:tab w:val="clear" w:pos="1191"/>
              <w:tab w:val="clear" w:pos="1588"/>
              <w:tab w:val="clear" w:pos="1985"/>
              <w:tab w:val="center" w:pos="4820"/>
              <w:tab w:val="center" w:pos="9639"/>
            </w:tabs>
            <w:spacing w:before="120" w:line="360" w:lineRule="auto"/>
            <w:jc w:val="left"/>
          </w:pPr>
          <w:r w:rsidRPr="000E18C5">
            <w:rPr>
              <w:noProof/>
              <w:color w:val="3399FF"/>
              <w:lang w:val="en-GB" w:eastAsia="zh-CN"/>
            </w:rPr>
            <w:drawing>
              <wp:inline distT="0" distB="0" distL="0" distR="0" wp14:anchorId="2A20C768" wp14:editId="468EB287">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0E18C5" w:rsidRPr="000E18C5" w:rsidRDefault="000E18C5" w:rsidP="000E18C5">
          <w:pPr>
            <w:tabs>
              <w:tab w:val="clear" w:pos="1191"/>
              <w:tab w:val="clear" w:pos="1588"/>
              <w:tab w:val="clear" w:pos="1985"/>
              <w:tab w:val="center" w:pos="4820"/>
              <w:tab w:val="center" w:pos="9639"/>
            </w:tabs>
            <w:spacing w:before="240" w:line="360" w:lineRule="auto"/>
            <w:jc w:val="right"/>
          </w:pPr>
          <w:r w:rsidRPr="000E18C5">
            <w:rPr>
              <w:noProof/>
              <w:lang w:val="en-GB" w:eastAsia="zh-CN"/>
            </w:rPr>
            <w:drawing>
              <wp:inline distT="0" distB="0" distL="0" distR="0" wp14:anchorId="6B63C566" wp14:editId="6D98CA85">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350BBA" w:rsidRPr="00A05567" w:rsidRDefault="00350BBA" w:rsidP="00350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E0705"/>
    <w:rsid w:val="00010E30"/>
    <w:rsid w:val="00026CF8"/>
    <w:rsid w:val="00031E64"/>
    <w:rsid w:val="00040DF5"/>
    <w:rsid w:val="00054534"/>
    <w:rsid w:val="00070258"/>
    <w:rsid w:val="00072B9B"/>
    <w:rsid w:val="00072E16"/>
    <w:rsid w:val="0007323C"/>
    <w:rsid w:val="00086D03"/>
    <w:rsid w:val="00094683"/>
    <w:rsid w:val="000A7051"/>
    <w:rsid w:val="000B2A41"/>
    <w:rsid w:val="000C03C7"/>
    <w:rsid w:val="000D786F"/>
    <w:rsid w:val="000E18C5"/>
    <w:rsid w:val="000E3DEE"/>
    <w:rsid w:val="000E5E18"/>
    <w:rsid w:val="00103C76"/>
    <w:rsid w:val="00105660"/>
    <w:rsid w:val="0011265F"/>
    <w:rsid w:val="00145AA2"/>
    <w:rsid w:val="0016308F"/>
    <w:rsid w:val="001742E5"/>
    <w:rsid w:val="00196710"/>
    <w:rsid w:val="00197324"/>
    <w:rsid w:val="001B1CE8"/>
    <w:rsid w:val="001D7070"/>
    <w:rsid w:val="001F5A49"/>
    <w:rsid w:val="00200936"/>
    <w:rsid w:val="00201097"/>
    <w:rsid w:val="00201B6E"/>
    <w:rsid w:val="002240B2"/>
    <w:rsid w:val="00235A29"/>
    <w:rsid w:val="00281490"/>
    <w:rsid w:val="002861E6"/>
    <w:rsid w:val="002A2700"/>
    <w:rsid w:val="002D3428"/>
    <w:rsid w:val="002D6688"/>
    <w:rsid w:val="002F0890"/>
    <w:rsid w:val="003370B8"/>
    <w:rsid w:val="00337394"/>
    <w:rsid w:val="00350BBA"/>
    <w:rsid w:val="003519FA"/>
    <w:rsid w:val="003666FF"/>
    <w:rsid w:val="003741EE"/>
    <w:rsid w:val="003A4DB5"/>
    <w:rsid w:val="003B2BDA"/>
    <w:rsid w:val="003B55EC"/>
    <w:rsid w:val="003C4471"/>
    <w:rsid w:val="003E504F"/>
    <w:rsid w:val="00400AF2"/>
    <w:rsid w:val="00405EAD"/>
    <w:rsid w:val="004326DB"/>
    <w:rsid w:val="0043682E"/>
    <w:rsid w:val="00437A87"/>
    <w:rsid w:val="004815EB"/>
    <w:rsid w:val="00496920"/>
    <w:rsid w:val="004B7C9A"/>
    <w:rsid w:val="004E0DC4"/>
    <w:rsid w:val="004E0FB5"/>
    <w:rsid w:val="004E43BB"/>
    <w:rsid w:val="004F178E"/>
    <w:rsid w:val="004F6466"/>
    <w:rsid w:val="00505309"/>
    <w:rsid w:val="0050789B"/>
    <w:rsid w:val="00515771"/>
    <w:rsid w:val="00542A47"/>
    <w:rsid w:val="005430D3"/>
    <w:rsid w:val="00543DF8"/>
    <w:rsid w:val="00546101"/>
    <w:rsid w:val="00553DD7"/>
    <w:rsid w:val="0057469A"/>
    <w:rsid w:val="005776AD"/>
    <w:rsid w:val="00580814"/>
    <w:rsid w:val="005A03A3"/>
    <w:rsid w:val="005B214C"/>
    <w:rsid w:val="00602D53"/>
    <w:rsid w:val="00621E6C"/>
    <w:rsid w:val="00650346"/>
    <w:rsid w:val="00651777"/>
    <w:rsid w:val="0067458B"/>
    <w:rsid w:val="00674F4F"/>
    <w:rsid w:val="006A37EA"/>
    <w:rsid w:val="006B0590"/>
    <w:rsid w:val="006B49DA"/>
    <w:rsid w:val="006C18EB"/>
    <w:rsid w:val="00700636"/>
    <w:rsid w:val="00707216"/>
    <w:rsid w:val="007234B1"/>
    <w:rsid w:val="00730B9A"/>
    <w:rsid w:val="00783681"/>
    <w:rsid w:val="00786E9F"/>
    <w:rsid w:val="007921A7"/>
    <w:rsid w:val="007A5C27"/>
    <w:rsid w:val="007B3DB1"/>
    <w:rsid w:val="007D183E"/>
    <w:rsid w:val="007E0705"/>
    <w:rsid w:val="007E304D"/>
    <w:rsid w:val="007E3F13"/>
    <w:rsid w:val="007E480E"/>
    <w:rsid w:val="00800012"/>
    <w:rsid w:val="00813653"/>
    <w:rsid w:val="0081513E"/>
    <w:rsid w:val="00823210"/>
    <w:rsid w:val="00843445"/>
    <w:rsid w:val="00847D46"/>
    <w:rsid w:val="00854131"/>
    <w:rsid w:val="0085652D"/>
    <w:rsid w:val="0087694B"/>
    <w:rsid w:val="008C2623"/>
    <w:rsid w:val="008F4F21"/>
    <w:rsid w:val="00904D4A"/>
    <w:rsid w:val="009151BA"/>
    <w:rsid w:val="009277BC"/>
    <w:rsid w:val="00927D57"/>
    <w:rsid w:val="00941D23"/>
    <w:rsid w:val="0095010C"/>
    <w:rsid w:val="00963D9D"/>
    <w:rsid w:val="00976AAD"/>
    <w:rsid w:val="00981B54"/>
    <w:rsid w:val="009842C3"/>
    <w:rsid w:val="009A6BB6"/>
    <w:rsid w:val="009B0DB7"/>
    <w:rsid w:val="009B3F43"/>
    <w:rsid w:val="009C161F"/>
    <w:rsid w:val="009E4AEC"/>
    <w:rsid w:val="009E5BD8"/>
    <w:rsid w:val="009E681E"/>
    <w:rsid w:val="00A34D6F"/>
    <w:rsid w:val="00A41F91"/>
    <w:rsid w:val="00A75BA0"/>
    <w:rsid w:val="00A9168B"/>
    <w:rsid w:val="00A963DF"/>
    <w:rsid w:val="00AC3896"/>
    <w:rsid w:val="00AE6CFA"/>
    <w:rsid w:val="00AF3325"/>
    <w:rsid w:val="00B0328C"/>
    <w:rsid w:val="00B34CF9"/>
    <w:rsid w:val="00B67004"/>
    <w:rsid w:val="00B90C45"/>
    <w:rsid w:val="00B933BE"/>
    <w:rsid w:val="00BB4069"/>
    <w:rsid w:val="00BD7E5E"/>
    <w:rsid w:val="00BE6574"/>
    <w:rsid w:val="00BF316A"/>
    <w:rsid w:val="00C0495F"/>
    <w:rsid w:val="00C17C22"/>
    <w:rsid w:val="00C42DD7"/>
    <w:rsid w:val="00C57E2C"/>
    <w:rsid w:val="00C608B7"/>
    <w:rsid w:val="00C66F24"/>
    <w:rsid w:val="00C71C8D"/>
    <w:rsid w:val="00C764BA"/>
    <w:rsid w:val="00C9291E"/>
    <w:rsid w:val="00CA3F44"/>
    <w:rsid w:val="00CA4E58"/>
    <w:rsid w:val="00CB3771"/>
    <w:rsid w:val="00CB5153"/>
    <w:rsid w:val="00CC0DA0"/>
    <w:rsid w:val="00CD7F53"/>
    <w:rsid w:val="00CF62B6"/>
    <w:rsid w:val="00CF6752"/>
    <w:rsid w:val="00D0550C"/>
    <w:rsid w:val="00D10BA0"/>
    <w:rsid w:val="00D15CFA"/>
    <w:rsid w:val="00D2339B"/>
    <w:rsid w:val="00D24EB5"/>
    <w:rsid w:val="00D41571"/>
    <w:rsid w:val="00D416A0"/>
    <w:rsid w:val="00D47672"/>
    <w:rsid w:val="00D509E3"/>
    <w:rsid w:val="00D5123C"/>
    <w:rsid w:val="00D51C9E"/>
    <w:rsid w:val="00D55560"/>
    <w:rsid w:val="00D61C5A"/>
    <w:rsid w:val="00D85CFE"/>
    <w:rsid w:val="00DB3A18"/>
    <w:rsid w:val="00DC003B"/>
    <w:rsid w:val="00DE66A5"/>
    <w:rsid w:val="00DF2B50"/>
    <w:rsid w:val="00E003F5"/>
    <w:rsid w:val="00E04C86"/>
    <w:rsid w:val="00E20F30"/>
    <w:rsid w:val="00E27BBA"/>
    <w:rsid w:val="00E34CD1"/>
    <w:rsid w:val="00E35E8F"/>
    <w:rsid w:val="00E438E8"/>
    <w:rsid w:val="00E520E2"/>
    <w:rsid w:val="00E64254"/>
    <w:rsid w:val="00E7474D"/>
    <w:rsid w:val="00E77ED9"/>
    <w:rsid w:val="00EA15B3"/>
    <w:rsid w:val="00EB2358"/>
    <w:rsid w:val="00EB3EB8"/>
    <w:rsid w:val="00F31C52"/>
    <w:rsid w:val="00F42C8C"/>
    <w:rsid w:val="00F468C5"/>
    <w:rsid w:val="00F51F3E"/>
    <w:rsid w:val="00F52F39"/>
    <w:rsid w:val="00F55EAB"/>
    <w:rsid w:val="00F914DD"/>
    <w:rsid w:val="00F938C0"/>
    <w:rsid w:val="00FA2358"/>
    <w:rsid w:val="00FB2592"/>
    <w:rsid w:val="00FB2810"/>
    <w:rsid w:val="00FC2947"/>
    <w:rsid w:val="00FD63D4"/>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0"/>
  <w15:docId w15:val="{0D5415CF-5AC5-47AF-BEE2-86D8092B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9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281490"/>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281490"/>
    <w:pPr>
      <w:spacing w:before="360"/>
      <w:outlineLvl w:val="1"/>
    </w:pPr>
  </w:style>
  <w:style w:type="paragraph" w:styleId="Heading3">
    <w:name w:val="heading 3"/>
    <w:basedOn w:val="Heading1"/>
    <w:next w:val="Normal"/>
    <w:link w:val="Heading3Char"/>
    <w:qFormat/>
    <w:rsid w:val="00281490"/>
    <w:pPr>
      <w:spacing w:before="240"/>
      <w:outlineLvl w:val="2"/>
    </w:pPr>
  </w:style>
  <w:style w:type="paragraph" w:styleId="Heading4">
    <w:name w:val="heading 4"/>
    <w:basedOn w:val="Heading3"/>
    <w:next w:val="Normal"/>
    <w:link w:val="Heading4Char"/>
    <w:qFormat/>
    <w:rsid w:val="00281490"/>
    <w:pPr>
      <w:tabs>
        <w:tab w:val="clear" w:pos="794"/>
        <w:tab w:val="left" w:pos="1021"/>
      </w:tabs>
      <w:ind w:left="1021" w:hanging="1021"/>
      <w:outlineLvl w:val="3"/>
    </w:pPr>
  </w:style>
  <w:style w:type="paragraph" w:styleId="Heading5">
    <w:name w:val="heading 5"/>
    <w:basedOn w:val="Heading4"/>
    <w:next w:val="Normal"/>
    <w:link w:val="Heading5Char"/>
    <w:qFormat/>
    <w:rsid w:val="00281490"/>
    <w:pPr>
      <w:outlineLvl w:val="4"/>
    </w:pPr>
  </w:style>
  <w:style w:type="paragraph" w:styleId="Heading6">
    <w:name w:val="heading 6"/>
    <w:basedOn w:val="Heading4"/>
    <w:next w:val="Normal"/>
    <w:link w:val="Heading6Char"/>
    <w:qFormat/>
    <w:rsid w:val="00281490"/>
    <w:pPr>
      <w:tabs>
        <w:tab w:val="clear" w:pos="1021"/>
        <w:tab w:val="clear" w:pos="1191"/>
      </w:tabs>
      <w:ind w:left="1588" w:hanging="1588"/>
      <w:outlineLvl w:val="5"/>
    </w:pPr>
  </w:style>
  <w:style w:type="paragraph" w:styleId="Heading7">
    <w:name w:val="heading 7"/>
    <w:basedOn w:val="Heading6"/>
    <w:next w:val="Normal"/>
    <w:link w:val="Heading7Char"/>
    <w:qFormat/>
    <w:rsid w:val="00281490"/>
    <w:pPr>
      <w:outlineLvl w:val="6"/>
    </w:pPr>
  </w:style>
  <w:style w:type="paragraph" w:styleId="Heading8">
    <w:name w:val="heading 8"/>
    <w:basedOn w:val="Heading6"/>
    <w:next w:val="Normal"/>
    <w:link w:val="Heading8Char"/>
    <w:qFormat/>
    <w:rsid w:val="00281490"/>
    <w:pPr>
      <w:outlineLvl w:val="7"/>
    </w:pPr>
  </w:style>
  <w:style w:type="paragraph" w:styleId="Heading9">
    <w:name w:val="heading 9"/>
    <w:basedOn w:val="Heading6"/>
    <w:next w:val="Normal"/>
    <w:link w:val="Heading9Char"/>
    <w:qFormat/>
    <w:rsid w:val="0028149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szCs w:val="22"/>
      <w:lang w:val="en-US" w:eastAsia="en-US"/>
    </w:rPr>
  </w:style>
  <w:style w:type="character" w:customStyle="1" w:styleId="Heading2Char">
    <w:name w:val="Heading 2 Char"/>
    <w:basedOn w:val="DefaultParagraphFont"/>
    <w:link w:val="Heading2"/>
    <w:rPr>
      <w:b/>
      <w:sz w:val="24"/>
      <w:szCs w:val="22"/>
      <w:lang w:val="en-US" w:eastAsia="en-US"/>
    </w:rPr>
  </w:style>
  <w:style w:type="character" w:customStyle="1" w:styleId="Heading3Char">
    <w:name w:val="Heading 3 Char"/>
    <w:basedOn w:val="DefaultParagraphFont"/>
    <w:link w:val="Heading3"/>
    <w:rPr>
      <w:b/>
      <w:sz w:val="24"/>
      <w:szCs w:val="22"/>
      <w:lang w:val="en-US" w:eastAsia="en-US"/>
    </w:rPr>
  </w:style>
  <w:style w:type="character" w:customStyle="1" w:styleId="Heading4Char">
    <w:name w:val="Heading 4 Char"/>
    <w:basedOn w:val="DefaultParagraphFont"/>
    <w:link w:val="Heading4"/>
    <w:rPr>
      <w:b/>
      <w:sz w:val="24"/>
      <w:szCs w:val="22"/>
      <w:lang w:val="en-US" w:eastAsia="en-US"/>
    </w:rPr>
  </w:style>
  <w:style w:type="character" w:customStyle="1" w:styleId="Heading5Char">
    <w:name w:val="Heading 5 Char"/>
    <w:basedOn w:val="DefaultParagraphFont"/>
    <w:link w:val="Heading5"/>
    <w:rPr>
      <w:b/>
      <w:sz w:val="24"/>
      <w:szCs w:val="22"/>
      <w:lang w:val="en-US" w:eastAsia="en-US"/>
    </w:rPr>
  </w:style>
  <w:style w:type="character" w:customStyle="1" w:styleId="Heading6Char">
    <w:name w:val="Heading 6 Char"/>
    <w:basedOn w:val="DefaultParagraphFont"/>
    <w:link w:val="Heading6"/>
    <w:rPr>
      <w:b/>
      <w:sz w:val="24"/>
      <w:szCs w:val="22"/>
      <w:lang w:val="en-US" w:eastAsia="en-US"/>
    </w:rPr>
  </w:style>
  <w:style w:type="character" w:customStyle="1" w:styleId="Heading7Char">
    <w:name w:val="Heading 7 Char"/>
    <w:basedOn w:val="DefaultParagraphFont"/>
    <w:link w:val="Heading7"/>
    <w:rPr>
      <w:b/>
      <w:sz w:val="24"/>
      <w:szCs w:val="22"/>
      <w:lang w:val="en-US" w:eastAsia="en-US"/>
    </w:rPr>
  </w:style>
  <w:style w:type="character" w:customStyle="1" w:styleId="Heading8Char">
    <w:name w:val="Heading 8 Char"/>
    <w:basedOn w:val="DefaultParagraphFont"/>
    <w:link w:val="Heading8"/>
    <w:rPr>
      <w:b/>
      <w:sz w:val="24"/>
      <w:szCs w:val="22"/>
      <w:lang w:val="en-US" w:eastAsia="en-US"/>
    </w:rPr>
  </w:style>
  <w:style w:type="character" w:customStyle="1" w:styleId="Heading9Char">
    <w:name w:val="Heading 9 Char"/>
    <w:basedOn w:val="DefaultParagraphFont"/>
    <w:link w:val="Heading9"/>
    <w:rPr>
      <w:b/>
      <w:sz w:val="24"/>
      <w:szCs w:val="22"/>
      <w:lang w:val="en-US" w:eastAsia="en-US"/>
    </w:rPr>
  </w:style>
  <w:style w:type="paragraph" w:styleId="TOC8">
    <w:name w:val="toc 8"/>
    <w:basedOn w:val="TOC4"/>
    <w:uiPriority w:val="39"/>
    <w:semiHidden/>
    <w:rsid w:val="004326DB"/>
  </w:style>
  <w:style w:type="paragraph" w:styleId="TOC4">
    <w:name w:val="toc 4"/>
    <w:basedOn w:val="TOC3"/>
    <w:semiHidden/>
    <w:rsid w:val="00281490"/>
  </w:style>
  <w:style w:type="paragraph" w:styleId="TOC3">
    <w:name w:val="toc 3"/>
    <w:basedOn w:val="TOC2"/>
    <w:semiHidden/>
    <w:rsid w:val="00281490"/>
  </w:style>
  <w:style w:type="paragraph" w:styleId="TOC2">
    <w:name w:val="toc 2"/>
    <w:basedOn w:val="TOC1"/>
    <w:semiHidden/>
    <w:rsid w:val="00281490"/>
    <w:pPr>
      <w:spacing w:before="80"/>
      <w:ind w:left="1531" w:hanging="851"/>
    </w:pPr>
  </w:style>
  <w:style w:type="paragraph" w:styleId="TOC1">
    <w:name w:val="toc 1"/>
    <w:basedOn w:val="Normal"/>
    <w:semiHidden/>
    <w:rsid w:val="00281490"/>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281490"/>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rPr>
      <w:sz w:val="24"/>
      <w:szCs w:val="22"/>
      <w:lang w:val="en-US" w:eastAsia="en-US"/>
    </w:rPr>
  </w:style>
  <w:style w:type="paragraph" w:styleId="Header">
    <w:name w:val="header"/>
    <w:basedOn w:val="Normal"/>
    <w:link w:val="HeaderChar"/>
    <w:rsid w:val="00281490"/>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sid w:val="00281490"/>
    <w:rPr>
      <w:sz w:val="24"/>
      <w:szCs w:val="22"/>
      <w:lang w:val="en-US" w:eastAsia="en-US"/>
    </w:rPr>
  </w:style>
  <w:style w:type="character" w:styleId="FootnoteReference">
    <w:name w:val="footnote reference"/>
    <w:basedOn w:val="DefaultParagraphFont"/>
    <w:semiHidden/>
    <w:rsid w:val="00281490"/>
    <w:rPr>
      <w:position w:val="6"/>
      <w:sz w:val="18"/>
    </w:rPr>
  </w:style>
  <w:style w:type="paragraph" w:styleId="FootnoteText">
    <w:name w:val="footnote text"/>
    <w:basedOn w:val="Note"/>
    <w:link w:val="FootnoteTextChar"/>
    <w:semiHidden/>
    <w:rsid w:val="00281490"/>
    <w:pPr>
      <w:keepLines/>
      <w:tabs>
        <w:tab w:val="left" w:pos="255"/>
      </w:tabs>
      <w:ind w:left="255" w:hanging="255"/>
    </w:pPr>
  </w:style>
  <w:style w:type="character" w:customStyle="1" w:styleId="FootnoteTextChar">
    <w:name w:val="Footnote Text Char"/>
    <w:basedOn w:val="DefaultParagraphFont"/>
    <w:link w:val="FootnoteText"/>
    <w:semiHidden/>
    <w:rPr>
      <w:szCs w:val="22"/>
      <w:lang w:val="en-US" w:eastAsia="en-US"/>
    </w:rPr>
  </w:style>
  <w:style w:type="paragraph" w:customStyle="1" w:styleId="Note">
    <w:name w:val="Note"/>
    <w:basedOn w:val="Normal"/>
    <w:rsid w:val="00281490"/>
    <w:pPr>
      <w:spacing w:before="80" w:line="240" w:lineRule="exact"/>
    </w:pPr>
    <w:rPr>
      <w:sz w:val="20"/>
    </w:rPr>
  </w:style>
  <w:style w:type="paragraph" w:customStyle="1" w:styleId="enumlev1">
    <w:name w:val="enumlev1"/>
    <w:basedOn w:val="Normal"/>
    <w:rsid w:val="00281490"/>
    <w:pPr>
      <w:spacing w:before="80"/>
      <w:ind w:left="794" w:hanging="794"/>
    </w:pPr>
  </w:style>
  <w:style w:type="paragraph" w:customStyle="1" w:styleId="enumlev2">
    <w:name w:val="enumlev2"/>
    <w:basedOn w:val="enumlev1"/>
    <w:rsid w:val="00281490"/>
    <w:pPr>
      <w:ind w:left="1191" w:hanging="397"/>
    </w:pPr>
  </w:style>
  <w:style w:type="paragraph" w:customStyle="1" w:styleId="enumlev3">
    <w:name w:val="enumlev3"/>
    <w:basedOn w:val="enumlev2"/>
    <w:rsid w:val="00281490"/>
    <w:pPr>
      <w:ind w:left="1588"/>
    </w:pPr>
  </w:style>
  <w:style w:type="paragraph" w:customStyle="1" w:styleId="Equation">
    <w:name w:val="Equation"/>
    <w:basedOn w:val="Normal"/>
    <w:rsid w:val="00281490"/>
    <w:pPr>
      <w:tabs>
        <w:tab w:val="clear" w:pos="1191"/>
        <w:tab w:val="clear" w:pos="1588"/>
        <w:tab w:val="clear" w:pos="1985"/>
        <w:tab w:val="center" w:pos="4820"/>
        <w:tab w:val="right" w:pos="9639"/>
      </w:tabs>
      <w:jc w:val="left"/>
    </w:pPr>
  </w:style>
  <w:style w:type="paragraph" w:customStyle="1" w:styleId="toc0">
    <w:name w:val="toc 0"/>
    <w:basedOn w:val="Normal"/>
    <w:next w:val="TOC1"/>
    <w:rsid w:val="00281490"/>
    <w:pPr>
      <w:keepLines/>
      <w:tabs>
        <w:tab w:val="clear" w:pos="794"/>
        <w:tab w:val="clear" w:pos="1191"/>
        <w:tab w:val="clear" w:pos="1588"/>
        <w:tab w:val="clear" w:pos="1985"/>
        <w:tab w:val="right" w:pos="9639"/>
      </w:tabs>
      <w:jc w:val="left"/>
    </w:pPr>
    <w:rPr>
      <w:b/>
    </w:rPr>
  </w:style>
  <w:style w:type="paragraph" w:customStyle="1" w:styleId="ASN1">
    <w:name w:val="ASN.1"/>
    <w:rsid w:val="00281490"/>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281490"/>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281490"/>
    <w:pPr>
      <w:spacing w:before="400"/>
    </w:pPr>
  </w:style>
  <w:style w:type="character" w:styleId="PageNumber">
    <w:name w:val="page number"/>
    <w:basedOn w:val="DefaultParagraphFont"/>
    <w:rsid w:val="00281490"/>
  </w:style>
  <w:style w:type="paragraph" w:customStyle="1" w:styleId="Reftitle">
    <w:name w:val="Ref_title"/>
    <w:basedOn w:val="Normal"/>
    <w:next w:val="Reftext"/>
    <w:rsid w:val="00281490"/>
    <w:pPr>
      <w:spacing w:before="480"/>
      <w:jc w:val="center"/>
    </w:pPr>
    <w:rPr>
      <w:b/>
    </w:rPr>
  </w:style>
  <w:style w:type="paragraph" w:customStyle="1" w:styleId="Reftext">
    <w:name w:val="Ref_text"/>
    <w:basedOn w:val="Normal"/>
    <w:rsid w:val="00281490"/>
    <w:pPr>
      <w:ind w:left="794" w:hanging="794"/>
      <w:jc w:val="left"/>
    </w:pPr>
  </w:style>
  <w:style w:type="paragraph" w:styleId="Index1">
    <w:name w:val="index 1"/>
    <w:basedOn w:val="Normal"/>
    <w:next w:val="Normal"/>
    <w:semiHidden/>
    <w:rsid w:val="00281490"/>
    <w:pPr>
      <w:jc w:val="left"/>
    </w:pPr>
  </w:style>
  <w:style w:type="paragraph" w:customStyle="1" w:styleId="Formal">
    <w:name w:val="Formal"/>
    <w:basedOn w:val="ASN1"/>
    <w:rsid w:val="00281490"/>
    <w:rPr>
      <w:b w:val="0"/>
    </w:rPr>
  </w:style>
  <w:style w:type="paragraph" w:customStyle="1" w:styleId="AnnexNoTitle">
    <w:name w:val="Annex_NoTitle"/>
    <w:basedOn w:val="Normal"/>
    <w:next w:val="Normalaftertitle"/>
    <w:rsid w:val="00281490"/>
    <w:pPr>
      <w:keepNext/>
      <w:keepLines/>
      <w:spacing w:before="720" w:after="120"/>
      <w:jc w:val="center"/>
    </w:pPr>
    <w:rPr>
      <w:b/>
    </w:rPr>
  </w:style>
  <w:style w:type="paragraph" w:customStyle="1" w:styleId="AppendixNoTitle">
    <w:name w:val="Appendix_NoTitle"/>
    <w:basedOn w:val="AnnexNoTitle"/>
    <w:next w:val="Normalaftertitle"/>
    <w:rsid w:val="00281490"/>
  </w:style>
  <w:style w:type="paragraph" w:customStyle="1" w:styleId="Artheading">
    <w:name w:val="Art_heading"/>
    <w:basedOn w:val="Normal"/>
    <w:next w:val="Normalaftertitle"/>
    <w:rsid w:val="00281490"/>
    <w:pPr>
      <w:spacing w:before="480"/>
      <w:jc w:val="center"/>
    </w:pPr>
    <w:rPr>
      <w:b/>
      <w:sz w:val="28"/>
    </w:rPr>
  </w:style>
  <w:style w:type="paragraph" w:customStyle="1" w:styleId="ArtNo">
    <w:name w:val="Art_No"/>
    <w:basedOn w:val="Normal"/>
    <w:next w:val="Arttitle"/>
    <w:rsid w:val="00281490"/>
    <w:pPr>
      <w:keepNext/>
      <w:keepLines/>
      <w:spacing w:before="480"/>
      <w:jc w:val="center"/>
    </w:pPr>
    <w:rPr>
      <w:caps/>
      <w:sz w:val="28"/>
    </w:rPr>
  </w:style>
  <w:style w:type="paragraph" w:customStyle="1" w:styleId="Arttitle">
    <w:name w:val="Art_title"/>
    <w:basedOn w:val="Normal"/>
    <w:next w:val="Normalaftertitle"/>
    <w:rsid w:val="00281490"/>
    <w:pPr>
      <w:keepNext/>
      <w:keepLines/>
      <w:spacing w:before="240"/>
      <w:jc w:val="center"/>
    </w:pPr>
    <w:rPr>
      <w:b/>
      <w:sz w:val="28"/>
    </w:rPr>
  </w:style>
  <w:style w:type="paragraph" w:customStyle="1" w:styleId="Call">
    <w:name w:val="Call"/>
    <w:basedOn w:val="Normal"/>
    <w:next w:val="Normal"/>
    <w:rsid w:val="00281490"/>
    <w:pPr>
      <w:keepNext/>
      <w:keepLines/>
      <w:spacing w:before="240"/>
      <w:ind w:left="794"/>
      <w:jc w:val="left"/>
    </w:pPr>
    <w:rPr>
      <w:i/>
    </w:rPr>
  </w:style>
  <w:style w:type="paragraph" w:customStyle="1" w:styleId="ChapNo">
    <w:name w:val="Chap_No"/>
    <w:basedOn w:val="Normal"/>
    <w:next w:val="Chaptitle"/>
    <w:rsid w:val="00281490"/>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281490"/>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81490"/>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281490"/>
    <w:pPr>
      <w:keepNext/>
      <w:keepLines/>
      <w:spacing w:before="240" w:after="120" w:line="240" w:lineRule="auto"/>
      <w:jc w:val="center"/>
    </w:pPr>
  </w:style>
  <w:style w:type="paragraph" w:customStyle="1" w:styleId="FigureNoTitle">
    <w:name w:val="Figure_NoTitle"/>
    <w:basedOn w:val="Normal"/>
    <w:next w:val="Normalaftertitle"/>
    <w:rsid w:val="00281490"/>
    <w:pPr>
      <w:keepLines/>
      <w:spacing w:before="240" w:after="120"/>
      <w:jc w:val="center"/>
    </w:pPr>
    <w:rPr>
      <w:b/>
    </w:rPr>
  </w:style>
  <w:style w:type="paragraph" w:customStyle="1" w:styleId="Figurewithouttitle">
    <w:name w:val="Figure_without_title"/>
    <w:basedOn w:val="Normal"/>
    <w:next w:val="Normalaftertitle"/>
    <w:rsid w:val="00281490"/>
    <w:pPr>
      <w:keepLines/>
      <w:spacing w:before="240" w:after="120"/>
      <w:jc w:val="center"/>
    </w:pPr>
  </w:style>
  <w:style w:type="paragraph" w:customStyle="1" w:styleId="FirstFooter">
    <w:name w:val="FirstFooter"/>
    <w:basedOn w:val="Normal"/>
    <w:rsid w:val="00281490"/>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281490"/>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281490"/>
    <w:pPr>
      <w:keepNext/>
      <w:spacing w:before="240"/>
      <w:ind w:left="794" w:hanging="794"/>
    </w:pPr>
    <w:rPr>
      <w:b/>
    </w:rPr>
  </w:style>
  <w:style w:type="paragraph" w:customStyle="1" w:styleId="Headingi">
    <w:name w:val="Heading_i"/>
    <w:basedOn w:val="Normal"/>
    <w:next w:val="Normal"/>
    <w:rsid w:val="00281490"/>
    <w:pPr>
      <w:keepNext/>
      <w:spacing w:before="240"/>
      <w:jc w:val="left"/>
    </w:pPr>
    <w:rPr>
      <w:i/>
    </w:rPr>
  </w:style>
  <w:style w:type="paragraph" w:styleId="Index2">
    <w:name w:val="index 2"/>
    <w:basedOn w:val="Normal"/>
    <w:next w:val="Normal"/>
    <w:semiHidden/>
    <w:rsid w:val="00281490"/>
    <w:pPr>
      <w:ind w:left="284"/>
      <w:jc w:val="left"/>
    </w:pPr>
  </w:style>
  <w:style w:type="paragraph" w:styleId="Index3">
    <w:name w:val="index 3"/>
    <w:basedOn w:val="Normal"/>
    <w:next w:val="Normal"/>
    <w:semiHidden/>
    <w:rsid w:val="00281490"/>
    <w:pPr>
      <w:ind w:left="567"/>
      <w:jc w:val="left"/>
    </w:pPr>
  </w:style>
  <w:style w:type="paragraph" w:customStyle="1" w:styleId="PartNo">
    <w:name w:val="Part_No"/>
    <w:basedOn w:val="Normal"/>
    <w:next w:val="Partref"/>
    <w:rsid w:val="00281490"/>
    <w:pPr>
      <w:keepNext/>
      <w:keepLines/>
      <w:spacing w:before="480" w:after="80"/>
    </w:pPr>
    <w:rPr>
      <w:caps/>
    </w:rPr>
  </w:style>
  <w:style w:type="paragraph" w:customStyle="1" w:styleId="Partref">
    <w:name w:val="Part_ref"/>
    <w:basedOn w:val="Normal"/>
    <w:next w:val="Parttitle"/>
    <w:rsid w:val="00281490"/>
    <w:pPr>
      <w:keepNext/>
      <w:keepLines/>
      <w:spacing w:before="280"/>
      <w:jc w:val="center"/>
    </w:pPr>
  </w:style>
  <w:style w:type="paragraph" w:customStyle="1" w:styleId="Parttitle">
    <w:name w:val="Part_title"/>
    <w:basedOn w:val="Normal"/>
    <w:next w:val="Normalaftertitle"/>
    <w:rsid w:val="00281490"/>
    <w:pPr>
      <w:keepNext/>
      <w:keepLines/>
      <w:spacing w:before="240" w:after="280" w:line="320" w:lineRule="exact"/>
      <w:jc w:val="center"/>
    </w:pPr>
    <w:rPr>
      <w:b/>
    </w:rPr>
  </w:style>
  <w:style w:type="paragraph" w:customStyle="1" w:styleId="Recdate">
    <w:name w:val="Rec_date"/>
    <w:basedOn w:val="Normal"/>
    <w:next w:val="Normalaftertitle"/>
    <w:rsid w:val="00281490"/>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281490"/>
  </w:style>
  <w:style w:type="paragraph" w:customStyle="1" w:styleId="RecNo">
    <w:name w:val="Rec_No"/>
    <w:basedOn w:val="Normal"/>
    <w:next w:val="Rectitle"/>
    <w:rsid w:val="00281490"/>
    <w:pPr>
      <w:keepNext/>
      <w:keepLines/>
      <w:spacing w:before="0"/>
      <w:jc w:val="left"/>
    </w:pPr>
    <w:rPr>
      <w:b/>
      <w:sz w:val="28"/>
    </w:rPr>
  </w:style>
  <w:style w:type="paragraph" w:customStyle="1" w:styleId="Rectitle">
    <w:name w:val="Rec_title"/>
    <w:basedOn w:val="Normal"/>
    <w:next w:val="Normalaftertitle"/>
    <w:rsid w:val="00281490"/>
    <w:pPr>
      <w:keepNext/>
      <w:keepLines/>
      <w:spacing w:before="360" w:line="240" w:lineRule="auto"/>
      <w:jc w:val="center"/>
    </w:pPr>
    <w:rPr>
      <w:b/>
      <w:sz w:val="28"/>
    </w:rPr>
  </w:style>
  <w:style w:type="paragraph" w:customStyle="1" w:styleId="QuestionNo">
    <w:name w:val="Question_No"/>
    <w:basedOn w:val="RecNo"/>
    <w:next w:val="Questiontitle"/>
    <w:rsid w:val="00281490"/>
  </w:style>
  <w:style w:type="paragraph" w:customStyle="1" w:styleId="Questiontitle">
    <w:name w:val="Question_title"/>
    <w:basedOn w:val="Rectitle"/>
    <w:next w:val="Questionref"/>
    <w:rsid w:val="00281490"/>
  </w:style>
  <w:style w:type="paragraph" w:customStyle="1" w:styleId="Questionref">
    <w:name w:val="Question_ref"/>
    <w:basedOn w:val="Recref"/>
    <w:next w:val="Questiondate"/>
    <w:rsid w:val="00281490"/>
  </w:style>
  <w:style w:type="paragraph" w:customStyle="1" w:styleId="Recref">
    <w:name w:val="Rec_ref"/>
    <w:basedOn w:val="Normal"/>
    <w:next w:val="Recdate"/>
    <w:rsid w:val="00281490"/>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281490"/>
  </w:style>
  <w:style w:type="paragraph" w:customStyle="1" w:styleId="RepNo">
    <w:name w:val="Rep_No"/>
    <w:basedOn w:val="RecNo"/>
    <w:next w:val="Reptitle"/>
    <w:rsid w:val="00281490"/>
  </w:style>
  <w:style w:type="paragraph" w:customStyle="1" w:styleId="Reptitle">
    <w:name w:val="Rep_title"/>
    <w:basedOn w:val="Rectitle"/>
    <w:next w:val="Repref"/>
    <w:rsid w:val="00281490"/>
  </w:style>
  <w:style w:type="paragraph" w:customStyle="1" w:styleId="Repref">
    <w:name w:val="Rep_ref"/>
    <w:basedOn w:val="Recref"/>
    <w:next w:val="Repdate"/>
    <w:rsid w:val="00281490"/>
  </w:style>
  <w:style w:type="paragraph" w:customStyle="1" w:styleId="Resdate">
    <w:name w:val="Res_date"/>
    <w:basedOn w:val="Recdate"/>
    <w:next w:val="Normalaftertitle"/>
    <w:rsid w:val="00281490"/>
  </w:style>
  <w:style w:type="paragraph" w:customStyle="1" w:styleId="ResNo">
    <w:name w:val="Res_No"/>
    <w:basedOn w:val="RecNo"/>
    <w:next w:val="Restitle"/>
    <w:rsid w:val="00281490"/>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281490"/>
  </w:style>
  <w:style w:type="paragraph" w:customStyle="1" w:styleId="Resref">
    <w:name w:val="Res_ref"/>
    <w:basedOn w:val="Recref"/>
    <w:next w:val="Resdate"/>
    <w:rsid w:val="00281490"/>
  </w:style>
  <w:style w:type="paragraph" w:customStyle="1" w:styleId="SectionNo">
    <w:name w:val="Section_No"/>
    <w:basedOn w:val="Normal"/>
    <w:next w:val="Sectiontitle"/>
    <w:rsid w:val="00281490"/>
    <w:pPr>
      <w:keepNext/>
      <w:keepLines/>
      <w:spacing w:before="720" w:line="320" w:lineRule="exact"/>
      <w:jc w:val="center"/>
    </w:pPr>
    <w:rPr>
      <w:caps/>
      <w:sz w:val="28"/>
    </w:rPr>
  </w:style>
  <w:style w:type="paragraph" w:customStyle="1" w:styleId="Sectiontitle">
    <w:name w:val="Section_title"/>
    <w:basedOn w:val="Normal"/>
    <w:next w:val="Normalaftertitle"/>
    <w:rsid w:val="00281490"/>
    <w:pPr>
      <w:keepNext/>
      <w:keepLines/>
      <w:spacing w:before="360" w:after="120" w:line="320" w:lineRule="exact"/>
      <w:jc w:val="center"/>
    </w:pPr>
    <w:rPr>
      <w:b/>
      <w:sz w:val="28"/>
    </w:rPr>
  </w:style>
  <w:style w:type="paragraph" w:customStyle="1" w:styleId="Source">
    <w:name w:val="Source"/>
    <w:basedOn w:val="Normal"/>
    <w:next w:val="Normalaftertitle"/>
    <w:rsid w:val="00281490"/>
    <w:pPr>
      <w:spacing w:before="840" w:after="200"/>
      <w:jc w:val="center"/>
    </w:pPr>
    <w:rPr>
      <w:b/>
      <w:sz w:val="28"/>
    </w:rPr>
  </w:style>
  <w:style w:type="paragraph" w:customStyle="1" w:styleId="SpecialFooter">
    <w:name w:val="Special Footer"/>
    <w:basedOn w:val="Normal"/>
    <w:rsid w:val="00281490"/>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28149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2814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28149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281490"/>
    <w:pPr>
      <w:keepNext/>
      <w:keepLines/>
      <w:spacing w:before="360" w:after="120" w:line="240" w:lineRule="exact"/>
      <w:jc w:val="center"/>
    </w:pPr>
    <w:rPr>
      <w:b/>
      <w:sz w:val="20"/>
    </w:rPr>
  </w:style>
  <w:style w:type="paragraph" w:customStyle="1" w:styleId="Title1">
    <w:name w:val="Title 1"/>
    <w:basedOn w:val="Source"/>
    <w:next w:val="Title2"/>
    <w:rsid w:val="0028149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81490"/>
  </w:style>
  <w:style w:type="paragraph" w:customStyle="1" w:styleId="Title3">
    <w:name w:val="Title 3"/>
    <w:basedOn w:val="Title2"/>
    <w:next w:val="Title4"/>
    <w:rsid w:val="00281490"/>
    <w:rPr>
      <w:caps w:val="0"/>
    </w:rPr>
  </w:style>
  <w:style w:type="paragraph" w:customStyle="1" w:styleId="Title4">
    <w:name w:val="Title 4"/>
    <w:basedOn w:val="Title3"/>
    <w:next w:val="Heading1"/>
    <w:rsid w:val="00281490"/>
    <w:rPr>
      <w:b/>
    </w:rPr>
  </w:style>
  <w:style w:type="paragraph" w:customStyle="1" w:styleId="Section1">
    <w:name w:val="Section_1"/>
    <w:basedOn w:val="Normal"/>
    <w:next w:val="Normal"/>
    <w:rsid w:val="0028149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81490"/>
    <w:pPr>
      <w:tabs>
        <w:tab w:val="clear" w:pos="794"/>
        <w:tab w:val="clear" w:pos="1191"/>
        <w:tab w:val="clear" w:pos="1588"/>
        <w:tab w:val="clear" w:pos="1985"/>
      </w:tabs>
      <w:spacing w:before="240"/>
      <w:jc w:val="center"/>
    </w:pPr>
    <w:rPr>
      <w:i/>
    </w:rPr>
  </w:style>
  <w:style w:type="character" w:styleId="Hyperlink">
    <w:name w:val="Hyperlink"/>
    <w:basedOn w:val="DefaultParagraphFont"/>
    <w:rsid w:val="00281490"/>
    <w:rPr>
      <w:color w:val="0000FF"/>
      <w:u w:val="single"/>
    </w:rPr>
  </w:style>
  <w:style w:type="character" w:styleId="CommentReference">
    <w:name w:val="annotation reference"/>
    <w:basedOn w:val="DefaultParagraphFont"/>
    <w:semiHidden/>
    <w:rsid w:val="00281490"/>
    <w:rPr>
      <w:sz w:val="16"/>
      <w:szCs w:val="16"/>
    </w:rPr>
  </w:style>
  <w:style w:type="paragraph" w:styleId="CommentText">
    <w:name w:val="annotation text"/>
    <w:basedOn w:val="Normal"/>
    <w:link w:val="CommentTextChar"/>
    <w:semiHidden/>
    <w:rsid w:val="00281490"/>
    <w:rPr>
      <w:sz w:val="20"/>
    </w:rPr>
  </w:style>
  <w:style w:type="character" w:customStyle="1" w:styleId="CommentTextChar">
    <w:name w:val="Comment Text Char"/>
    <w:basedOn w:val="DefaultParagraphFont"/>
    <w:link w:val="CommentText"/>
    <w:semiHidden/>
    <w:rPr>
      <w:szCs w:val="22"/>
      <w:lang w:val="en-US" w:eastAsia="en-US"/>
    </w:rPr>
  </w:style>
  <w:style w:type="character" w:customStyle="1" w:styleId="href">
    <w:name w:val="href"/>
    <w:basedOn w:val="DefaultParagraphFont"/>
    <w:rsid w:val="00281490"/>
  </w:style>
  <w:style w:type="paragraph" w:customStyle="1" w:styleId="NormalIndent">
    <w:name w:val="Normal_Indent"/>
    <w:basedOn w:val="Normal"/>
    <w:rsid w:val="00281490"/>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281490"/>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28149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locked/>
    <w:rsid w:val="00281490"/>
    <w:rPr>
      <w:rFonts w:ascii="Tahoma" w:hAnsi="Tahoma" w:cs="Tahoma"/>
      <w:sz w:val="16"/>
      <w:szCs w:val="16"/>
      <w:lang w:val="en-US" w:eastAsia="en-US"/>
    </w:rPr>
  </w:style>
  <w:style w:type="paragraph" w:customStyle="1" w:styleId="FromRef">
    <w:name w:val="FromRef"/>
    <w:basedOn w:val="Normal"/>
    <w:uiPriority w:val="99"/>
    <w:rsid w:val="00281490"/>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281490"/>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28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7E0705"/>
    <w:pPr>
      <w:keepNext/>
      <w:keepLines/>
      <w:spacing w:before="480" w:line="240" w:lineRule="auto"/>
      <w:jc w:val="center"/>
    </w:pPr>
    <w:rPr>
      <w:rFonts w:ascii="Times New Roman" w:hAnsi="Times New Roman" w:cs="Times New Roman"/>
      <w:b/>
      <w:sz w:val="28"/>
      <w:szCs w:val="20"/>
    </w:rPr>
  </w:style>
  <w:style w:type="character" w:customStyle="1" w:styleId="TabletextChar">
    <w:name w:val="Table_text Char"/>
    <w:link w:val="Tabletext"/>
    <w:locked/>
    <w:rsid w:val="007E0705"/>
    <w:rPr>
      <w:szCs w:val="22"/>
      <w:lang w:val="en-US" w:eastAsia="en-US"/>
    </w:rPr>
  </w:style>
  <w:style w:type="character" w:customStyle="1" w:styleId="TableheadChar">
    <w:name w:val="Table_head Char"/>
    <w:basedOn w:val="DefaultParagraphFont"/>
    <w:link w:val="Tablehead"/>
    <w:locked/>
    <w:rsid w:val="007E0705"/>
    <w:rPr>
      <w:b/>
      <w:szCs w:val="22"/>
      <w:lang w:val="en-US" w:eastAsia="en-US"/>
    </w:rPr>
  </w:style>
  <w:style w:type="paragraph" w:customStyle="1" w:styleId="Reasons">
    <w:name w:val="Reasons"/>
    <w:basedOn w:val="Normal"/>
    <w:qFormat/>
    <w:rsid w:val="007E070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28149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FigureLegend0">
    <w:name w:val="Figure_Legend"/>
    <w:basedOn w:val="Normal"/>
    <w:rsid w:val="00281490"/>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styleId="PlainText">
    <w:name w:val="Plain Text"/>
    <w:basedOn w:val="Normal"/>
    <w:link w:val="PlainTextChar"/>
    <w:uiPriority w:val="99"/>
    <w:unhideWhenUsed/>
    <w:rsid w:val="00281490"/>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281490"/>
    <w:rPr>
      <w:rFonts w:eastAsia="SimSun"/>
      <w:sz w:val="24"/>
      <w:szCs w:val="22"/>
      <w:lang w:val="en-US"/>
    </w:rPr>
  </w:style>
  <w:style w:type="character" w:styleId="Strong">
    <w:name w:val="Strong"/>
    <w:basedOn w:val="DefaultParagraphFont"/>
    <w:uiPriority w:val="22"/>
    <w:qFormat/>
    <w:rsid w:val="00281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yperlink" Target="https://www.itu.int/md/R15-SG05-C-0142/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rsgd@itu.int" TargetMode="External"/><Relationship Id="rId12" Type="http://schemas.openxmlformats.org/officeDocument/2006/relationships/hyperlink" Target="https://www.itu.int/md/R15-SG05-C-0140/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R15-SG05-C/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SG05-C-0139/en" TargetMode="External"/><Relationship Id="rId5" Type="http://schemas.openxmlformats.org/officeDocument/2006/relationships/footnotes" Target="footnotes.xml"/><Relationship Id="rId15" Type="http://schemas.openxmlformats.org/officeDocument/2006/relationships/hyperlink" Target="https://www.itu.int/md/R15-SG05-C-0145/en" TargetMode="External"/><Relationship Id="rId10" Type="http://schemas.openxmlformats.org/officeDocument/2006/relationships/hyperlink" Target="https://www.itu.int/md/R15-SG05-C-0170/e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itu.int/en/ITU-T/ipr/Pages/policy.aspx" TargetMode="External"/><Relationship Id="rId14" Type="http://schemas.openxmlformats.org/officeDocument/2006/relationships/hyperlink" Target="https://www.itu.int/md/R15-SG05-C-0149/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PS_BRcirc.dotx</Template>
  <TotalTime>20</TotalTime>
  <Pages>4</Pages>
  <Words>1115</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Limousin, Catherine</cp:lastModifiedBy>
  <cp:revision>9</cp:revision>
  <cp:lastPrinted>2010-01-19T09:33:00Z</cp:lastPrinted>
  <dcterms:created xsi:type="dcterms:W3CDTF">2019-09-10T14:35:00Z</dcterms:created>
  <dcterms:modified xsi:type="dcterms:W3CDTF">2019-09-18T11:31:00Z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