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303849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03849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  <w:r w:rsidRPr="00303849"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  <w:t>Oficina de Radiocomunicaciones (BR)</w:t>
            </w:r>
          </w:p>
          <w:p w:rsidR="00E53DCE" w:rsidRPr="00303849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</w:p>
          <w:p w:rsidR="00E53DCE" w:rsidRPr="00303849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"/>
              </w:rPr>
            </w:pPr>
          </w:p>
        </w:tc>
      </w:tr>
      <w:tr w:rsidR="00E53DCE" w:rsidRPr="00303849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03849" w:rsidRDefault="00A96D3A" w:rsidP="008D4955">
            <w:pPr>
              <w:spacing w:before="0"/>
              <w:jc w:val="left"/>
              <w:rPr>
                <w:szCs w:val="24"/>
                <w:lang w:val="es-ES"/>
              </w:rPr>
            </w:pPr>
            <w:r w:rsidRPr="00303849">
              <w:rPr>
                <w:szCs w:val="24"/>
                <w:lang w:val="es-ES"/>
              </w:rPr>
              <w:t>Circular Administrativa</w:t>
            </w:r>
          </w:p>
          <w:p w:rsidR="00E53DCE" w:rsidRPr="00303849" w:rsidRDefault="001B3D4D" w:rsidP="008D4955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303849">
              <w:rPr>
                <w:b/>
                <w:bCs/>
                <w:szCs w:val="24"/>
                <w:lang w:val="es-ES"/>
              </w:rPr>
              <w:t>CACE/</w:t>
            </w:r>
            <w:r w:rsidR="008D4955" w:rsidRPr="00303849">
              <w:rPr>
                <w:b/>
                <w:bCs/>
                <w:szCs w:val="24"/>
                <w:lang w:val="es-ES"/>
              </w:rPr>
              <w:t>913</w:t>
            </w:r>
          </w:p>
        </w:tc>
        <w:tc>
          <w:tcPr>
            <w:tcW w:w="2835" w:type="dxa"/>
            <w:shd w:val="clear" w:color="auto" w:fill="auto"/>
          </w:tcPr>
          <w:p w:rsidR="00E53DCE" w:rsidRPr="00303849" w:rsidRDefault="00A96D3A" w:rsidP="008D4955">
            <w:pPr>
              <w:spacing w:before="0"/>
              <w:jc w:val="right"/>
              <w:rPr>
                <w:szCs w:val="24"/>
                <w:lang w:val="es-ES"/>
              </w:rPr>
            </w:pPr>
            <w:r w:rsidRPr="00303849">
              <w:rPr>
                <w:bCs/>
                <w:szCs w:val="24"/>
                <w:lang w:val="es-ES"/>
              </w:rPr>
              <w:t>1</w:t>
            </w:r>
            <w:r w:rsidR="008D4955" w:rsidRPr="00303849">
              <w:rPr>
                <w:bCs/>
                <w:szCs w:val="24"/>
                <w:lang w:val="es-ES"/>
              </w:rPr>
              <w:t>4</w:t>
            </w:r>
            <w:r w:rsidRPr="00303849">
              <w:rPr>
                <w:bCs/>
                <w:szCs w:val="24"/>
                <w:lang w:val="es-ES"/>
              </w:rPr>
              <w:t xml:space="preserve"> de </w:t>
            </w:r>
            <w:r w:rsidR="008D4955" w:rsidRPr="00303849">
              <w:rPr>
                <w:bCs/>
                <w:szCs w:val="24"/>
                <w:lang w:val="es-ES"/>
              </w:rPr>
              <w:t>agosto</w:t>
            </w:r>
            <w:r w:rsidRPr="00303849">
              <w:rPr>
                <w:bCs/>
                <w:szCs w:val="24"/>
                <w:lang w:val="es-ES"/>
              </w:rPr>
              <w:t xml:space="preserve"> de 201</w:t>
            </w:r>
            <w:r w:rsidR="008D4955" w:rsidRPr="00303849">
              <w:rPr>
                <w:bCs/>
                <w:szCs w:val="24"/>
                <w:lang w:val="es-ES"/>
              </w:rPr>
              <w:t>9</w:t>
            </w:r>
          </w:p>
        </w:tc>
      </w:tr>
      <w:tr w:rsidR="00E53DCE" w:rsidRPr="00303849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03849" w:rsidRDefault="00E53DCE" w:rsidP="006160CB">
            <w:pPr>
              <w:spacing w:before="0"/>
              <w:jc w:val="left"/>
              <w:rPr>
                <w:rFonts w:cs="Arial"/>
                <w:szCs w:val="24"/>
                <w:lang w:val="es-ES"/>
              </w:rPr>
            </w:pPr>
          </w:p>
        </w:tc>
      </w:tr>
      <w:tr w:rsidR="00E53DCE" w:rsidRPr="00303849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03849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5A299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03849" w:rsidRDefault="008D4955" w:rsidP="008D4955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303849">
              <w:rPr>
                <w:b/>
                <w:szCs w:val="24"/>
                <w:lang w:val="es-ES"/>
              </w:rPr>
              <w:t xml:space="preserve">A las Administraciones de los Estados Miembros de la UIT, a los Miembros del Sector de Radiocomunicaciones, a los Asociados del UIT-R que participan en los trabajos de la Comisión de Estudio </w:t>
            </w:r>
            <w:r w:rsidR="00952E20" w:rsidRPr="00303849">
              <w:rPr>
                <w:b/>
                <w:szCs w:val="24"/>
                <w:lang w:val="es-ES"/>
              </w:rPr>
              <w:t>6</w:t>
            </w:r>
            <w:r w:rsidRPr="00303849">
              <w:rPr>
                <w:b/>
                <w:szCs w:val="24"/>
                <w:lang w:val="es-ES"/>
              </w:rPr>
              <w:t xml:space="preserve"> de Radiocomunicaciones y a las Instituciones Académicas de la UIT</w:t>
            </w:r>
          </w:p>
        </w:tc>
      </w:tr>
      <w:tr w:rsidR="00E53DCE" w:rsidRPr="005A299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03849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5A299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03849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5A2993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03849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  <w:r w:rsidRPr="00303849">
              <w:rPr>
                <w:szCs w:val="24"/>
                <w:lang w:val="es-ES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8D4955" w:rsidRPr="00303849" w:rsidRDefault="008D4955" w:rsidP="00303849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  <w:r w:rsidRPr="00303849">
              <w:rPr>
                <w:b/>
                <w:bCs/>
                <w:szCs w:val="24"/>
                <w:lang w:val="es-ES"/>
              </w:rPr>
              <w:t xml:space="preserve">Comisión de Estudio </w:t>
            </w:r>
            <w:r w:rsidR="00952E20" w:rsidRPr="00303849">
              <w:rPr>
                <w:b/>
                <w:bCs/>
                <w:szCs w:val="24"/>
                <w:lang w:val="es-ES"/>
              </w:rPr>
              <w:t>6</w:t>
            </w:r>
            <w:r w:rsidRPr="00303849">
              <w:rPr>
                <w:b/>
                <w:bCs/>
                <w:szCs w:val="24"/>
                <w:lang w:val="es-ES"/>
              </w:rPr>
              <w:t xml:space="preserve"> de Radiocomunicaciones</w:t>
            </w:r>
            <w:r w:rsidR="00952E20" w:rsidRPr="00303849">
              <w:rPr>
                <w:b/>
                <w:bCs/>
                <w:szCs w:val="24"/>
                <w:lang w:val="es-ES"/>
              </w:rPr>
              <w:t xml:space="preserve"> (</w:t>
            </w:r>
            <w:r w:rsidR="00303849">
              <w:rPr>
                <w:b/>
                <w:bCs/>
                <w:szCs w:val="24"/>
                <w:lang w:val="es-ES"/>
              </w:rPr>
              <w:t>Servicio de radiodifusión</w:t>
            </w:r>
            <w:r w:rsidR="00952E20" w:rsidRPr="00303849">
              <w:rPr>
                <w:b/>
                <w:bCs/>
                <w:szCs w:val="24"/>
                <w:lang w:val="es-ES"/>
              </w:rPr>
              <w:t>)</w:t>
            </w:r>
          </w:p>
          <w:p w:rsidR="008D4955" w:rsidRPr="00303849" w:rsidRDefault="008D4955" w:rsidP="00D90647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0"/>
              <w:ind w:left="493" w:hanging="493"/>
              <w:jc w:val="left"/>
              <w:rPr>
                <w:b/>
                <w:bCs/>
                <w:szCs w:val="24"/>
                <w:lang w:val="es-ES"/>
              </w:rPr>
            </w:pPr>
            <w:r w:rsidRPr="00303849">
              <w:rPr>
                <w:b/>
                <w:bCs/>
                <w:szCs w:val="24"/>
                <w:lang w:val="es-ES"/>
              </w:rPr>
              <w:t>–</w:t>
            </w:r>
            <w:r w:rsidRPr="00303849">
              <w:rPr>
                <w:b/>
                <w:bCs/>
                <w:szCs w:val="24"/>
                <w:lang w:val="es-ES"/>
              </w:rPr>
              <w:tab/>
              <w:t xml:space="preserve">Propuesta de adopción de </w:t>
            </w:r>
            <w:r w:rsidR="00952E20" w:rsidRPr="00303849">
              <w:rPr>
                <w:b/>
                <w:bCs/>
                <w:szCs w:val="24"/>
                <w:lang w:val="es-ES"/>
              </w:rPr>
              <w:t>2</w:t>
            </w:r>
            <w:r w:rsidRPr="00303849">
              <w:rPr>
                <w:b/>
                <w:bCs/>
                <w:szCs w:val="24"/>
                <w:lang w:val="es-ES"/>
              </w:rPr>
              <w:t xml:space="preserve"> proyectos de nueva Recomendaci</w:t>
            </w:r>
            <w:r w:rsidR="00952E20" w:rsidRPr="00303849">
              <w:rPr>
                <w:b/>
                <w:bCs/>
                <w:szCs w:val="24"/>
                <w:lang w:val="es-ES"/>
              </w:rPr>
              <w:t>ó</w:t>
            </w:r>
            <w:r w:rsidRPr="00303849">
              <w:rPr>
                <w:b/>
                <w:bCs/>
                <w:szCs w:val="24"/>
                <w:lang w:val="es-ES"/>
              </w:rPr>
              <w:t>n UIT</w:t>
            </w:r>
            <w:r w:rsidRPr="00303849">
              <w:rPr>
                <w:b/>
                <w:bCs/>
                <w:szCs w:val="24"/>
                <w:lang w:val="es-ES"/>
              </w:rPr>
              <w:noBreakHyphen/>
              <w:t xml:space="preserve">R y </w:t>
            </w:r>
            <w:r w:rsidR="00952E20" w:rsidRPr="00303849">
              <w:rPr>
                <w:b/>
                <w:bCs/>
                <w:szCs w:val="24"/>
                <w:lang w:val="es-ES"/>
              </w:rPr>
              <w:t>9</w:t>
            </w:r>
            <w:r w:rsidR="009C2331">
              <w:rPr>
                <w:b/>
                <w:bCs/>
                <w:szCs w:val="24"/>
                <w:lang w:val="es-ES"/>
              </w:rPr>
              <w:t> </w:t>
            </w:r>
            <w:r w:rsidRPr="00303849">
              <w:rPr>
                <w:b/>
                <w:bCs/>
                <w:szCs w:val="24"/>
                <w:lang w:val="es-ES"/>
              </w:rPr>
              <w:t>proyectos de Recomendaci</w:t>
            </w:r>
            <w:r w:rsidR="00952E20" w:rsidRPr="00303849">
              <w:rPr>
                <w:b/>
                <w:bCs/>
                <w:szCs w:val="24"/>
                <w:lang w:val="es-ES"/>
              </w:rPr>
              <w:t>ón</w:t>
            </w:r>
            <w:r w:rsidRPr="00303849">
              <w:rPr>
                <w:b/>
                <w:bCs/>
                <w:szCs w:val="24"/>
                <w:lang w:val="es-ES"/>
              </w:rPr>
              <w:t xml:space="preserve"> UIT-R revisada y su aprobación simultánea por correspondencia de conformidad con el § A2.6.2.4 de la Resolución UIT</w:t>
            </w:r>
            <w:r w:rsidRPr="00303849">
              <w:rPr>
                <w:b/>
                <w:bCs/>
                <w:szCs w:val="24"/>
                <w:lang w:val="es-ES"/>
              </w:rPr>
              <w:noBreakHyphen/>
              <w:t>R 1</w:t>
            </w:r>
            <w:r w:rsidR="00D90647">
              <w:rPr>
                <w:b/>
                <w:bCs/>
                <w:szCs w:val="24"/>
                <w:lang w:val="es-ES"/>
              </w:rPr>
              <w:noBreakHyphen/>
            </w:r>
            <w:r w:rsidRPr="00303849">
              <w:rPr>
                <w:b/>
                <w:bCs/>
                <w:szCs w:val="24"/>
                <w:lang w:val="es-ES"/>
              </w:rPr>
              <w:t>7 (Procedimiento para la adopción y aprobación simultánea por correspondencia)</w:t>
            </w:r>
          </w:p>
          <w:p w:rsidR="00E53DCE" w:rsidRPr="00303849" w:rsidRDefault="008D4955" w:rsidP="00573AE2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120"/>
              <w:ind w:left="493" w:hanging="493"/>
              <w:jc w:val="left"/>
              <w:rPr>
                <w:b/>
                <w:bCs/>
                <w:szCs w:val="24"/>
                <w:lang w:val="es-ES"/>
              </w:rPr>
            </w:pPr>
            <w:r w:rsidRPr="00303849">
              <w:rPr>
                <w:b/>
                <w:bCs/>
                <w:szCs w:val="24"/>
                <w:lang w:val="es-ES"/>
              </w:rPr>
              <w:t>–</w:t>
            </w:r>
            <w:r w:rsidRPr="00303849">
              <w:rPr>
                <w:b/>
                <w:bCs/>
                <w:szCs w:val="24"/>
                <w:lang w:val="es-ES"/>
              </w:rPr>
              <w:tab/>
              <w:t xml:space="preserve">Propuesta de supresión de </w:t>
            </w:r>
            <w:r w:rsidR="00952E20" w:rsidRPr="00303849">
              <w:rPr>
                <w:b/>
                <w:bCs/>
                <w:szCs w:val="24"/>
                <w:lang w:val="es-ES"/>
              </w:rPr>
              <w:t>1</w:t>
            </w:r>
            <w:r w:rsidRPr="00303849">
              <w:rPr>
                <w:b/>
                <w:bCs/>
                <w:szCs w:val="24"/>
                <w:lang w:val="es-ES"/>
              </w:rPr>
              <w:t xml:space="preserve"> Recomendaci</w:t>
            </w:r>
            <w:r w:rsidR="00952E20" w:rsidRPr="00303849">
              <w:rPr>
                <w:b/>
                <w:bCs/>
                <w:szCs w:val="24"/>
                <w:lang w:val="es-ES"/>
              </w:rPr>
              <w:t>ó</w:t>
            </w:r>
            <w:r w:rsidRPr="00303849">
              <w:rPr>
                <w:b/>
                <w:bCs/>
                <w:szCs w:val="24"/>
                <w:lang w:val="es-ES"/>
              </w:rPr>
              <w:t>n UIT-R</w:t>
            </w:r>
          </w:p>
        </w:tc>
      </w:tr>
      <w:tr w:rsidR="00E53DCE" w:rsidRPr="005A2993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03849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0384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5A2993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03849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0384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5A299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03849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5A2993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03849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</w:tbl>
    <w:p w:rsidR="00952E20" w:rsidRPr="00303849" w:rsidRDefault="008D4955" w:rsidP="00D90647">
      <w:pPr>
        <w:pStyle w:val="Normalaftertitle"/>
        <w:rPr>
          <w:lang w:val="es-ES"/>
        </w:rPr>
      </w:pPr>
      <w:r w:rsidRPr="00303849">
        <w:rPr>
          <w:lang w:val="es-ES"/>
        </w:rPr>
        <w:t xml:space="preserve">En la reunión de la Comisión de Estudio </w:t>
      </w:r>
      <w:r w:rsidR="00952E20" w:rsidRPr="00303849">
        <w:rPr>
          <w:lang w:val="es-ES"/>
        </w:rPr>
        <w:t>6</w:t>
      </w:r>
      <w:r w:rsidRPr="00303849">
        <w:rPr>
          <w:lang w:val="es-ES"/>
        </w:rPr>
        <w:t xml:space="preserve"> de Radiocomunicaciones celebrada el </w:t>
      </w:r>
      <w:r w:rsidR="00952E20" w:rsidRPr="00303849">
        <w:rPr>
          <w:lang w:val="es-ES"/>
        </w:rPr>
        <w:t>26 de julio de 2019</w:t>
      </w:r>
      <w:r w:rsidRPr="00303849">
        <w:rPr>
          <w:lang w:val="es-ES"/>
        </w:rPr>
        <w:t xml:space="preserve">, la Comisión de Estudio decidió solicitar la adopción de </w:t>
      </w:r>
      <w:r w:rsidR="00952E20" w:rsidRPr="00303849">
        <w:rPr>
          <w:lang w:val="es-ES"/>
        </w:rPr>
        <w:t>2</w:t>
      </w:r>
      <w:r w:rsidRPr="00303849">
        <w:rPr>
          <w:lang w:val="es-ES"/>
        </w:rPr>
        <w:t xml:space="preserve"> proyectos de nueva Recomendaci</w:t>
      </w:r>
      <w:r w:rsidR="00952E20" w:rsidRPr="00303849">
        <w:rPr>
          <w:lang w:val="es-ES"/>
        </w:rPr>
        <w:t>ón</w:t>
      </w:r>
      <w:r w:rsidRPr="00303849">
        <w:rPr>
          <w:lang w:val="es-ES"/>
        </w:rPr>
        <w:t xml:space="preserve"> UIT-R y de </w:t>
      </w:r>
      <w:r w:rsidR="00952E20" w:rsidRPr="00303849">
        <w:rPr>
          <w:lang w:val="es-ES"/>
        </w:rPr>
        <w:t>9</w:t>
      </w:r>
      <w:r w:rsidR="009C2331">
        <w:rPr>
          <w:lang w:val="es-ES"/>
        </w:rPr>
        <w:t> </w:t>
      </w:r>
      <w:r w:rsidRPr="00303849">
        <w:rPr>
          <w:lang w:val="es-ES"/>
        </w:rPr>
        <w:t>proyectos de Recomendaci</w:t>
      </w:r>
      <w:r w:rsidR="00952E20" w:rsidRPr="00303849">
        <w:rPr>
          <w:lang w:val="es-ES"/>
        </w:rPr>
        <w:t>ón</w:t>
      </w:r>
      <w:r w:rsidRPr="00303849">
        <w:rPr>
          <w:lang w:val="es-ES"/>
        </w:rPr>
        <w:t xml:space="preserve"> UIT-R revisada por correspondencia (§ A2.6.2 de la Resolución UIT</w:t>
      </w:r>
      <w:r w:rsidRPr="00303849">
        <w:rPr>
          <w:lang w:val="es-ES"/>
        </w:rPr>
        <w:noBreakHyphen/>
        <w:t>R 1</w:t>
      </w:r>
      <w:r w:rsidRPr="00303849">
        <w:rPr>
          <w:lang w:val="es-ES"/>
        </w:rPr>
        <w:noBreakHyphen/>
        <w:t>7) y además decidió aplicar el procedimiento de adopción y aprobación simultáneas por cor</w:t>
      </w:r>
      <w:r w:rsidR="00D90647">
        <w:rPr>
          <w:lang w:val="es-ES"/>
        </w:rPr>
        <w:t>respondencia (PAAS) (§ A2.6.2.4</w:t>
      </w:r>
      <w:r w:rsidRPr="00303849">
        <w:rPr>
          <w:lang w:val="es-ES"/>
        </w:rPr>
        <w:t xml:space="preserve"> de la Resolución UIT</w:t>
      </w:r>
      <w:r w:rsidRPr="00303849">
        <w:rPr>
          <w:lang w:val="es-ES"/>
        </w:rPr>
        <w:noBreakHyphen/>
        <w:t>R 1</w:t>
      </w:r>
      <w:r w:rsidRPr="00303849">
        <w:rPr>
          <w:lang w:val="es-ES"/>
        </w:rPr>
        <w:noBreakHyphen/>
        <w:t>7). Los títulos y resúmenes de los proyectos de Recomendaci</w:t>
      </w:r>
      <w:r w:rsidR="00D90647">
        <w:rPr>
          <w:lang w:val="es-ES"/>
        </w:rPr>
        <w:t>ó</w:t>
      </w:r>
      <w:r w:rsidRPr="00303849">
        <w:rPr>
          <w:lang w:val="es-ES"/>
        </w:rPr>
        <w:t xml:space="preserve">n aparecen en el Anexo </w:t>
      </w:r>
      <w:r w:rsidR="00952E20" w:rsidRPr="00303849">
        <w:rPr>
          <w:lang w:val="es-ES"/>
        </w:rPr>
        <w:t>1</w:t>
      </w:r>
      <w:r w:rsidRPr="00303849">
        <w:rPr>
          <w:lang w:val="es-ES"/>
        </w:rPr>
        <w:t>. Todo Estado Miembro que objete la adopción de un proyecto de Recomendación debe informar al Director y al Presidente de la Comisión de Estudio de</w:t>
      </w:r>
      <w:r w:rsidR="009C2331">
        <w:rPr>
          <w:lang w:val="es-ES"/>
        </w:rPr>
        <w:t xml:space="preserve"> los motivos de dicha objeción.</w:t>
      </w:r>
    </w:p>
    <w:p w:rsidR="008D4955" w:rsidRPr="00303849" w:rsidRDefault="008D4955" w:rsidP="00303849">
      <w:pPr>
        <w:rPr>
          <w:lang w:val="es-ES"/>
        </w:rPr>
      </w:pPr>
      <w:r w:rsidRPr="00303849">
        <w:rPr>
          <w:lang w:val="es-ES"/>
        </w:rPr>
        <w:t xml:space="preserve">El periodo de consideración se extenderá durante 2 meses finalizando el </w:t>
      </w:r>
      <w:r w:rsidR="00952E20" w:rsidRPr="00303849">
        <w:rPr>
          <w:u w:val="single"/>
          <w:lang w:val="es-ES"/>
        </w:rPr>
        <w:t>14 de octubre de 2019</w:t>
      </w:r>
      <w:r w:rsidRPr="00303849">
        <w:rPr>
          <w:lang w:val="es-ES"/>
        </w:rPr>
        <w:t xml:space="preserve">. Si durante este periodo no se reciben objeciones de los Estados Miembros, se considerarán adoptados los proyectos de Recomendación por la Comisión de Estudio </w:t>
      </w:r>
      <w:r w:rsidR="00952E20" w:rsidRPr="00303849">
        <w:rPr>
          <w:lang w:val="es-ES"/>
        </w:rPr>
        <w:t>6</w:t>
      </w:r>
      <w:r w:rsidRPr="00303849">
        <w:rPr>
          <w:lang w:val="es-ES"/>
        </w:rPr>
        <w:t>. Además, dado que se ha seguido el procedimiento de PAAS, los proyectos de Recomendación también se considerarán aprobados.</w:t>
      </w:r>
    </w:p>
    <w:p w:rsidR="008D4955" w:rsidRPr="00303849" w:rsidRDefault="008D4955">
      <w:pPr>
        <w:rPr>
          <w:lang w:val="es-ES"/>
        </w:rPr>
      </w:pPr>
      <w:r w:rsidRPr="00303849">
        <w:rPr>
          <w:lang w:val="es-ES"/>
        </w:rPr>
        <w:t>Además, la Comisión de Estudio propuso la supresión de la Recomendación que se enumera en el Anexo 2. Todo Estado Miembro que objete la supresión de una Recomendación debe informar al Director y al Presidente de la Comisión de Estudio de los motivos de dicha objeción.</w:t>
      </w:r>
    </w:p>
    <w:p w:rsidR="008D4955" w:rsidRPr="00303849" w:rsidRDefault="008D4955">
      <w:pPr>
        <w:rPr>
          <w:lang w:val="es-ES"/>
        </w:rPr>
      </w:pPr>
      <w:r w:rsidRPr="00303849">
        <w:rPr>
          <w:lang w:val="es-ES"/>
        </w:rPr>
        <w:t xml:space="preserve">El periodo de consideración se extenderá durante 2 meses finalizando el </w:t>
      </w:r>
      <w:r w:rsidR="00952E20" w:rsidRPr="00303849">
        <w:rPr>
          <w:u w:val="single"/>
          <w:lang w:val="es-ES"/>
        </w:rPr>
        <w:t>14 de octubre de 2019</w:t>
      </w:r>
      <w:r w:rsidRPr="00303849">
        <w:rPr>
          <w:lang w:val="es-ES"/>
        </w:rPr>
        <w:t xml:space="preserve">. Si durante este periodo no se reciben objeciones de los Estados Miembros a la propuesta de supresión, se considerará que la Recomendación queda suprimida. </w:t>
      </w:r>
    </w:p>
    <w:p w:rsidR="00D90647" w:rsidRDefault="00D9064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8D4955" w:rsidRPr="00303849" w:rsidRDefault="008D4955" w:rsidP="008D4955">
      <w:pPr>
        <w:rPr>
          <w:lang w:val="es-ES"/>
        </w:rPr>
      </w:pPr>
      <w:r w:rsidRPr="00303849">
        <w:rPr>
          <w:lang w:val="es-ES"/>
        </w:rPr>
        <w:lastRenderedPageBreak/>
        <w:t>Tras la fecha límite mencionada, los resultados los procedimientos arriba citados se comunicarán mediante Circular Administrativa y se publicarán las Recomendaci</w:t>
      </w:r>
      <w:r w:rsidR="00441BE0" w:rsidRPr="00303849">
        <w:rPr>
          <w:lang w:val="es-ES"/>
        </w:rPr>
        <w:t>o</w:t>
      </w:r>
      <w:r w:rsidRPr="00303849">
        <w:rPr>
          <w:lang w:val="es-ES"/>
        </w:rPr>
        <w:t xml:space="preserve">nes aprobadas tan pronto como sea posible (véase </w:t>
      </w:r>
      <w:hyperlink r:id="rId8" w:history="1">
        <w:r w:rsidRPr="00303849">
          <w:rPr>
            <w:rStyle w:val="Hyperlink"/>
            <w:lang w:val="es-ES"/>
          </w:rPr>
          <w:t>http://www.itu.int/pub/R-REC</w:t>
        </w:r>
      </w:hyperlink>
      <w:r w:rsidRPr="00303849">
        <w:rPr>
          <w:lang w:val="es-ES"/>
        </w:rPr>
        <w:t>).</w:t>
      </w:r>
    </w:p>
    <w:p w:rsidR="008D4955" w:rsidRPr="00303849" w:rsidRDefault="008D4955" w:rsidP="00F2010B">
      <w:pPr>
        <w:rPr>
          <w:lang w:val="es-ES"/>
        </w:rPr>
      </w:pPr>
      <w:r w:rsidRPr="00303849">
        <w:rPr>
          <w:lang w:val="es-ES"/>
        </w:rPr>
        <w:t xml:space="preserve">Se solicita a toda organización miembro de la UIT que tenga conocimiento de una patente, de su propiedad o de propiedad ajena, que cubra total o parcialmente elementos de </w:t>
      </w:r>
      <w:r w:rsidR="00441BE0" w:rsidRPr="00303849">
        <w:rPr>
          <w:lang w:val="es-ES"/>
        </w:rPr>
        <w:t xml:space="preserve">los </w:t>
      </w:r>
      <w:r w:rsidRPr="00303849">
        <w:rPr>
          <w:lang w:val="es-ES"/>
        </w:rPr>
        <w:t>proyectos de Recomendaci</w:t>
      </w:r>
      <w:r w:rsidR="00F2010B">
        <w:rPr>
          <w:lang w:val="es-ES"/>
        </w:rPr>
        <w:t>ó</w:t>
      </w:r>
      <w:r w:rsidRPr="00303849">
        <w:rPr>
          <w:lang w:val="es-ES"/>
        </w:rPr>
        <w:t xml:space="preserve">n mencionados en esta carta, que comunique dicha información a la Secretaría tan pronto como sea posible. La Política común en materia de patentes para UIT-T/UIT-R/ISO/CEI puede consultarse en </w:t>
      </w:r>
      <w:hyperlink r:id="rId9" w:history="1">
        <w:r w:rsidRPr="00303849">
          <w:rPr>
            <w:rStyle w:val="Hyperlink"/>
            <w:lang w:val="es-ES"/>
          </w:rPr>
          <w:t>http://www.itu.int/en/ITU-T/ipr/Pages/policy.aspx</w:t>
        </w:r>
      </w:hyperlink>
      <w:r w:rsidRPr="00303849">
        <w:rPr>
          <w:lang w:val="es-ES"/>
        </w:rPr>
        <w:t>.</w:t>
      </w:r>
    </w:p>
    <w:p w:rsidR="00D239B4" w:rsidRPr="00303849" w:rsidRDefault="001B3D4D" w:rsidP="00D02656">
      <w:pPr>
        <w:spacing w:before="1800"/>
        <w:jc w:val="left"/>
        <w:rPr>
          <w:lang w:val="es-ES"/>
        </w:rPr>
      </w:pPr>
      <w:r w:rsidRPr="00303849">
        <w:rPr>
          <w:lang w:val="es-ES"/>
        </w:rPr>
        <w:t>Mario Maniewicz</w:t>
      </w:r>
      <w:r w:rsidR="00E53DCE" w:rsidRPr="00303849">
        <w:rPr>
          <w:lang w:val="es-ES"/>
        </w:rPr>
        <w:br/>
      </w:r>
      <w:r w:rsidR="008D4955" w:rsidRPr="00303849">
        <w:rPr>
          <w:lang w:val="es-ES"/>
        </w:rPr>
        <w:t>Director</w:t>
      </w:r>
    </w:p>
    <w:p w:rsidR="008D4955" w:rsidRPr="00303849" w:rsidRDefault="008D4955" w:rsidP="00D02656">
      <w:pPr>
        <w:tabs>
          <w:tab w:val="clear" w:pos="794"/>
          <w:tab w:val="clear" w:pos="1191"/>
          <w:tab w:val="clear" w:pos="1588"/>
          <w:tab w:val="left" w:pos="1560"/>
        </w:tabs>
        <w:spacing w:before="1920"/>
        <w:rPr>
          <w:lang w:val="es-ES"/>
        </w:rPr>
      </w:pPr>
      <w:r w:rsidRPr="00303849">
        <w:rPr>
          <w:b/>
          <w:bCs/>
          <w:lang w:val="es-ES"/>
        </w:rPr>
        <w:t>Anexo 1:</w:t>
      </w:r>
      <w:r w:rsidRPr="00303849">
        <w:rPr>
          <w:lang w:val="es-ES"/>
        </w:rPr>
        <w:tab/>
        <w:t xml:space="preserve">Títulos y </w:t>
      </w:r>
      <w:r w:rsidR="00303849" w:rsidRPr="00303849">
        <w:rPr>
          <w:lang w:val="es-ES"/>
        </w:rPr>
        <w:t>resúmenes</w:t>
      </w:r>
      <w:r w:rsidRPr="00303849">
        <w:rPr>
          <w:lang w:val="es-ES"/>
        </w:rPr>
        <w:t xml:space="preserve"> de los proyectos de Recomendación</w:t>
      </w:r>
    </w:p>
    <w:p w:rsidR="008D4955" w:rsidRPr="00303849" w:rsidRDefault="008D4955" w:rsidP="009C2331">
      <w:pPr>
        <w:tabs>
          <w:tab w:val="clear" w:pos="794"/>
          <w:tab w:val="clear" w:pos="1191"/>
          <w:tab w:val="clear" w:pos="1588"/>
          <w:tab w:val="left" w:pos="1560"/>
        </w:tabs>
        <w:spacing w:before="120"/>
        <w:rPr>
          <w:lang w:val="es-ES"/>
        </w:rPr>
      </w:pPr>
      <w:r w:rsidRPr="00303849">
        <w:rPr>
          <w:b/>
          <w:bCs/>
          <w:lang w:val="es-ES"/>
        </w:rPr>
        <w:t>Anexo 2:</w:t>
      </w:r>
      <w:r w:rsidRPr="00303849">
        <w:rPr>
          <w:lang w:val="es-ES"/>
        </w:rPr>
        <w:tab/>
        <w:t>Recomendación cuya supresión se propone</w:t>
      </w:r>
    </w:p>
    <w:p w:rsidR="008D4955" w:rsidRPr="00303849" w:rsidRDefault="008D4955" w:rsidP="00441B59">
      <w:pPr>
        <w:tabs>
          <w:tab w:val="clear" w:pos="794"/>
          <w:tab w:val="clear" w:pos="1191"/>
          <w:tab w:val="clear" w:pos="1588"/>
          <w:tab w:val="left" w:pos="1560"/>
        </w:tabs>
        <w:spacing w:before="120"/>
        <w:ind w:left="1560" w:hanging="1560"/>
        <w:rPr>
          <w:lang w:val="es-ES"/>
        </w:rPr>
      </w:pPr>
      <w:r w:rsidRPr="00303849">
        <w:rPr>
          <w:b/>
          <w:bCs/>
          <w:lang w:val="es-ES"/>
        </w:rPr>
        <w:t>Documentos:</w:t>
      </w:r>
      <w:r w:rsidRPr="00303849">
        <w:rPr>
          <w:lang w:val="es-ES"/>
        </w:rPr>
        <w:tab/>
        <w:t>Documento</w:t>
      </w:r>
      <w:r w:rsidR="00441BE0" w:rsidRPr="00303849">
        <w:rPr>
          <w:lang w:val="es-ES"/>
        </w:rPr>
        <w:t>s</w:t>
      </w:r>
      <w:r w:rsidRPr="00303849">
        <w:rPr>
          <w:lang w:val="es-ES"/>
        </w:rPr>
        <w:t xml:space="preserve"> </w:t>
      </w:r>
      <w:r w:rsidR="00441BE0" w:rsidRPr="00303849">
        <w:rPr>
          <w:lang w:val="es-ES"/>
        </w:rPr>
        <w:t>6/362(Rev.1), 6/363(Rev.1), 6/364, 6/377, 6/379(Rev.1), 6/384, 6/389(Rev.1), 6/390, 6/391, 6/392(Rev.1), 6/393(Rev.1) y 6/346</w:t>
      </w:r>
    </w:p>
    <w:p w:rsidR="008D4955" w:rsidRPr="00303849" w:rsidRDefault="008D4955" w:rsidP="009C2331">
      <w:pPr>
        <w:spacing w:before="120"/>
        <w:jc w:val="left"/>
        <w:rPr>
          <w:lang w:val="es-ES"/>
        </w:rPr>
      </w:pPr>
      <w:r w:rsidRPr="00303849">
        <w:rPr>
          <w:lang w:val="es-ES"/>
        </w:rPr>
        <w:t>Dichos documentos están disponibles en formato electrónico en la dirección:</w:t>
      </w:r>
      <w:r w:rsidR="00441BE0" w:rsidRPr="00303849">
        <w:rPr>
          <w:lang w:val="es-ES"/>
        </w:rPr>
        <w:t xml:space="preserve"> </w:t>
      </w:r>
      <w:hyperlink r:id="rId10" w:history="1">
        <w:r w:rsidR="00441BE0" w:rsidRPr="00303849">
          <w:rPr>
            <w:rStyle w:val="Hyperlink"/>
            <w:lang w:val="es-ES"/>
          </w:rPr>
          <w:t>https://www.itu.int/md/R15-SG06-C/es</w:t>
        </w:r>
      </w:hyperlink>
      <w:r w:rsidR="00441BE0" w:rsidRPr="00303849">
        <w:rPr>
          <w:lang w:val="es-ES"/>
        </w:rPr>
        <w:t>.</w:t>
      </w:r>
    </w:p>
    <w:p w:rsidR="008D4955" w:rsidRPr="00303849" w:rsidRDefault="008D4955" w:rsidP="00D02656">
      <w:pPr>
        <w:spacing w:before="3240" w:line="240" w:lineRule="auto"/>
        <w:rPr>
          <w:b/>
          <w:bCs/>
          <w:sz w:val="18"/>
          <w:szCs w:val="18"/>
          <w:lang w:val="es-ES"/>
        </w:rPr>
      </w:pPr>
      <w:r w:rsidRPr="00303849">
        <w:rPr>
          <w:b/>
          <w:bCs/>
          <w:sz w:val="18"/>
          <w:szCs w:val="18"/>
          <w:lang w:val="es-ES"/>
        </w:rPr>
        <w:t>Distribución:</w:t>
      </w:r>
    </w:p>
    <w:p w:rsidR="008D4955" w:rsidRPr="00303849" w:rsidRDefault="008D4955" w:rsidP="005353DA">
      <w:pPr>
        <w:tabs>
          <w:tab w:val="clear" w:pos="794"/>
          <w:tab w:val="left" w:pos="426"/>
        </w:tabs>
        <w:spacing w:before="0" w:line="240" w:lineRule="auto"/>
        <w:ind w:left="425" w:hanging="425"/>
        <w:rPr>
          <w:sz w:val="18"/>
          <w:szCs w:val="18"/>
          <w:lang w:val="es-ES"/>
        </w:rPr>
      </w:pPr>
      <w:r w:rsidRPr="00303849">
        <w:rPr>
          <w:sz w:val="18"/>
          <w:szCs w:val="18"/>
          <w:lang w:val="es-ES"/>
        </w:rPr>
        <w:t>–</w:t>
      </w:r>
      <w:r w:rsidRPr="00303849">
        <w:rPr>
          <w:sz w:val="18"/>
          <w:szCs w:val="18"/>
          <w:lang w:val="es-ES"/>
        </w:rPr>
        <w:tab/>
        <w:t xml:space="preserve">Administraciones de los Estados Miembros del Sector de Radiocomunicaciones que participan en los trabajos de la Comisión de Estudio </w:t>
      </w:r>
      <w:r w:rsidR="00441BE0" w:rsidRPr="00303849">
        <w:rPr>
          <w:sz w:val="18"/>
          <w:szCs w:val="18"/>
          <w:lang w:val="es-ES"/>
        </w:rPr>
        <w:t>6</w:t>
      </w:r>
      <w:r w:rsidRPr="00303849">
        <w:rPr>
          <w:sz w:val="18"/>
          <w:szCs w:val="18"/>
          <w:lang w:val="es-ES"/>
        </w:rPr>
        <w:t xml:space="preserve"> de Radiocomunicaciones</w:t>
      </w:r>
    </w:p>
    <w:p w:rsidR="008D4955" w:rsidRPr="00303849" w:rsidRDefault="008D4955" w:rsidP="005353DA">
      <w:pPr>
        <w:tabs>
          <w:tab w:val="clear" w:pos="794"/>
          <w:tab w:val="left" w:pos="426"/>
        </w:tabs>
        <w:spacing w:before="0" w:line="240" w:lineRule="auto"/>
        <w:ind w:left="425" w:hanging="425"/>
        <w:rPr>
          <w:sz w:val="18"/>
          <w:szCs w:val="18"/>
          <w:lang w:val="es-ES"/>
        </w:rPr>
      </w:pPr>
      <w:r w:rsidRPr="00303849">
        <w:rPr>
          <w:sz w:val="18"/>
          <w:szCs w:val="18"/>
          <w:lang w:val="es-ES"/>
        </w:rPr>
        <w:t>–</w:t>
      </w:r>
      <w:r w:rsidRPr="00303849">
        <w:rPr>
          <w:sz w:val="18"/>
          <w:szCs w:val="18"/>
          <w:lang w:val="es-ES"/>
        </w:rPr>
        <w:tab/>
        <w:t xml:space="preserve">Asociados del UIT-R que participan en los trabajos de la Comisión de Estudio </w:t>
      </w:r>
      <w:r w:rsidR="00441BE0" w:rsidRPr="00303849">
        <w:rPr>
          <w:sz w:val="18"/>
          <w:szCs w:val="18"/>
          <w:lang w:val="es-ES"/>
        </w:rPr>
        <w:t>6</w:t>
      </w:r>
      <w:r w:rsidRPr="00303849">
        <w:rPr>
          <w:sz w:val="18"/>
          <w:szCs w:val="18"/>
          <w:lang w:val="es-ES"/>
        </w:rPr>
        <w:t xml:space="preserve"> de Radiocomunicaciones</w:t>
      </w:r>
    </w:p>
    <w:p w:rsidR="008D4955" w:rsidRPr="00303849" w:rsidRDefault="008D4955" w:rsidP="005353DA">
      <w:pPr>
        <w:tabs>
          <w:tab w:val="clear" w:pos="794"/>
          <w:tab w:val="left" w:pos="426"/>
        </w:tabs>
        <w:spacing w:before="0" w:line="240" w:lineRule="auto"/>
        <w:ind w:left="425" w:hanging="425"/>
        <w:rPr>
          <w:sz w:val="18"/>
          <w:szCs w:val="18"/>
          <w:lang w:val="es-ES"/>
        </w:rPr>
      </w:pPr>
      <w:r w:rsidRPr="00303849">
        <w:rPr>
          <w:sz w:val="18"/>
          <w:szCs w:val="18"/>
          <w:lang w:val="es-ES"/>
        </w:rPr>
        <w:t>–</w:t>
      </w:r>
      <w:r w:rsidRPr="00303849">
        <w:rPr>
          <w:sz w:val="18"/>
          <w:szCs w:val="18"/>
          <w:lang w:val="es-ES"/>
        </w:rPr>
        <w:tab/>
        <w:t>Instituciones Académicas de la UIT</w:t>
      </w:r>
    </w:p>
    <w:p w:rsidR="008D4955" w:rsidRPr="00303849" w:rsidRDefault="008D4955" w:rsidP="005353DA">
      <w:pPr>
        <w:tabs>
          <w:tab w:val="clear" w:pos="794"/>
          <w:tab w:val="left" w:pos="426"/>
        </w:tabs>
        <w:spacing w:before="0" w:line="240" w:lineRule="auto"/>
        <w:ind w:left="425" w:hanging="425"/>
        <w:rPr>
          <w:sz w:val="18"/>
          <w:szCs w:val="18"/>
          <w:lang w:val="es-ES"/>
        </w:rPr>
      </w:pPr>
      <w:r w:rsidRPr="00303849">
        <w:rPr>
          <w:sz w:val="18"/>
          <w:szCs w:val="18"/>
          <w:lang w:val="es-ES"/>
        </w:rPr>
        <w:t>–</w:t>
      </w:r>
      <w:r w:rsidRPr="00303849">
        <w:rPr>
          <w:sz w:val="18"/>
          <w:szCs w:val="18"/>
          <w:lang w:val="es-ES"/>
        </w:rPr>
        <w:tab/>
        <w:t>Presidentes y Vicepresidentes de las Comisiones de</w:t>
      </w:r>
      <w:r w:rsidR="009C2331">
        <w:rPr>
          <w:sz w:val="18"/>
          <w:szCs w:val="18"/>
          <w:lang w:val="es-ES"/>
        </w:rPr>
        <w:t xml:space="preserve"> Estudio de Radiocomunicaciones</w:t>
      </w:r>
    </w:p>
    <w:p w:rsidR="008D4955" w:rsidRPr="00303849" w:rsidRDefault="008D4955" w:rsidP="005353DA">
      <w:pPr>
        <w:tabs>
          <w:tab w:val="clear" w:pos="794"/>
          <w:tab w:val="left" w:pos="426"/>
        </w:tabs>
        <w:spacing w:before="0" w:line="240" w:lineRule="auto"/>
        <w:ind w:left="425" w:hanging="425"/>
        <w:rPr>
          <w:sz w:val="18"/>
          <w:szCs w:val="18"/>
          <w:lang w:val="es-ES"/>
        </w:rPr>
      </w:pPr>
      <w:r w:rsidRPr="00303849">
        <w:rPr>
          <w:sz w:val="18"/>
          <w:szCs w:val="18"/>
          <w:lang w:val="es-ES"/>
        </w:rPr>
        <w:t>–</w:t>
      </w:r>
      <w:r w:rsidRPr="00303849">
        <w:rPr>
          <w:sz w:val="18"/>
          <w:szCs w:val="18"/>
          <w:lang w:val="es-ES"/>
        </w:rPr>
        <w:tab/>
        <w:t>Presidente y Vicepresidentes de la Reunión Preparatoria de la Conferencia</w:t>
      </w:r>
    </w:p>
    <w:p w:rsidR="008D4955" w:rsidRPr="00303849" w:rsidRDefault="008D4955" w:rsidP="005353DA">
      <w:pPr>
        <w:tabs>
          <w:tab w:val="clear" w:pos="794"/>
          <w:tab w:val="left" w:pos="426"/>
        </w:tabs>
        <w:spacing w:before="0" w:line="240" w:lineRule="auto"/>
        <w:ind w:left="425" w:hanging="425"/>
        <w:rPr>
          <w:sz w:val="18"/>
          <w:szCs w:val="18"/>
          <w:lang w:val="es-ES"/>
        </w:rPr>
      </w:pPr>
      <w:r w:rsidRPr="00303849">
        <w:rPr>
          <w:sz w:val="18"/>
          <w:szCs w:val="18"/>
          <w:lang w:val="es-ES"/>
        </w:rPr>
        <w:t>–</w:t>
      </w:r>
      <w:r w:rsidRPr="00303849">
        <w:rPr>
          <w:sz w:val="18"/>
          <w:szCs w:val="18"/>
          <w:lang w:val="es-ES"/>
        </w:rPr>
        <w:tab/>
        <w:t>Miembros de la Junta del Reglamento de Radiocomunicaciones</w:t>
      </w:r>
    </w:p>
    <w:p w:rsidR="008D4955" w:rsidRPr="00303849" w:rsidRDefault="008D4955" w:rsidP="005353DA">
      <w:pPr>
        <w:tabs>
          <w:tab w:val="clear" w:pos="794"/>
          <w:tab w:val="left" w:pos="426"/>
        </w:tabs>
        <w:spacing w:before="0" w:line="240" w:lineRule="auto"/>
        <w:ind w:left="425" w:hanging="425"/>
        <w:rPr>
          <w:sz w:val="18"/>
          <w:szCs w:val="18"/>
          <w:lang w:val="es-ES"/>
        </w:rPr>
      </w:pPr>
      <w:r w:rsidRPr="00303849">
        <w:rPr>
          <w:sz w:val="18"/>
          <w:szCs w:val="18"/>
          <w:lang w:val="es-ES"/>
        </w:rPr>
        <w:t>–</w:t>
      </w:r>
      <w:r w:rsidRPr="00303849">
        <w:rPr>
          <w:sz w:val="18"/>
          <w:szCs w:val="18"/>
          <w:lang w:val="es-ES"/>
        </w:rPr>
        <w:tab/>
        <w:t>Secretario General de la UIT, Director de la Oficina de Normalización de las Telecomunicaciones, Director</w:t>
      </w:r>
      <w:r w:rsidR="009C2331">
        <w:rPr>
          <w:sz w:val="18"/>
          <w:szCs w:val="18"/>
          <w:lang w:val="es-ES"/>
        </w:rPr>
        <w:t>a</w:t>
      </w:r>
      <w:r w:rsidRPr="00303849">
        <w:rPr>
          <w:sz w:val="18"/>
          <w:szCs w:val="18"/>
          <w:lang w:val="es-ES"/>
        </w:rPr>
        <w:t xml:space="preserve"> de la Oficina de Desarrollo de Telecomunicaciones</w:t>
      </w:r>
    </w:p>
    <w:p w:rsidR="008D4955" w:rsidRPr="00303849" w:rsidRDefault="008D4955" w:rsidP="008D4955">
      <w:pPr>
        <w:rPr>
          <w:lang w:val="es-ES"/>
        </w:rPr>
      </w:pPr>
      <w:r w:rsidRPr="00303849">
        <w:rPr>
          <w:lang w:val="es-ES"/>
        </w:rPr>
        <w:br w:type="page"/>
      </w:r>
    </w:p>
    <w:p w:rsidR="008D4955" w:rsidRPr="007772EE" w:rsidRDefault="008D4955">
      <w:pPr>
        <w:pStyle w:val="AnnexNoTitle"/>
        <w:rPr>
          <w:sz w:val="28"/>
          <w:szCs w:val="28"/>
          <w:lang w:val="es-ES"/>
        </w:rPr>
      </w:pPr>
      <w:r w:rsidRPr="007772EE">
        <w:rPr>
          <w:sz w:val="28"/>
          <w:szCs w:val="28"/>
          <w:lang w:val="es-ES"/>
        </w:rPr>
        <w:lastRenderedPageBreak/>
        <w:t>Anexo 1</w:t>
      </w:r>
      <w:r w:rsidRPr="007772EE">
        <w:rPr>
          <w:sz w:val="28"/>
          <w:szCs w:val="28"/>
          <w:lang w:val="es-ES"/>
        </w:rPr>
        <w:br/>
      </w:r>
      <w:r w:rsidRPr="007772EE">
        <w:rPr>
          <w:sz w:val="28"/>
          <w:szCs w:val="28"/>
          <w:lang w:val="es-ES"/>
        </w:rPr>
        <w:br/>
        <w:t xml:space="preserve">Títulos y </w:t>
      </w:r>
      <w:r w:rsidR="00303849" w:rsidRPr="007772EE">
        <w:rPr>
          <w:sz w:val="28"/>
          <w:szCs w:val="28"/>
          <w:lang w:val="es-ES"/>
        </w:rPr>
        <w:t>resúmenes</w:t>
      </w:r>
      <w:r w:rsidRPr="007772EE">
        <w:rPr>
          <w:sz w:val="28"/>
          <w:szCs w:val="28"/>
          <w:lang w:val="es-ES"/>
        </w:rPr>
        <w:t xml:space="preserve"> de los proyectos de Recomendación</w:t>
      </w:r>
    </w:p>
    <w:p w:rsidR="008D4955" w:rsidRPr="00303849" w:rsidRDefault="008D4955" w:rsidP="00F912DF">
      <w:pPr>
        <w:pStyle w:val="Normalaftertitle"/>
        <w:tabs>
          <w:tab w:val="left" w:pos="7797"/>
        </w:tabs>
        <w:rPr>
          <w:lang w:val="es-ES"/>
        </w:rPr>
      </w:pPr>
      <w:r w:rsidRPr="00303849">
        <w:rPr>
          <w:u w:val="single"/>
          <w:lang w:val="es-ES"/>
        </w:rPr>
        <w:t>Proyecto de nueva Recomendación UIT-R BS</w:t>
      </w:r>
      <w:proofErr w:type="gramStart"/>
      <w:r w:rsidRPr="00303849">
        <w:rPr>
          <w:u w:val="single"/>
          <w:lang w:val="es-ES"/>
        </w:rPr>
        <w:t>.[</w:t>
      </w:r>
      <w:proofErr w:type="gramEnd"/>
      <w:r w:rsidRPr="00303849">
        <w:rPr>
          <w:u w:val="single"/>
          <w:lang w:val="es-ES"/>
        </w:rPr>
        <w:t>MS-NOREF]</w:t>
      </w:r>
      <w:r w:rsidRPr="00303849">
        <w:rPr>
          <w:lang w:val="es-ES"/>
        </w:rPr>
        <w:tab/>
        <w:t>Doc. 6/379(Rev.1)</w:t>
      </w:r>
    </w:p>
    <w:p w:rsidR="008D4955" w:rsidRPr="00303849" w:rsidRDefault="008D4955" w:rsidP="008D4955">
      <w:pPr>
        <w:pStyle w:val="Rectitle"/>
        <w:rPr>
          <w:lang w:val="es-ES"/>
        </w:rPr>
      </w:pPr>
      <w:r w:rsidRPr="00303849">
        <w:rPr>
          <w:lang w:val="es-ES"/>
        </w:rPr>
        <w:t xml:space="preserve">Método para la evaluación subjetiva de la calidad de las diferencias audibles de </w:t>
      </w:r>
      <w:r w:rsidR="0066070A" w:rsidRPr="00303849">
        <w:rPr>
          <w:lang w:val="es-ES"/>
        </w:rPr>
        <w:br/>
      </w:r>
      <w:r w:rsidRPr="00303849">
        <w:rPr>
          <w:lang w:val="es-ES"/>
        </w:rPr>
        <w:t>los sistemas sonoros utilizando múltiples estímulos sin una referencia dada</w:t>
      </w:r>
    </w:p>
    <w:p w:rsidR="008D4955" w:rsidRPr="00303849" w:rsidRDefault="00303849" w:rsidP="000D1DC0">
      <w:pPr>
        <w:pStyle w:val="Normalaftertitle"/>
        <w:spacing w:before="240"/>
        <w:rPr>
          <w:lang w:val="es-ES"/>
        </w:rPr>
      </w:pPr>
      <w:r w:rsidRPr="00303849">
        <w:rPr>
          <w:lang w:val="es-ES"/>
        </w:rPr>
        <w:t>E</w:t>
      </w:r>
      <w:r>
        <w:rPr>
          <w:lang w:val="es-ES"/>
        </w:rPr>
        <w:t>n e</w:t>
      </w:r>
      <w:r w:rsidRPr="00303849">
        <w:rPr>
          <w:lang w:val="es-ES"/>
        </w:rPr>
        <w:t xml:space="preserve">sta Recomendación </w:t>
      </w:r>
      <w:r>
        <w:rPr>
          <w:lang w:val="es-ES"/>
        </w:rPr>
        <w:t xml:space="preserve">se </w:t>
      </w:r>
      <w:r w:rsidRPr="00303849">
        <w:rPr>
          <w:lang w:val="es-ES"/>
        </w:rPr>
        <w:t>especifica un nuevo método que utiliza estímulos</w:t>
      </w:r>
      <w:r>
        <w:rPr>
          <w:lang w:val="es-ES"/>
        </w:rPr>
        <w:t xml:space="preserve"> múltiples sin una referencia determina</w:t>
      </w:r>
      <w:r w:rsidRPr="00303849">
        <w:rPr>
          <w:lang w:val="es-ES"/>
        </w:rPr>
        <w:t>da, para la evaluación subjetiva de la calidad de las diferencias audibles de los sistemas de audio.</w:t>
      </w:r>
      <w:r>
        <w:rPr>
          <w:lang w:val="es-ES"/>
        </w:rPr>
        <w:t xml:space="preserve"> </w:t>
      </w:r>
    </w:p>
    <w:p w:rsidR="008D4955" w:rsidRPr="00303849" w:rsidRDefault="00F912DF" w:rsidP="00441BE0">
      <w:pPr>
        <w:pStyle w:val="Normalaftertitle"/>
        <w:tabs>
          <w:tab w:val="left" w:pos="8505"/>
        </w:tabs>
        <w:rPr>
          <w:lang w:val="es-ES"/>
        </w:rPr>
      </w:pPr>
      <w:r w:rsidRPr="00303849">
        <w:rPr>
          <w:u w:val="single"/>
          <w:lang w:val="es-ES"/>
        </w:rPr>
        <w:t>Proyecto de nueva Recomendación UIT-R</w:t>
      </w:r>
      <w:r w:rsidR="008D4955" w:rsidRPr="00303849">
        <w:rPr>
          <w:u w:val="single"/>
          <w:lang w:val="es-ES"/>
        </w:rPr>
        <w:t xml:space="preserve"> BT.[AIAV_TRANS]</w:t>
      </w:r>
      <w:r w:rsidR="008D4955" w:rsidRPr="00303849">
        <w:rPr>
          <w:lang w:val="es-ES"/>
        </w:rPr>
        <w:tab/>
        <w:t>Doc. 6/384</w:t>
      </w:r>
    </w:p>
    <w:p w:rsidR="00F912DF" w:rsidRPr="00303849" w:rsidRDefault="00F912DF" w:rsidP="00F912DF">
      <w:pPr>
        <w:pStyle w:val="Rectitle"/>
        <w:rPr>
          <w:lang w:val="es-ES"/>
        </w:rPr>
      </w:pPr>
      <w:r w:rsidRPr="00303849">
        <w:rPr>
          <w:lang w:val="es-ES"/>
        </w:rPr>
        <w:t xml:space="preserve">Transporte de contenido audiovisual inmersivo avanzado (AIAV) </w:t>
      </w:r>
      <w:r w:rsidRPr="00303849">
        <w:rPr>
          <w:lang w:val="es-ES"/>
        </w:rPr>
        <w:br/>
        <w:t>en sistemas de radiodifusión IP</w:t>
      </w:r>
    </w:p>
    <w:p w:rsidR="00303849" w:rsidRDefault="00303849" w:rsidP="000D1DC0">
      <w:pPr>
        <w:pStyle w:val="Normalaftertitle"/>
        <w:spacing w:before="240"/>
        <w:rPr>
          <w:lang w:val="es-ES"/>
        </w:rPr>
      </w:pPr>
      <w:r w:rsidRPr="00303849">
        <w:rPr>
          <w:lang w:val="es-ES"/>
        </w:rPr>
        <w:t>E</w:t>
      </w:r>
      <w:r>
        <w:rPr>
          <w:lang w:val="es-ES"/>
        </w:rPr>
        <w:t>n e</w:t>
      </w:r>
      <w:r w:rsidRPr="00303849">
        <w:rPr>
          <w:lang w:val="es-ES"/>
        </w:rPr>
        <w:t xml:space="preserve">sta Recomendación </w:t>
      </w:r>
      <w:r>
        <w:rPr>
          <w:lang w:val="es-ES"/>
        </w:rPr>
        <w:t>se facilita</w:t>
      </w:r>
      <w:r w:rsidRPr="00303849">
        <w:rPr>
          <w:lang w:val="es-ES"/>
        </w:rPr>
        <w:t xml:space="preserve"> orientación </w:t>
      </w:r>
      <w:r>
        <w:rPr>
          <w:lang w:val="es-ES"/>
        </w:rPr>
        <w:t>acerca d</w:t>
      </w:r>
      <w:r w:rsidRPr="00303849">
        <w:rPr>
          <w:lang w:val="es-ES"/>
        </w:rPr>
        <w:t>el uso de ISO/IEC 23090-2 (Formato de medios omnidireccional, también conocido como OMAF) para transportar contenido audiovisual inmersivo avanzado (AIAV) en sistemas de radiodifusión basados en IP.</w:t>
      </w:r>
    </w:p>
    <w:p w:rsidR="008D4955" w:rsidRPr="00303849" w:rsidRDefault="00F912DF" w:rsidP="00441BE0">
      <w:pPr>
        <w:pStyle w:val="Normalaftertitle"/>
        <w:tabs>
          <w:tab w:val="left" w:pos="7797"/>
        </w:tabs>
        <w:rPr>
          <w:lang w:val="es-ES"/>
        </w:rPr>
      </w:pPr>
      <w:r w:rsidRPr="00303849">
        <w:rPr>
          <w:u w:val="single"/>
          <w:lang w:val="es-ES"/>
        </w:rPr>
        <w:t>Proyecto de revisión de la Recomendación UIT-R BT.1702-1</w:t>
      </w:r>
      <w:r w:rsidRPr="00303849">
        <w:rPr>
          <w:lang w:val="es-ES"/>
        </w:rPr>
        <w:tab/>
        <w:t>Doc. 6/362(Rev.1)</w:t>
      </w:r>
    </w:p>
    <w:p w:rsidR="008D4955" w:rsidRPr="00303849" w:rsidRDefault="00F912DF" w:rsidP="00F912DF">
      <w:pPr>
        <w:pStyle w:val="Rectitle"/>
        <w:rPr>
          <w:lang w:val="es-ES"/>
        </w:rPr>
      </w:pPr>
      <w:r w:rsidRPr="00303849">
        <w:rPr>
          <w:lang w:val="es-ES"/>
        </w:rPr>
        <w:t xml:space="preserve">Directrices para reducir el riesgo de ataques de epilepsia fotosensible </w:t>
      </w:r>
      <w:r w:rsidRPr="00303849">
        <w:rPr>
          <w:lang w:val="es-ES"/>
        </w:rPr>
        <w:br/>
        <w:t>causados por la televisión</w:t>
      </w:r>
    </w:p>
    <w:p w:rsidR="008D4955" w:rsidRPr="00303849" w:rsidRDefault="0070176E" w:rsidP="000D1DC0">
      <w:pPr>
        <w:pStyle w:val="Normalaftertitle"/>
        <w:spacing w:before="240"/>
        <w:rPr>
          <w:lang w:val="es-ES"/>
        </w:rPr>
      </w:pPr>
      <w:r>
        <w:rPr>
          <w:lang w:val="es-ES"/>
        </w:rPr>
        <w:t xml:space="preserve">En esta revisión de la Recomendación UIT-R </w:t>
      </w:r>
      <w:r w:rsidR="008D4955" w:rsidRPr="00303849">
        <w:rPr>
          <w:lang w:val="es-ES"/>
        </w:rPr>
        <w:t xml:space="preserve">BT.1702-1 </w:t>
      </w:r>
      <w:r>
        <w:rPr>
          <w:lang w:val="es-ES"/>
        </w:rPr>
        <w:t xml:space="preserve">se añade al procedimiento de </w:t>
      </w:r>
      <w:r w:rsidRPr="0070176E">
        <w:rPr>
          <w:lang w:val="es-ES"/>
        </w:rPr>
        <w:t xml:space="preserve">gama dinámica convencional </w:t>
      </w:r>
      <w:r>
        <w:rPr>
          <w:lang w:val="es-ES"/>
        </w:rPr>
        <w:t>existente la metodología para la realización de pruebas de imágenes de</w:t>
      </w:r>
      <w:r w:rsidRPr="0070176E">
        <w:rPr>
          <w:lang w:val="es-ES"/>
        </w:rPr>
        <w:t xml:space="preserve"> elevada gama dinámica</w:t>
      </w:r>
      <w:r>
        <w:rPr>
          <w:lang w:val="es-ES"/>
        </w:rPr>
        <w:t>. La revisión consiste en:</w:t>
      </w:r>
    </w:p>
    <w:p w:rsidR="008D4955" w:rsidRPr="00303849" w:rsidRDefault="008D4955" w:rsidP="009C2331">
      <w:pPr>
        <w:pStyle w:val="enumlev1"/>
        <w:rPr>
          <w:lang w:val="es-ES"/>
        </w:rPr>
      </w:pPr>
      <w:r w:rsidRPr="00303849">
        <w:rPr>
          <w:lang w:val="es-ES"/>
        </w:rPr>
        <w:t>1</w:t>
      </w:r>
      <w:r w:rsidRPr="00303849">
        <w:rPr>
          <w:lang w:val="es-ES"/>
        </w:rPr>
        <w:tab/>
      </w:r>
      <w:r w:rsidR="009C2331">
        <w:rPr>
          <w:lang w:val="es-ES"/>
        </w:rPr>
        <w:t>l</w:t>
      </w:r>
      <w:r w:rsidR="0070176E">
        <w:rPr>
          <w:lang w:val="es-ES"/>
        </w:rPr>
        <w:t>a utilización del contraste</w:t>
      </w:r>
      <w:r w:rsidRPr="00303849">
        <w:rPr>
          <w:lang w:val="es-ES"/>
        </w:rPr>
        <w:t xml:space="preserve"> Michelson (LHIGH – LLOW)</w:t>
      </w:r>
      <w:proofErr w:type="gramStart"/>
      <w:r w:rsidRPr="00303849">
        <w:rPr>
          <w:lang w:val="es-ES"/>
        </w:rPr>
        <w:t>/(</w:t>
      </w:r>
      <w:proofErr w:type="gramEnd"/>
      <w:r w:rsidRPr="00303849">
        <w:rPr>
          <w:lang w:val="es-ES"/>
        </w:rPr>
        <w:t xml:space="preserve">LHIGH + LLOW) </w:t>
      </w:r>
      <w:r w:rsidR="0070176E">
        <w:rPr>
          <w:lang w:val="es-ES"/>
        </w:rPr>
        <w:t xml:space="preserve">para la evaluación de imágenes cuando la imagen más oscura es mayor a </w:t>
      </w:r>
      <w:r w:rsidRPr="00303849">
        <w:rPr>
          <w:lang w:val="es-ES"/>
        </w:rPr>
        <w:t>160 cd/m</w:t>
      </w:r>
      <w:r w:rsidRPr="009C2331">
        <w:rPr>
          <w:vertAlign w:val="superscript"/>
          <w:lang w:val="es-ES"/>
        </w:rPr>
        <w:t>2</w:t>
      </w:r>
      <w:r w:rsidR="009C2331">
        <w:rPr>
          <w:lang w:val="es-ES"/>
        </w:rPr>
        <w:t>;</w:t>
      </w:r>
    </w:p>
    <w:p w:rsidR="008D4955" w:rsidRPr="00303849" w:rsidRDefault="008D4955" w:rsidP="009C2331">
      <w:pPr>
        <w:pStyle w:val="enumlev1"/>
        <w:rPr>
          <w:lang w:val="es-ES"/>
        </w:rPr>
      </w:pPr>
      <w:r w:rsidRPr="00303849">
        <w:rPr>
          <w:lang w:val="es-ES"/>
        </w:rPr>
        <w:t>2</w:t>
      </w:r>
      <w:r w:rsidRPr="00303849">
        <w:rPr>
          <w:lang w:val="es-ES"/>
        </w:rPr>
        <w:tab/>
      </w:r>
      <w:r w:rsidR="009C2331">
        <w:rPr>
          <w:lang w:val="es-ES"/>
        </w:rPr>
        <w:t>u</w:t>
      </w:r>
      <w:r w:rsidR="0070176E">
        <w:rPr>
          <w:lang w:val="es-ES"/>
        </w:rPr>
        <w:t>na v</w:t>
      </w:r>
      <w:r w:rsidR="0070176E" w:rsidRPr="0070176E">
        <w:rPr>
          <w:lang w:val="es-ES"/>
        </w:rPr>
        <w:t xml:space="preserve">isualización gamma </w:t>
      </w:r>
      <w:r w:rsidR="0070176E">
        <w:rPr>
          <w:lang w:val="es-ES"/>
        </w:rPr>
        <w:t>asumida de</w:t>
      </w:r>
      <w:r w:rsidRPr="00303849">
        <w:rPr>
          <w:lang w:val="es-ES"/>
        </w:rPr>
        <w:t xml:space="preserve"> 2</w:t>
      </w:r>
      <w:r w:rsidR="0070176E">
        <w:rPr>
          <w:lang w:val="es-ES"/>
        </w:rPr>
        <w:t>,</w:t>
      </w:r>
      <w:r w:rsidRPr="00303849">
        <w:rPr>
          <w:lang w:val="es-ES"/>
        </w:rPr>
        <w:t>4 (</w:t>
      </w:r>
      <w:r w:rsidR="0070176E">
        <w:rPr>
          <w:lang w:val="es-ES"/>
        </w:rPr>
        <w:t>en lugar de</w:t>
      </w:r>
      <w:r w:rsidRPr="00303849">
        <w:rPr>
          <w:lang w:val="es-ES"/>
        </w:rPr>
        <w:t xml:space="preserve"> 2</w:t>
      </w:r>
      <w:r w:rsidR="0070176E">
        <w:rPr>
          <w:lang w:val="es-ES"/>
        </w:rPr>
        <w:t>,</w:t>
      </w:r>
      <w:r w:rsidRPr="00303849">
        <w:rPr>
          <w:lang w:val="es-ES"/>
        </w:rPr>
        <w:t xml:space="preserve">2) </w:t>
      </w:r>
      <w:r w:rsidR="0070176E">
        <w:rPr>
          <w:lang w:val="es-ES"/>
        </w:rPr>
        <w:t>para reflejar mejor las televisiones de pantalla plana modernas</w:t>
      </w:r>
      <w:r w:rsidR="009C2331">
        <w:rPr>
          <w:lang w:val="es-ES"/>
        </w:rPr>
        <w:t>;</w:t>
      </w:r>
    </w:p>
    <w:p w:rsidR="008D4955" w:rsidRPr="00303849" w:rsidRDefault="008D4955" w:rsidP="009C2331">
      <w:pPr>
        <w:pStyle w:val="enumlev1"/>
        <w:rPr>
          <w:lang w:val="es-ES"/>
        </w:rPr>
      </w:pPr>
      <w:r w:rsidRPr="00303849">
        <w:rPr>
          <w:lang w:val="es-ES"/>
        </w:rPr>
        <w:t>3</w:t>
      </w:r>
      <w:r w:rsidRPr="00303849">
        <w:rPr>
          <w:lang w:val="es-ES"/>
        </w:rPr>
        <w:tab/>
      </w:r>
      <w:r w:rsidR="009C2331">
        <w:rPr>
          <w:lang w:val="es-ES"/>
        </w:rPr>
        <w:t>c</w:t>
      </w:r>
      <w:r w:rsidR="0070176E">
        <w:rPr>
          <w:lang w:val="es-ES"/>
        </w:rPr>
        <w:t xml:space="preserve">ambiar el parámetro temporal utilizado para describir </w:t>
      </w:r>
      <w:r w:rsidR="006B4E3C" w:rsidRPr="00303849">
        <w:rPr>
          <w:lang w:val="es-ES"/>
        </w:rPr>
        <w:t>«</w:t>
      </w:r>
      <w:r w:rsidR="0070176E">
        <w:rPr>
          <w:lang w:val="es-ES"/>
        </w:rPr>
        <w:t>una</w:t>
      </w:r>
      <w:r w:rsidR="0070176E" w:rsidRPr="005353DA">
        <w:rPr>
          <w:lang w:val="es-ES"/>
        </w:rPr>
        <w:t xml:space="preserve"> </w:t>
      </w:r>
      <w:r w:rsidR="00114A10">
        <w:rPr>
          <w:lang w:val="es-ES"/>
        </w:rPr>
        <w:t>secuencia</w:t>
      </w:r>
      <w:r w:rsidR="0070176E" w:rsidRPr="0070176E">
        <w:rPr>
          <w:lang w:val="es-ES"/>
        </w:rPr>
        <w:t xml:space="preserve"> de intermitencias</w:t>
      </w:r>
      <w:r w:rsidR="006B4E3C" w:rsidRPr="00303849">
        <w:rPr>
          <w:lang w:val="es-ES"/>
        </w:rPr>
        <w:t>»</w:t>
      </w:r>
      <w:r w:rsidRPr="00303849">
        <w:rPr>
          <w:lang w:val="es-ES"/>
        </w:rPr>
        <w:t xml:space="preserve"> </w:t>
      </w:r>
      <w:proofErr w:type="gramStart"/>
      <w:r w:rsidR="0070176E">
        <w:rPr>
          <w:lang w:val="es-ES"/>
        </w:rPr>
        <w:t>de</w:t>
      </w:r>
      <w:proofErr w:type="gramEnd"/>
      <w:r w:rsidR="0070176E">
        <w:rPr>
          <w:lang w:val="es-ES"/>
        </w:rPr>
        <w:t xml:space="preserve"> tramas a</w:t>
      </w:r>
      <w:r w:rsidRPr="00303849">
        <w:rPr>
          <w:lang w:val="es-ES"/>
        </w:rPr>
        <w:t xml:space="preserve"> ms.</w:t>
      </w:r>
    </w:p>
    <w:p w:rsidR="005353DA" w:rsidRDefault="005353DA" w:rsidP="005353DA">
      <w:pPr>
        <w:rPr>
          <w:lang w:val="es-ES"/>
        </w:rPr>
      </w:pPr>
      <w:r>
        <w:rPr>
          <w:lang w:val="es-ES"/>
        </w:rPr>
        <w:br w:type="page"/>
      </w:r>
    </w:p>
    <w:p w:rsidR="00F912DF" w:rsidRPr="00303849" w:rsidRDefault="00F912DF" w:rsidP="00441BE0">
      <w:pPr>
        <w:pStyle w:val="Normalaftertitle"/>
        <w:tabs>
          <w:tab w:val="left" w:pos="7797"/>
        </w:tabs>
        <w:rPr>
          <w:lang w:val="es-ES"/>
        </w:rPr>
      </w:pPr>
      <w:r w:rsidRPr="00303849">
        <w:rPr>
          <w:u w:val="single"/>
          <w:lang w:val="es-ES"/>
        </w:rPr>
        <w:lastRenderedPageBreak/>
        <w:t>Proyecto de revisión de la Recomendación UIT-R BS.1283-1</w:t>
      </w:r>
      <w:r w:rsidRPr="00303849">
        <w:rPr>
          <w:lang w:val="es-ES"/>
        </w:rPr>
        <w:tab/>
        <w:t>Doc. 6/363(Rev.1)</w:t>
      </w:r>
    </w:p>
    <w:p w:rsidR="0066070A" w:rsidRPr="00303849" w:rsidRDefault="0066070A" w:rsidP="0066070A">
      <w:pPr>
        <w:pStyle w:val="Rectitle"/>
        <w:rPr>
          <w:lang w:val="es-ES"/>
        </w:rPr>
      </w:pPr>
      <w:r w:rsidRPr="00303849">
        <w:rPr>
          <w:lang w:val="es-ES"/>
        </w:rPr>
        <w:t xml:space="preserve">Guía para las Recomendaciones del UIT-R en materia </w:t>
      </w:r>
      <w:r w:rsidRPr="00303849">
        <w:rPr>
          <w:lang w:val="es-ES"/>
        </w:rPr>
        <w:br/>
        <w:t>de evaluación de la calidad del sonido</w:t>
      </w:r>
    </w:p>
    <w:p w:rsidR="0066070A" w:rsidRPr="00303849" w:rsidRDefault="0070176E" w:rsidP="000D1DC0">
      <w:pPr>
        <w:pStyle w:val="Normalaftertitle"/>
        <w:spacing w:before="240"/>
        <w:rPr>
          <w:lang w:val="es-ES"/>
        </w:rPr>
      </w:pPr>
      <w:r>
        <w:rPr>
          <w:lang w:val="es-ES"/>
        </w:rPr>
        <w:t xml:space="preserve">En esta revisión de la Recomendación UIT-R </w:t>
      </w:r>
      <w:r w:rsidR="0066070A" w:rsidRPr="00303849">
        <w:rPr>
          <w:lang w:val="es-ES"/>
        </w:rPr>
        <w:t xml:space="preserve">BS.1283-1 </w:t>
      </w:r>
      <w:r>
        <w:rPr>
          <w:lang w:val="es-ES"/>
        </w:rPr>
        <w:t xml:space="preserve">se añaden </w:t>
      </w:r>
      <w:r w:rsidR="00B90316">
        <w:rPr>
          <w:lang w:val="es-ES"/>
        </w:rPr>
        <w:t>a una Recomendación UIT-R de guía dos nuevos métodos de evaluación para la evaluación sub</w:t>
      </w:r>
      <w:r w:rsidR="009C2331">
        <w:rPr>
          <w:lang w:val="es-ES"/>
        </w:rPr>
        <w:t>jetiva de la calidad de sonido:</w:t>
      </w:r>
    </w:p>
    <w:p w:rsidR="0066070A" w:rsidRPr="00303849" w:rsidRDefault="0066070A" w:rsidP="009C2331">
      <w:pPr>
        <w:pStyle w:val="enumlev1"/>
        <w:rPr>
          <w:lang w:val="es-ES"/>
        </w:rPr>
      </w:pPr>
      <w:r w:rsidRPr="00303849">
        <w:rPr>
          <w:lang w:val="es-ES"/>
        </w:rPr>
        <w:t>–</w:t>
      </w:r>
      <w:r w:rsidRPr="00303849">
        <w:rPr>
          <w:lang w:val="es-ES"/>
        </w:rPr>
        <w:tab/>
        <w:t xml:space="preserve">Recomendación UIT-R BS.[MS-NOREF] – </w:t>
      </w:r>
      <w:r w:rsidRPr="00303849">
        <w:rPr>
          <w:i/>
          <w:iCs/>
          <w:lang w:val="es-ES"/>
        </w:rPr>
        <w:t>Método para la evaluación subjetiva de la calidad de las diferencias audibles de los sistemas sonoros utilizando múltiples estímulos sin una referencia dada</w:t>
      </w:r>
      <w:r w:rsidR="009C2331">
        <w:rPr>
          <w:lang w:val="es-ES"/>
        </w:rPr>
        <w:t>.</w:t>
      </w:r>
    </w:p>
    <w:p w:rsidR="0066070A" w:rsidRPr="00303849" w:rsidRDefault="0066070A" w:rsidP="0066070A">
      <w:pPr>
        <w:pStyle w:val="enumlev1"/>
        <w:rPr>
          <w:lang w:val="es-ES"/>
        </w:rPr>
      </w:pPr>
      <w:r w:rsidRPr="00303849">
        <w:rPr>
          <w:lang w:val="es-ES"/>
        </w:rPr>
        <w:t>–</w:t>
      </w:r>
      <w:r w:rsidRPr="00303849">
        <w:rPr>
          <w:lang w:val="es-ES"/>
        </w:rPr>
        <w:tab/>
        <w:t xml:space="preserve">Recomendación UIT-R BS.2126 – </w:t>
      </w:r>
      <w:r w:rsidR="00E020FC" w:rsidRPr="00303849">
        <w:rPr>
          <w:i/>
          <w:iCs/>
          <w:lang w:val="es-ES"/>
        </w:rPr>
        <w:t>Métodos para la evaluación subjetiva de los sistemas de sonido con acompañamiento de imágenes</w:t>
      </w:r>
      <w:r w:rsidR="00E020FC" w:rsidRPr="00303849">
        <w:rPr>
          <w:lang w:val="es-ES"/>
        </w:rPr>
        <w:t>.</w:t>
      </w:r>
    </w:p>
    <w:p w:rsidR="00E020FC" w:rsidRPr="00303849" w:rsidRDefault="00B90316" w:rsidP="00B90316">
      <w:pPr>
        <w:rPr>
          <w:lang w:val="es-ES"/>
        </w:rPr>
      </w:pPr>
      <w:r>
        <w:rPr>
          <w:lang w:val="es-ES"/>
        </w:rPr>
        <w:t>Además, se proporciona como orientación adicional una lista de ej</w:t>
      </w:r>
      <w:r w:rsidR="009C2331">
        <w:rPr>
          <w:lang w:val="es-ES"/>
        </w:rPr>
        <w:t xml:space="preserve">emplos de casos de utilización </w:t>
      </w:r>
      <w:r>
        <w:rPr>
          <w:lang w:val="es-ES"/>
        </w:rPr>
        <w:t>para la evaluación subjetiva de la ca</w:t>
      </w:r>
      <w:r w:rsidR="009C2331">
        <w:rPr>
          <w:lang w:val="es-ES"/>
        </w:rPr>
        <w:t>lidad de sonido.</w:t>
      </w:r>
    </w:p>
    <w:p w:rsidR="00E020FC" w:rsidRPr="00303849" w:rsidRDefault="00E020FC" w:rsidP="00441BE0">
      <w:pPr>
        <w:pStyle w:val="Normalaftertitle"/>
        <w:tabs>
          <w:tab w:val="left" w:pos="8505"/>
        </w:tabs>
        <w:rPr>
          <w:lang w:val="es-ES"/>
        </w:rPr>
      </w:pPr>
      <w:r w:rsidRPr="00303849">
        <w:rPr>
          <w:u w:val="single"/>
          <w:lang w:val="es-ES"/>
        </w:rPr>
        <w:t>Proyecto de revisión de la Recomendación UIT-R BT.500-13</w:t>
      </w:r>
      <w:r w:rsidRPr="00303849">
        <w:rPr>
          <w:lang w:val="es-ES"/>
        </w:rPr>
        <w:tab/>
        <w:t>Doc. 6/364</w:t>
      </w:r>
    </w:p>
    <w:p w:rsidR="00E020FC" w:rsidRPr="00303849" w:rsidRDefault="00E62716" w:rsidP="0061286F">
      <w:pPr>
        <w:pStyle w:val="Rectitle"/>
        <w:rPr>
          <w:lang w:val="es-ES"/>
        </w:rPr>
      </w:pPr>
      <w:r w:rsidRPr="00303849">
        <w:rPr>
          <w:lang w:val="es-ES"/>
        </w:rPr>
        <w:t xml:space="preserve">Metodología para la evaluación subjetiva de la calidad </w:t>
      </w:r>
      <w:r w:rsidR="0061286F">
        <w:rPr>
          <w:lang w:val="es-ES"/>
        </w:rPr>
        <w:br/>
      </w:r>
      <w:bookmarkStart w:id="0" w:name="_GoBack"/>
      <w:bookmarkEnd w:id="0"/>
      <w:r w:rsidRPr="00303849">
        <w:rPr>
          <w:lang w:val="es-ES"/>
        </w:rPr>
        <w:t>de las imágenes de televisión</w:t>
      </w:r>
    </w:p>
    <w:p w:rsidR="00B90316" w:rsidRDefault="00B90316" w:rsidP="000D1DC0">
      <w:pPr>
        <w:pStyle w:val="Normalaftertitle"/>
        <w:spacing w:before="240"/>
        <w:rPr>
          <w:lang w:val="es-ES"/>
        </w:rPr>
      </w:pPr>
      <w:r>
        <w:rPr>
          <w:lang w:val="es-ES"/>
        </w:rPr>
        <w:t>Con e</w:t>
      </w:r>
      <w:r w:rsidRPr="00B90316">
        <w:rPr>
          <w:lang w:val="es-ES"/>
        </w:rPr>
        <w:t xml:space="preserve">sta revisión </w:t>
      </w:r>
      <w:r>
        <w:rPr>
          <w:lang w:val="es-ES"/>
        </w:rPr>
        <w:t>se reorganiza la Recomendación UIT</w:t>
      </w:r>
      <w:r w:rsidRPr="00B90316">
        <w:rPr>
          <w:lang w:val="es-ES"/>
        </w:rPr>
        <w:t xml:space="preserve">-R BT.500-13 en cuatro secciones y </w:t>
      </w:r>
      <w:r>
        <w:rPr>
          <w:lang w:val="es-ES"/>
        </w:rPr>
        <w:t xml:space="preserve">se </w:t>
      </w:r>
      <w:r w:rsidRPr="00B90316">
        <w:rPr>
          <w:lang w:val="es-ES"/>
        </w:rPr>
        <w:t>absorbe</w:t>
      </w:r>
      <w:r>
        <w:rPr>
          <w:lang w:val="es-ES"/>
        </w:rPr>
        <w:t>n</w:t>
      </w:r>
      <w:r w:rsidRPr="00B90316">
        <w:rPr>
          <w:lang w:val="es-ES"/>
        </w:rPr>
        <w:t xml:space="preserve"> otras Recomendaciones </w:t>
      </w:r>
      <w:r>
        <w:rPr>
          <w:lang w:val="es-ES"/>
        </w:rPr>
        <w:t>para la</w:t>
      </w:r>
      <w:r w:rsidRPr="00B90316">
        <w:rPr>
          <w:lang w:val="es-ES"/>
        </w:rPr>
        <w:t xml:space="preserve"> evaluación subjetiva de </w:t>
      </w:r>
      <w:r>
        <w:rPr>
          <w:lang w:val="es-ES"/>
        </w:rPr>
        <w:t xml:space="preserve">la </w:t>
      </w:r>
      <w:r w:rsidRPr="00B90316">
        <w:rPr>
          <w:lang w:val="es-ES"/>
        </w:rPr>
        <w:t xml:space="preserve">imagen. La primera sección es un proyecto de revisión de la Recomendación UIT-R BT.500-13, que es la parte </w:t>
      </w:r>
      <w:r w:rsidR="009C2331">
        <w:rPr>
          <w:lang w:val="es-ES"/>
        </w:rPr>
        <w:t>«</w:t>
      </w:r>
      <w:r w:rsidRPr="00B90316">
        <w:rPr>
          <w:lang w:val="es-ES"/>
        </w:rPr>
        <w:t>matriz</w:t>
      </w:r>
      <w:r w:rsidR="009C2331">
        <w:rPr>
          <w:lang w:val="es-ES"/>
        </w:rPr>
        <w:t>»</w:t>
      </w:r>
      <w:r w:rsidRPr="00B90316">
        <w:rPr>
          <w:lang w:val="es-ES"/>
        </w:rPr>
        <w:t xml:space="preserve">, con una breve guía informativa sobre la estructura de la Recomendación UIT-R BT.500 revisada y un diagrama de </w:t>
      </w:r>
      <w:r w:rsidR="009C2331">
        <w:rPr>
          <w:lang w:val="es-ES"/>
        </w:rPr>
        <w:t>«</w:t>
      </w:r>
      <w:r w:rsidRPr="00B90316">
        <w:rPr>
          <w:lang w:val="es-ES"/>
        </w:rPr>
        <w:t>flujo de trabajo</w:t>
      </w:r>
      <w:r w:rsidR="009C2331">
        <w:rPr>
          <w:lang w:val="es-ES"/>
        </w:rPr>
        <w:t>»</w:t>
      </w:r>
      <w:r w:rsidRPr="00B90316">
        <w:rPr>
          <w:lang w:val="es-ES"/>
        </w:rPr>
        <w:t xml:space="preserve"> que ofrece orientación </w:t>
      </w:r>
      <w:r>
        <w:rPr>
          <w:lang w:val="es-ES"/>
        </w:rPr>
        <w:t>para la aplicación</w:t>
      </w:r>
      <w:r w:rsidRPr="00B90316">
        <w:rPr>
          <w:lang w:val="es-ES"/>
        </w:rPr>
        <w:t xml:space="preserve"> de la Recomendación. Las otras tres secciones son las partes operativas de UIT-R BT.500-13 </w:t>
      </w:r>
      <w:r>
        <w:rPr>
          <w:lang w:val="es-ES"/>
        </w:rPr>
        <w:t>que se dividen como sigue</w:t>
      </w:r>
      <w:r w:rsidRPr="00B90316">
        <w:rPr>
          <w:lang w:val="es-ES"/>
        </w:rPr>
        <w:t>:</w:t>
      </w:r>
    </w:p>
    <w:p w:rsidR="00E62716" w:rsidRPr="00303849" w:rsidRDefault="00E62716" w:rsidP="00B90316">
      <w:pPr>
        <w:pStyle w:val="enumlev1"/>
        <w:rPr>
          <w:lang w:val="es-ES"/>
        </w:rPr>
      </w:pPr>
      <w:r w:rsidRPr="00303849">
        <w:rPr>
          <w:lang w:val="es-ES"/>
        </w:rPr>
        <w:t>–</w:t>
      </w:r>
      <w:r w:rsidRPr="00303849">
        <w:rPr>
          <w:lang w:val="es-ES"/>
        </w:rPr>
        <w:tab/>
      </w:r>
      <w:r w:rsidR="00B90316" w:rsidRPr="00303849">
        <w:rPr>
          <w:lang w:val="es-ES"/>
        </w:rPr>
        <w:t>Parte</w:t>
      </w:r>
      <w:r w:rsidRPr="00303849">
        <w:rPr>
          <w:lang w:val="es-ES"/>
        </w:rPr>
        <w:t xml:space="preserve"> 1 –</w:t>
      </w:r>
      <w:r w:rsidR="00B90316">
        <w:rPr>
          <w:lang w:val="es-ES"/>
        </w:rPr>
        <w:t xml:space="preserve"> D</w:t>
      </w:r>
      <w:r w:rsidR="00B90316" w:rsidRPr="00B90316">
        <w:rPr>
          <w:lang w:val="es-ES"/>
        </w:rPr>
        <w:t>escripción de los requisitos comunes para las evaluaciones subjetivas de imagen</w:t>
      </w:r>
      <w:r w:rsidR="00B90316">
        <w:rPr>
          <w:lang w:val="es-ES"/>
        </w:rPr>
        <w:t>,</w:t>
      </w:r>
      <w:r w:rsidR="00B90316" w:rsidRPr="00B90316">
        <w:rPr>
          <w:lang w:val="es-ES"/>
        </w:rPr>
        <w:t xml:space="preserve"> ofrece orientación sobre los requisitos comunes que deben utilizarse al realizar evaluaciones subjetivas de </w:t>
      </w:r>
      <w:r w:rsidR="00B90316">
        <w:rPr>
          <w:lang w:val="es-ES"/>
        </w:rPr>
        <w:t xml:space="preserve">la </w:t>
      </w:r>
      <w:r w:rsidR="00B90316" w:rsidRPr="00B90316">
        <w:rPr>
          <w:lang w:val="es-ES"/>
        </w:rPr>
        <w:t xml:space="preserve">imagen y también da consejos </w:t>
      </w:r>
      <w:r w:rsidR="00B90316">
        <w:rPr>
          <w:lang w:val="es-ES"/>
        </w:rPr>
        <w:t>para</w:t>
      </w:r>
      <w:r w:rsidR="00B90316" w:rsidRPr="00B90316">
        <w:rPr>
          <w:lang w:val="es-ES"/>
        </w:rPr>
        <w:t xml:space="preserve"> la selección de la metodología de imagen subjetiva más apropiada entre las diversas opciones recomendadas en la Parte 2.</w:t>
      </w:r>
    </w:p>
    <w:p w:rsidR="00E62716" w:rsidRPr="00303849" w:rsidRDefault="00E62716" w:rsidP="00B90316">
      <w:pPr>
        <w:pStyle w:val="enumlev1"/>
        <w:rPr>
          <w:lang w:val="es-ES"/>
        </w:rPr>
      </w:pPr>
      <w:r w:rsidRPr="00303849">
        <w:rPr>
          <w:lang w:val="es-ES"/>
        </w:rPr>
        <w:t>–</w:t>
      </w:r>
      <w:r w:rsidRPr="00303849">
        <w:rPr>
          <w:lang w:val="es-ES"/>
        </w:rPr>
        <w:tab/>
      </w:r>
      <w:r w:rsidR="00B90316" w:rsidRPr="00303849">
        <w:rPr>
          <w:lang w:val="es-ES"/>
        </w:rPr>
        <w:t>Parte</w:t>
      </w:r>
      <w:r w:rsidRPr="00303849">
        <w:rPr>
          <w:lang w:val="es-ES"/>
        </w:rPr>
        <w:t xml:space="preserve"> 2 – </w:t>
      </w:r>
      <w:r w:rsidR="00B90316" w:rsidRPr="00303849">
        <w:rPr>
          <w:lang w:val="es-ES"/>
        </w:rPr>
        <w:t>Descripción</w:t>
      </w:r>
      <w:r w:rsidRPr="00303849">
        <w:rPr>
          <w:lang w:val="es-ES"/>
        </w:rPr>
        <w:t xml:space="preserve"> </w:t>
      </w:r>
      <w:r w:rsidR="00B90316">
        <w:rPr>
          <w:lang w:val="es-ES"/>
        </w:rPr>
        <w:t>de metodologías de evaluación subjetiva de la imagen, contiene Anexos que describen las distintas metodologías de evaluación subjetiva de la i</w:t>
      </w:r>
      <w:r w:rsidR="009C2331">
        <w:rPr>
          <w:lang w:val="es-ES"/>
        </w:rPr>
        <w:t>magen recomendadas disponibles.</w:t>
      </w:r>
    </w:p>
    <w:p w:rsidR="00E62716" w:rsidRPr="00303849" w:rsidRDefault="00E62716" w:rsidP="006D133C">
      <w:pPr>
        <w:pStyle w:val="enumlev1"/>
        <w:rPr>
          <w:lang w:val="es-ES"/>
        </w:rPr>
      </w:pPr>
      <w:r w:rsidRPr="00303849">
        <w:rPr>
          <w:lang w:val="es-ES"/>
        </w:rPr>
        <w:t>–</w:t>
      </w:r>
      <w:r w:rsidRPr="00303849">
        <w:rPr>
          <w:lang w:val="es-ES"/>
        </w:rPr>
        <w:tab/>
      </w:r>
      <w:r w:rsidR="00B90316" w:rsidRPr="00303849">
        <w:rPr>
          <w:lang w:val="es-ES"/>
        </w:rPr>
        <w:t>Parte</w:t>
      </w:r>
      <w:r w:rsidRPr="00303849">
        <w:rPr>
          <w:lang w:val="es-ES"/>
        </w:rPr>
        <w:t xml:space="preserve"> 3 –</w:t>
      </w:r>
      <w:r w:rsidR="00B90316">
        <w:rPr>
          <w:lang w:val="es-ES"/>
        </w:rPr>
        <w:t xml:space="preserve"> C</w:t>
      </w:r>
      <w:r w:rsidR="00B90316" w:rsidRPr="00B90316">
        <w:rPr>
          <w:lang w:val="es-ES"/>
        </w:rPr>
        <w:t xml:space="preserve">onsideraciones específicas </w:t>
      </w:r>
      <w:r w:rsidR="00B90316">
        <w:rPr>
          <w:lang w:val="es-ES"/>
        </w:rPr>
        <w:t>relativas a</w:t>
      </w:r>
      <w:r w:rsidR="00B90316" w:rsidRPr="00B90316">
        <w:rPr>
          <w:lang w:val="es-ES"/>
        </w:rPr>
        <w:t xml:space="preserve"> la aplicación</w:t>
      </w:r>
      <w:r w:rsidR="00B90316">
        <w:rPr>
          <w:lang w:val="es-ES"/>
        </w:rPr>
        <w:t>,</w:t>
      </w:r>
      <w:r w:rsidR="00B90316" w:rsidRPr="00B90316">
        <w:rPr>
          <w:lang w:val="es-ES"/>
        </w:rPr>
        <w:t xml:space="preserve"> contiene anexos que describen las diversas metodologías recomendadas para la evaluación subjetiva de imágenes </w:t>
      </w:r>
      <w:r w:rsidR="006D133C">
        <w:rPr>
          <w:lang w:val="es-ES"/>
        </w:rPr>
        <w:t>concretas</w:t>
      </w:r>
      <w:r w:rsidR="00B90316" w:rsidRPr="00B90316">
        <w:rPr>
          <w:lang w:val="es-ES"/>
        </w:rPr>
        <w:t xml:space="preserve"> para formatos de imagen o aplicaciones basadas en las especificaciones de las Partes 1 y 2.</w:t>
      </w:r>
    </w:p>
    <w:p w:rsidR="009C2331" w:rsidRDefault="009C2331" w:rsidP="009C2331">
      <w:pPr>
        <w:rPr>
          <w:lang w:val="es-ES"/>
        </w:rPr>
      </w:pPr>
      <w:r>
        <w:rPr>
          <w:lang w:val="es-ES"/>
        </w:rPr>
        <w:br w:type="page"/>
      </w:r>
    </w:p>
    <w:p w:rsidR="00E62716" w:rsidRPr="00303849" w:rsidRDefault="00E62716" w:rsidP="00441BE0">
      <w:pPr>
        <w:pStyle w:val="Normalaftertitle"/>
        <w:tabs>
          <w:tab w:val="left" w:pos="8505"/>
        </w:tabs>
        <w:rPr>
          <w:lang w:val="es-ES"/>
        </w:rPr>
      </w:pPr>
      <w:r w:rsidRPr="00303849">
        <w:rPr>
          <w:u w:val="single"/>
          <w:lang w:val="es-ES"/>
        </w:rPr>
        <w:lastRenderedPageBreak/>
        <w:t>Proyecto de revisión de la Recomendación UIT-R BS.450-3</w:t>
      </w:r>
      <w:r w:rsidRPr="00303849">
        <w:rPr>
          <w:lang w:val="es-ES"/>
        </w:rPr>
        <w:tab/>
        <w:t>Doc. 6/377</w:t>
      </w:r>
    </w:p>
    <w:p w:rsidR="00E62716" w:rsidRPr="00303849" w:rsidRDefault="00E62716" w:rsidP="00E62716">
      <w:pPr>
        <w:pStyle w:val="Rectitle"/>
        <w:rPr>
          <w:lang w:val="es-ES"/>
        </w:rPr>
      </w:pPr>
      <w:r w:rsidRPr="00303849">
        <w:rPr>
          <w:lang w:val="es-ES"/>
        </w:rPr>
        <w:t xml:space="preserve">Normas de transmisión para radiodifusión sonora con modulación </w:t>
      </w:r>
      <w:r w:rsidRPr="00303849">
        <w:rPr>
          <w:lang w:val="es-ES"/>
        </w:rPr>
        <w:br/>
        <w:t>de frecuencia en ondas métricas</w:t>
      </w:r>
    </w:p>
    <w:p w:rsidR="00E62716" w:rsidRPr="00303849" w:rsidRDefault="006D133C" w:rsidP="000D1DC0">
      <w:pPr>
        <w:pStyle w:val="Normalaftertitle"/>
        <w:spacing w:before="240"/>
        <w:rPr>
          <w:lang w:val="es-ES"/>
        </w:rPr>
      </w:pPr>
      <w:r>
        <w:rPr>
          <w:lang w:val="es-ES"/>
        </w:rPr>
        <w:t>Se han eliminado los Cuadros</w:t>
      </w:r>
      <w:r w:rsidR="00E62716" w:rsidRPr="00303849">
        <w:rPr>
          <w:lang w:val="es-ES"/>
        </w:rPr>
        <w:t xml:space="preserve"> 1A </w:t>
      </w:r>
      <w:r>
        <w:rPr>
          <w:lang w:val="es-ES"/>
        </w:rPr>
        <w:t>y</w:t>
      </w:r>
      <w:r w:rsidR="00E62716" w:rsidRPr="00303849">
        <w:rPr>
          <w:lang w:val="es-ES"/>
        </w:rPr>
        <w:t xml:space="preserve"> 1B </w:t>
      </w:r>
      <w:r>
        <w:rPr>
          <w:lang w:val="es-ES"/>
        </w:rPr>
        <w:t>del</w:t>
      </w:r>
      <w:r w:rsidR="00E62716" w:rsidRPr="00303849">
        <w:rPr>
          <w:lang w:val="es-ES"/>
        </w:rPr>
        <w:t xml:space="preserve"> </w:t>
      </w:r>
      <w:r w:rsidRPr="00303849">
        <w:rPr>
          <w:lang w:val="es-ES"/>
        </w:rPr>
        <w:t>Anexo</w:t>
      </w:r>
      <w:r w:rsidR="00E62716" w:rsidRPr="00303849">
        <w:rPr>
          <w:lang w:val="es-ES"/>
        </w:rPr>
        <w:t xml:space="preserve"> 1, </w:t>
      </w:r>
      <w:r>
        <w:rPr>
          <w:lang w:val="es-ES"/>
        </w:rPr>
        <w:t>que contenían información histórica relativa al uso de la Banda 8 por unos pocos países para la radiodifusión de sonido en FM. En consecuencia, también se han eliminado las referencias al Anexo 1 en el texto de la Recomendación</w:t>
      </w:r>
      <w:r w:rsidR="00E62716" w:rsidRPr="00303849">
        <w:rPr>
          <w:lang w:val="es-ES"/>
        </w:rPr>
        <w:t>. Se</w:t>
      </w:r>
      <w:r>
        <w:rPr>
          <w:lang w:val="es-ES"/>
        </w:rPr>
        <w:t xml:space="preserve"> han añadido secciones sobre el </w:t>
      </w:r>
      <w:r w:rsidR="0061286F">
        <w:rPr>
          <w:lang w:val="es-ES"/>
        </w:rPr>
        <w:t>A</w:t>
      </w:r>
      <w:r>
        <w:rPr>
          <w:lang w:val="es-ES"/>
        </w:rPr>
        <w:t xml:space="preserve">lcance y las </w:t>
      </w:r>
      <w:r w:rsidR="0061286F">
        <w:rPr>
          <w:lang w:val="es-ES"/>
        </w:rPr>
        <w:t>P</w:t>
      </w:r>
      <w:r>
        <w:rPr>
          <w:lang w:val="es-ES"/>
        </w:rPr>
        <w:t>alabras clave, con arreglo a la práctica actual del UIT-R. Por último, se han introducido algunos</w:t>
      </w:r>
      <w:r w:rsidR="009C2331">
        <w:rPr>
          <w:lang w:val="es-ES"/>
        </w:rPr>
        <w:t xml:space="preserve"> pequeños cambios editoriales.</w:t>
      </w:r>
    </w:p>
    <w:p w:rsidR="00E62716" w:rsidRPr="00303849" w:rsidRDefault="00E62716" w:rsidP="00441BE0">
      <w:pPr>
        <w:pStyle w:val="Normalaftertitle"/>
        <w:tabs>
          <w:tab w:val="left" w:pos="7797"/>
        </w:tabs>
        <w:rPr>
          <w:lang w:val="es-ES"/>
        </w:rPr>
      </w:pPr>
      <w:r w:rsidRPr="00303849">
        <w:rPr>
          <w:u w:val="single"/>
          <w:lang w:val="es-ES"/>
        </w:rPr>
        <w:t>Proyecto de revisión de la Recomendación UIT-R BS.1196-7</w:t>
      </w:r>
      <w:r w:rsidRPr="00303849">
        <w:rPr>
          <w:lang w:val="es-ES"/>
        </w:rPr>
        <w:tab/>
        <w:t>Doc. 6/389(Rev.1)</w:t>
      </w:r>
    </w:p>
    <w:p w:rsidR="00E62716" w:rsidRPr="00303849" w:rsidRDefault="00840235" w:rsidP="00840235">
      <w:pPr>
        <w:pStyle w:val="Rectitle"/>
        <w:rPr>
          <w:lang w:val="es-ES"/>
        </w:rPr>
      </w:pPr>
      <w:r w:rsidRPr="00303849">
        <w:rPr>
          <w:lang w:val="es-ES"/>
        </w:rPr>
        <w:t>Codificación audio para radiodifusión digital</w:t>
      </w:r>
    </w:p>
    <w:p w:rsidR="00840235" w:rsidRPr="00303849" w:rsidRDefault="006D133C" w:rsidP="000D1DC0">
      <w:pPr>
        <w:pStyle w:val="Normalaftertitle"/>
        <w:spacing w:before="240"/>
        <w:rPr>
          <w:lang w:val="es-ES"/>
        </w:rPr>
      </w:pPr>
      <w:r w:rsidRPr="006D133C">
        <w:rPr>
          <w:lang w:val="es-ES"/>
        </w:rPr>
        <w:t>E</w:t>
      </w:r>
      <w:r>
        <w:rPr>
          <w:lang w:val="es-ES"/>
        </w:rPr>
        <w:t>n e</w:t>
      </w:r>
      <w:r w:rsidRPr="006D133C">
        <w:rPr>
          <w:lang w:val="es-ES"/>
        </w:rPr>
        <w:t xml:space="preserve">sta revisión de la Recomendación UIT-R BS.1196-7 </w:t>
      </w:r>
      <w:r>
        <w:rPr>
          <w:lang w:val="es-ES"/>
        </w:rPr>
        <w:t xml:space="preserve">se </w:t>
      </w:r>
      <w:r w:rsidRPr="006D133C">
        <w:rPr>
          <w:lang w:val="es-ES"/>
        </w:rPr>
        <w:t>añade</w:t>
      </w:r>
      <w:r>
        <w:rPr>
          <w:lang w:val="es-ES"/>
        </w:rPr>
        <w:t>n</w:t>
      </w:r>
      <w:r w:rsidRPr="006D133C">
        <w:rPr>
          <w:lang w:val="es-ES"/>
        </w:rPr>
        <w:t xml:space="preserve"> MPEG-H 3D Audio y AC-4 a la lista de códecs de audio recomendados para </w:t>
      </w:r>
      <w:r>
        <w:rPr>
          <w:lang w:val="es-ES"/>
        </w:rPr>
        <w:t xml:space="preserve">la </w:t>
      </w:r>
      <w:r w:rsidRPr="006D133C">
        <w:rPr>
          <w:lang w:val="es-ES"/>
        </w:rPr>
        <w:t xml:space="preserve">contribución y </w:t>
      </w:r>
      <w:r>
        <w:rPr>
          <w:lang w:val="es-ES"/>
        </w:rPr>
        <w:t xml:space="preserve">la </w:t>
      </w:r>
      <w:r w:rsidRPr="006D133C">
        <w:rPr>
          <w:lang w:val="es-ES"/>
        </w:rPr>
        <w:t xml:space="preserve">distribución, y añade DTS-UHD a la lista de códecs de audio recomendados para </w:t>
      </w:r>
      <w:r>
        <w:rPr>
          <w:lang w:val="es-ES"/>
        </w:rPr>
        <w:t xml:space="preserve">la </w:t>
      </w:r>
      <w:r w:rsidRPr="006D133C">
        <w:rPr>
          <w:lang w:val="es-ES"/>
        </w:rPr>
        <w:t>emisión.</w:t>
      </w:r>
    </w:p>
    <w:p w:rsidR="00840235" w:rsidRPr="00303849" w:rsidRDefault="00840235" w:rsidP="00D36FDE">
      <w:pPr>
        <w:pStyle w:val="Normalaftertitle"/>
        <w:keepNext/>
        <w:tabs>
          <w:tab w:val="left" w:pos="8505"/>
        </w:tabs>
        <w:rPr>
          <w:lang w:val="es-ES"/>
        </w:rPr>
      </w:pPr>
      <w:r w:rsidRPr="00303849">
        <w:rPr>
          <w:u w:val="single"/>
          <w:lang w:val="es-ES"/>
        </w:rPr>
        <w:t>Proyecto de revisión de la Recomendación UIT-R BS.1548-6</w:t>
      </w:r>
      <w:r w:rsidRPr="00303849">
        <w:rPr>
          <w:lang w:val="es-ES"/>
        </w:rPr>
        <w:tab/>
        <w:t>Doc. 6/390</w:t>
      </w:r>
    </w:p>
    <w:p w:rsidR="00840235" w:rsidRPr="00303849" w:rsidRDefault="00840235" w:rsidP="00840235">
      <w:pPr>
        <w:pStyle w:val="Rectitle"/>
        <w:rPr>
          <w:lang w:val="es-ES"/>
        </w:rPr>
      </w:pPr>
      <w:r w:rsidRPr="00303849">
        <w:rPr>
          <w:lang w:val="es-ES"/>
        </w:rPr>
        <w:t xml:space="preserve">Requisitos de usuario para sistemas de codificación </w:t>
      </w:r>
      <w:r w:rsidRPr="00303849">
        <w:rPr>
          <w:lang w:val="es-ES"/>
        </w:rPr>
        <w:br/>
        <w:t>de audio para la radiodifusión digital</w:t>
      </w:r>
    </w:p>
    <w:p w:rsidR="006D133C" w:rsidRDefault="006D133C" w:rsidP="000D1DC0">
      <w:pPr>
        <w:pStyle w:val="Normalaftertitle"/>
        <w:spacing w:before="240"/>
        <w:rPr>
          <w:lang w:val="es-ES"/>
        </w:rPr>
      </w:pPr>
      <w:r w:rsidRPr="006D133C">
        <w:rPr>
          <w:lang w:val="es-ES"/>
        </w:rPr>
        <w:t>E</w:t>
      </w:r>
      <w:r>
        <w:rPr>
          <w:lang w:val="es-ES"/>
        </w:rPr>
        <w:t>n e</w:t>
      </w:r>
      <w:r w:rsidRPr="006D133C">
        <w:rPr>
          <w:lang w:val="es-ES"/>
        </w:rPr>
        <w:t xml:space="preserve">sta revisión de la Recomendación UIT-R BS.1548-6 </w:t>
      </w:r>
      <w:r>
        <w:rPr>
          <w:lang w:val="es-ES"/>
        </w:rPr>
        <w:t xml:space="preserve">se </w:t>
      </w:r>
      <w:r w:rsidRPr="006D133C">
        <w:rPr>
          <w:lang w:val="es-ES"/>
        </w:rPr>
        <w:t>añade</w:t>
      </w:r>
      <w:r>
        <w:rPr>
          <w:lang w:val="es-ES"/>
        </w:rPr>
        <w:t>n</w:t>
      </w:r>
      <w:r w:rsidRPr="006D133C">
        <w:rPr>
          <w:lang w:val="es-ES"/>
        </w:rPr>
        <w:t xml:space="preserve"> MPEG-H 3D Audio y AC-4 a la lista de códecs de audio recomendados para </w:t>
      </w:r>
      <w:r>
        <w:rPr>
          <w:lang w:val="es-ES"/>
        </w:rPr>
        <w:t xml:space="preserve">la </w:t>
      </w:r>
      <w:r w:rsidRPr="006D133C">
        <w:rPr>
          <w:lang w:val="es-ES"/>
        </w:rPr>
        <w:t xml:space="preserve">contribución y </w:t>
      </w:r>
      <w:r>
        <w:rPr>
          <w:lang w:val="es-ES"/>
        </w:rPr>
        <w:t xml:space="preserve">la </w:t>
      </w:r>
      <w:r w:rsidRPr="006D133C">
        <w:rPr>
          <w:lang w:val="es-ES"/>
        </w:rPr>
        <w:t>distribución</w:t>
      </w:r>
      <w:r>
        <w:rPr>
          <w:lang w:val="es-ES"/>
        </w:rPr>
        <w:t>,</w:t>
      </w:r>
      <w:r w:rsidRPr="006D133C">
        <w:rPr>
          <w:lang w:val="es-ES"/>
        </w:rPr>
        <w:t xml:space="preserve"> y DTS-UHD a la lista de códecs de audio recomendados para</w:t>
      </w:r>
      <w:r>
        <w:rPr>
          <w:lang w:val="es-ES"/>
        </w:rPr>
        <w:t xml:space="preserve"> la</w:t>
      </w:r>
      <w:r w:rsidRPr="006D133C">
        <w:rPr>
          <w:lang w:val="es-ES"/>
        </w:rPr>
        <w:t xml:space="preserve"> emisión.</w:t>
      </w:r>
    </w:p>
    <w:p w:rsidR="00840235" w:rsidRPr="00303849" w:rsidRDefault="00840235" w:rsidP="00441BE0">
      <w:pPr>
        <w:pStyle w:val="Normalaftertitle"/>
        <w:tabs>
          <w:tab w:val="left" w:pos="8505"/>
        </w:tabs>
        <w:rPr>
          <w:lang w:val="es-ES"/>
        </w:rPr>
      </w:pPr>
      <w:r w:rsidRPr="00303849">
        <w:rPr>
          <w:u w:val="single"/>
          <w:lang w:val="es-ES"/>
        </w:rPr>
        <w:t>Proyecto de revisión de la Recomendación UIT-R BT.1872-2</w:t>
      </w:r>
      <w:r w:rsidRPr="00303849">
        <w:rPr>
          <w:lang w:val="es-ES"/>
        </w:rPr>
        <w:tab/>
        <w:t>Doc. 6/391</w:t>
      </w:r>
    </w:p>
    <w:p w:rsidR="00840235" w:rsidRPr="00303849" w:rsidRDefault="00840235" w:rsidP="00840235">
      <w:pPr>
        <w:pStyle w:val="Rectitle"/>
        <w:rPr>
          <w:lang w:val="es-ES"/>
        </w:rPr>
      </w:pPr>
      <w:r w:rsidRPr="00303849">
        <w:rPr>
          <w:lang w:val="es-ES"/>
        </w:rPr>
        <w:t xml:space="preserve">Requisitos de usuario para los servicios auxiliares a la radiodifusión, </w:t>
      </w:r>
      <w:r w:rsidRPr="00303849">
        <w:rPr>
          <w:lang w:val="es-ES"/>
        </w:rPr>
        <w:br/>
        <w:t xml:space="preserve">incluidos la radiodifusión exterior de televisión digital, el periodismo </w:t>
      </w:r>
      <w:r w:rsidRPr="00303849">
        <w:rPr>
          <w:lang w:val="es-ES"/>
        </w:rPr>
        <w:br/>
        <w:t>electrónico/por satélite y la producción electrónica en directo</w:t>
      </w:r>
    </w:p>
    <w:p w:rsidR="00840235" w:rsidRPr="00303849" w:rsidRDefault="006D133C" w:rsidP="000D1DC0">
      <w:pPr>
        <w:pStyle w:val="Normalaftertitle"/>
        <w:spacing w:before="240"/>
        <w:rPr>
          <w:lang w:val="es-ES"/>
        </w:rPr>
      </w:pPr>
      <w:r>
        <w:rPr>
          <w:lang w:val="es-ES"/>
        </w:rPr>
        <w:t>Con e</w:t>
      </w:r>
      <w:r w:rsidRPr="006D133C">
        <w:rPr>
          <w:lang w:val="es-ES"/>
        </w:rPr>
        <w:t xml:space="preserve">sta revisión de la Recomendación UIT-R BT.1872-2 </w:t>
      </w:r>
      <w:r>
        <w:rPr>
          <w:lang w:val="es-ES"/>
        </w:rPr>
        <w:t xml:space="preserve">se </w:t>
      </w:r>
      <w:r w:rsidRPr="006D133C">
        <w:rPr>
          <w:lang w:val="es-ES"/>
        </w:rPr>
        <w:t>añade</w:t>
      </w:r>
      <w:r>
        <w:rPr>
          <w:lang w:val="es-ES"/>
        </w:rPr>
        <w:t>n</w:t>
      </w:r>
      <w:r w:rsidRPr="006D133C">
        <w:rPr>
          <w:lang w:val="es-ES"/>
        </w:rPr>
        <w:t xml:space="preserve"> 3D MPEG-H </w:t>
      </w:r>
      <w:r w:rsidRPr="00303849">
        <w:rPr>
          <w:lang w:val="es-ES"/>
        </w:rPr>
        <w:t xml:space="preserve">Audio </w:t>
      </w:r>
      <w:r w:rsidRPr="006D133C">
        <w:rPr>
          <w:lang w:val="es-ES"/>
        </w:rPr>
        <w:t>y AC-4 a la lista de códecs de audio recomendados, como se indica en los Cuadros 1 y 4.</w:t>
      </w:r>
    </w:p>
    <w:p w:rsidR="007772EE" w:rsidRDefault="007772E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u w:val="single"/>
          <w:lang w:val="es-ES"/>
        </w:rPr>
      </w:pPr>
      <w:r>
        <w:rPr>
          <w:u w:val="single"/>
          <w:lang w:val="es-ES"/>
        </w:rPr>
        <w:br w:type="page"/>
      </w:r>
    </w:p>
    <w:p w:rsidR="00840235" w:rsidRPr="00303849" w:rsidRDefault="00840235" w:rsidP="00441BE0">
      <w:pPr>
        <w:pStyle w:val="Normalaftertitle"/>
        <w:tabs>
          <w:tab w:val="left" w:pos="7797"/>
        </w:tabs>
        <w:rPr>
          <w:lang w:val="es-ES"/>
        </w:rPr>
      </w:pPr>
      <w:r w:rsidRPr="00303849">
        <w:rPr>
          <w:u w:val="single"/>
          <w:lang w:val="es-ES"/>
        </w:rPr>
        <w:lastRenderedPageBreak/>
        <w:t>Proyecto de revisión de la Recomendación UIT-R BS.2076-1</w:t>
      </w:r>
      <w:r w:rsidRPr="00303849">
        <w:rPr>
          <w:lang w:val="es-ES"/>
        </w:rPr>
        <w:tab/>
        <w:t>Doc. 6/392(Rev.1)</w:t>
      </w:r>
    </w:p>
    <w:p w:rsidR="00840235" w:rsidRPr="00303849" w:rsidRDefault="00840235" w:rsidP="00840235">
      <w:pPr>
        <w:pStyle w:val="Rectitle"/>
        <w:rPr>
          <w:lang w:val="es-ES"/>
        </w:rPr>
      </w:pPr>
      <w:r w:rsidRPr="00303849">
        <w:rPr>
          <w:lang w:val="es-ES"/>
        </w:rPr>
        <w:t>Modelo de definición de audio</w:t>
      </w:r>
    </w:p>
    <w:p w:rsidR="00840235" w:rsidRPr="00303849" w:rsidRDefault="004018C4" w:rsidP="000D1DC0">
      <w:pPr>
        <w:pStyle w:val="Normalaftertitle"/>
        <w:spacing w:before="240"/>
        <w:rPr>
          <w:lang w:val="es-ES"/>
        </w:rPr>
      </w:pPr>
      <w:r>
        <w:rPr>
          <w:lang w:val="es-ES"/>
        </w:rPr>
        <w:t xml:space="preserve">En este proyecto de revisión de la </w:t>
      </w:r>
      <w:r w:rsidRPr="00303849">
        <w:rPr>
          <w:lang w:val="es-ES"/>
        </w:rPr>
        <w:t>Recomendación</w:t>
      </w:r>
      <w:r w:rsidR="00840235" w:rsidRPr="00303849">
        <w:rPr>
          <w:lang w:val="es-ES"/>
        </w:rPr>
        <w:t xml:space="preserve"> </w:t>
      </w:r>
      <w:r w:rsidRPr="00303849">
        <w:rPr>
          <w:lang w:val="es-ES"/>
        </w:rPr>
        <w:t>U</w:t>
      </w:r>
      <w:r w:rsidR="00840235" w:rsidRPr="00303849">
        <w:rPr>
          <w:lang w:val="es-ES"/>
        </w:rPr>
        <w:t xml:space="preserve">IT-R BS.2076-1 </w:t>
      </w:r>
      <w:r>
        <w:rPr>
          <w:lang w:val="es-ES"/>
        </w:rPr>
        <w:t>se incluyen actualizaciones tanto técnicas como editoriales. Se facilita una lista detallada de las actualizaciones/modificaciones en forma de un nuevo Prefacio al documento para ayudar a identificar estos cambios r</w:t>
      </w:r>
      <w:r w:rsidR="009C2331">
        <w:rPr>
          <w:lang w:val="es-ES"/>
        </w:rPr>
        <w:t>especto de la versión anterior.</w:t>
      </w:r>
    </w:p>
    <w:p w:rsidR="00840235" w:rsidRPr="00303849" w:rsidRDefault="00840235" w:rsidP="00441BE0">
      <w:pPr>
        <w:pStyle w:val="Normalaftertitle"/>
        <w:tabs>
          <w:tab w:val="left" w:pos="7797"/>
        </w:tabs>
        <w:rPr>
          <w:lang w:val="es-ES"/>
        </w:rPr>
      </w:pPr>
      <w:r w:rsidRPr="00303849">
        <w:rPr>
          <w:u w:val="single"/>
          <w:lang w:val="es-ES"/>
        </w:rPr>
        <w:t>Proyecto de revisión de la Recomendación UIT-R BS.2088-0</w:t>
      </w:r>
      <w:r w:rsidRPr="00303849">
        <w:rPr>
          <w:lang w:val="es-ES"/>
        </w:rPr>
        <w:tab/>
        <w:t>Doc. 6/393(Rev.1)</w:t>
      </w:r>
    </w:p>
    <w:p w:rsidR="00840235" w:rsidRPr="00303849" w:rsidRDefault="00840235" w:rsidP="00840235">
      <w:pPr>
        <w:pStyle w:val="Rectitle"/>
        <w:rPr>
          <w:lang w:val="es-ES"/>
        </w:rPr>
      </w:pPr>
      <w:r w:rsidRPr="00303849">
        <w:rPr>
          <w:lang w:val="es-ES"/>
        </w:rPr>
        <w:t xml:space="preserve">Formato de fichero largo para el intercambio internacional </w:t>
      </w:r>
      <w:r w:rsidRPr="00303849">
        <w:rPr>
          <w:lang w:val="es-ES"/>
        </w:rPr>
        <w:br/>
        <w:t>de material de programas de audio con metadatos</w:t>
      </w:r>
    </w:p>
    <w:p w:rsidR="00840235" w:rsidRPr="00303849" w:rsidRDefault="004018C4" w:rsidP="000D1DC0">
      <w:pPr>
        <w:pStyle w:val="Normalaftertitle"/>
        <w:spacing w:before="240"/>
        <w:rPr>
          <w:lang w:val="es-ES"/>
        </w:rPr>
      </w:pPr>
      <w:r>
        <w:rPr>
          <w:lang w:val="es-ES"/>
        </w:rPr>
        <w:t xml:space="preserve">En esta revisión de la </w:t>
      </w:r>
      <w:r w:rsidRPr="00303849">
        <w:rPr>
          <w:lang w:val="es-ES"/>
        </w:rPr>
        <w:t>Recomendación</w:t>
      </w:r>
      <w:r w:rsidR="00840235" w:rsidRPr="00303849">
        <w:rPr>
          <w:lang w:val="es-ES"/>
        </w:rPr>
        <w:t xml:space="preserve"> </w:t>
      </w:r>
      <w:r w:rsidRPr="00303849">
        <w:rPr>
          <w:lang w:val="es-ES"/>
        </w:rPr>
        <w:t>U</w:t>
      </w:r>
      <w:r w:rsidR="00840235" w:rsidRPr="00303849">
        <w:rPr>
          <w:lang w:val="es-ES"/>
        </w:rPr>
        <w:t xml:space="preserve">IT-R BS.2088-0 </w:t>
      </w:r>
      <w:r>
        <w:rPr>
          <w:lang w:val="es-ES"/>
        </w:rPr>
        <w:t>se añaden nuevos segmentos de</w:t>
      </w:r>
      <w:r w:rsidR="00840235" w:rsidRPr="00303849">
        <w:rPr>
          <w:lang w:val="es-ES"/>
        </w:rPr>
        <w:t xml:space="preserve"> &lt;bxml&gt; </w:t>
      </w:r>
      <w:r>
        <w:rPr>
          <w:lang w:val="es-ES"/>
        </w:rPr>
        <w:t>y</w:t>
      </w:r>
      <w:r w:rsidR="00840235" w:rsidRPr="00303849">
        <w:rPr>
          <w:lang w:val="es-ES"/>
        </w:rPr>
        <w:t xml:space="preserve"> &lt;sxml&gt; </w:t>
      </w:r>
      <w:r>
        <w:rPr>
          <w:lang w:val="es-ES"/>
        </w:rPr>
        <w:t xml:space="preserve">para el código XML comprimido y la serie temporal del código XML, respectivamente, y se añaden una especificación para omitir el elemento ADM cuando la señal de audio es </w:t>
      </w:r>
      <w:r w:rsidRPr="004018C4">
        <w:rPr>
          <w:lang w:val="es-ES"/>
        </w:rPr>
        <w:t>MIC lineal</w:t>
      </w:r>
      <w:r>
        <w:rPr>
          <w:lang w:val="es-ES"/>
        </w:rPr>
        <w:t xml:space="preserve"> y algunas modificaciones editoriales. Las modi</w:t>
      </w:r>
      <w:r w:rsidR="009C2331">
        <w:rPr>
          <w:lang w:val="es-ES"/>
        </w:rPr>
        <w:t>ficaciones son las siguientes:</w:t>
      </w:r>
    </w:p>
    <w:p w:rsidR="00840235" w:rsidRPr="00303849" w:rsidRDefault="00840235" w:rsidP="003603D3">
      <w:pPr>
        <w:pStyle w:val="enumlev1"/>
        <w:rPr>
          <w:lang w:val="es-ES"/>
        </w:rPr>
      </w:pPr>
      <w:r w:rsidRPr="00303849">
        <w:rPr>
          <w:lang w:val="es-ES"/>
        </w:rPr>
        <w:t>1</w:t>
      </w:r>
      <w:r w:rsidRPr="00303849">
        <w:rPr>
          <w:lang w:val="es-ES"/>
        </w:rPr>
        <w:tab/>
      </w:r>
      <w:r w:rsidR="009C2331">
        <w:rPr>
          <w:lang w:val="es-ES"/>
        </w:rPr>
        <w:t>s</w:t>
      </w:r>
      <w:r w:rsidR="004018C4">
        <w:rPr>
          <w:lang w:val="es-ES"/>
        </w:rPr>
        <w:t>e añaden nuevos segmentos</w:t>
      </w:r>
      <w:r w:rsidRPr="00303849">
        <w:rPr>
          <w:lang w:val="es-ES"/>
        </w:rPr>
        <w:t xml:space="preserve"> &lt;bxml&gt; </w:t>
      </w:r>
      <w:r w:rsidR="004018C4">
        <w:rPr>
          <w:lang w:val="es-ES"/>
        </w:rPr>
        <w:t>y</w:t>
      </w:r>
      <w:r w:rsidRPr="00303849">
        <w:rPr>
          <w:lang w:val="es-ES"/>
        </w:rPr>
        <w:t xml:space="preserve"> &lt;sxml&gt; </w:t>
      </w:r>
      <w:r w:rsidR="004018C4">
        <w:rPr>
          <w:lang w:val="es-ES"/>
        </w:rPr>
        <w:t>en el Alcance, las secciones</w:t>
      </w:r>
      <w:r w:rsidRPr="00303849">
        <w:rPr>
          <w:lang w:val="es-ES"/>
        </w:rPr>
        <w:t xml:space="preserve"> 1, 2.1, 2.3</w:t>
      </w:r>
      <w:r w:rsidR="003603D3">
        <w:rPr>
          <w:lang w:val="es-ES"/>
        </w:rPr>
        <w:t xml:space="preserve"> y</w:t>
      </w:r>
      <w:r w:rsidRPr="00303849">
        <w:rPr>
          <w:lang w:val="es-ES"/>
        </w:rPr>
        <w:t xml:space="preserve"> 2.6, </w:t>
      </w:r>
      <w:r w:rsidR="004018C4">
        <w:rPr>
          <w:lang w:val="es-ES"/>
        </w:rPr>
        <w:t>y nuevas secciones</w:t>
      </w:r>
      <w:r w:rsidRPr="00303849">
        <w:rPr>
          <w:lang w:val="es-ES"/>
        </w:rPr>
        <w:t xml:space="preserve"> 6, 7, 8, 10</w:t>
      </w:r>
      <w:r w:rsidR="007617BC">
        <w:rPr>
          <w:lang w:val="es-ES"/>
        </w:rPr>
        <w:t xml:space="preserve"> y</w:t>
      </w:r>
      <w:r w:rsidRPr="00303849">
        <w:rPr>
          <w:lang w:val="es-ES"/>
        </w:rPr>
        <w:t xml:space="preserve"> 11;</w:t>
      </w:r>
    </w:p>
    <w:p w:rsidR="00840235" w:rsidRPr="00303849" w:rsidRDefault="00840235" w:rsidP="003603D3">
      <w:pPr>
        <w:pStyle w:val="enumlev1"/>
        <w:rPr>
          <w:lang w:val="es-ES"/>
        </w:rPr>
      </w:pPr>
      <w:r w:rsidRPr="00303849">
        <w:rPr>
          <w:lang w:val="es-ES"/>
        </w:rPr>
        <w:t>2</w:t>
      </w:r>
      <w:r w:rsidRPr="00303849">
        <w:rPr>
          <w:lang w:val="es-ES"/>
        </w:rPr>
        <w:tab/>
      </w:r>
      <w:r w:rsidR="009C2331">
        <w:rPr>
          <w:lang w:val="es-ES"/>
        </w:rPr>
        <w:t>s</w:t>
      </w:r>
      <w:r w:rsidR="004018C4">
        <w:rPr>
          <w:lang w:val="es-ES"/>
        </w:rPr>
        <w:t>e añade en la sección</w:t>
      </w:r>
      <w:r w:rsidR="003603D3">
        <w:rPr>
          <w:lang w:val="es-ES"/>
        </w:rPr>
        <w:t> </w:t>
      </w:r>
      <w:r w:rsidR="004018C4">
        <w:rPr>
          <w:lang w:val="es-ES"/>
        </w:rPr>
        <w:t xml:space="preserve">8 la especificación para omitir </w:t>
      </w:r>
      <w:r w:rsidRPr="00303849">
        <w:rPr>
          <w:lang w:val="es-ES"/>
        </w:rPr>
        <w:t xml:space="preserve">audioStreamFormat </w:t>
      </w:r>
      <w:r w:rsidR="004018C4">
        <w:rPr>
          <w:lang w:val="es-ES"/>
        </w:rPr>
        <w:t>y</w:t>
      </w:r>
      <w:r w:rsidRPr="00303849">
        <w:rPr>
          <w:lang w:val="es-ES"/>
        </w:rPr>
        <w:t xml:space="preserve"> audioTrackFormat;</w:t>
      </w:r>
    </w:p>
    <w:p w:rsidR="00840235" w:rsidRPr="00303849" w:rsidRDefault="00840235" w:rsidP="004018C4">
      <w:pPr>
        <w:pStyle w:val="enumlev1"/>
        <w:rPr>
          <w:lang w:val="es-ES"/>
        </w:rPr>
      </w:pPr>
      <w:r w:rsidRPr="00303849">
        <w:rPr>
          <w:lang w:val="es-ES"/>
        </w:rPr>
        <w:t>3</w:t>
      </w:r>
      <w:r w:rsidRPr="00303849">
        <w:rPr>
          <w:lang w:val="es-ES"/>
        </w:rPr>
        <w:tab/>
      </w:r>
      <w:r w:rsidR="004018C4">
        <w:rPr>
          <w:lang w:val="es-ES"/>
        </w:rPr>
        <w:t>se aclaran nuevas reglas para segmentos XML en la nueva sección 9</w:t>
      </w:r>
      <w:r w:rsidRPr="00303849">
        <w:rPr>
          <w:lang w:val="es-ES"/>
        </w:rPr>
        <w:t>;</w:t>
      </w:r>
    </w:p>
    <w:p w:rsidR="00840235" w:rsidRPr="00303849" w:rsidRDefault="00840235" w:rsidP="009C2331">
      <w:pPr>
        <w:pStyle w:val="enumlev1"/>
        <w:rPr>
          <w:lang w:val="es-ES"/>
        </w:rPr>
      </w:pPr>
      <w:r w:rsidRPr="00303849">
        <w:rPr>
          <w:lang w:val="es-ES"/>
        </w:rPr>
        <w:t>4</w:t>
      </w:r>
      <w:r w:rsidRPr="00303849">
        <w:rPr>
          <w:lang w:val="es-ES"/>
        </w:rPr>
        <w:tab/>
      </w:r>
      <w:r w:rsidR="004018C4">
        <w:rPr>
          <w:lang w:val="es-ES"/>
        </w:rPr>
        <w:t>se añade el nuevo Anexo 4 de carácter informativo</w:t>
      </w:r>
      <w:r w:rsidR="009C2331">
        <w:rPr>
          <w:lang w:val="es-ES"/>
        </w:rPr>
        <w:t>;</w:t>
      </w:r>
    </w:p>
    <w:p w:rsidR="00840235" w:rsidRPr="00303849" w:rsidRDefault="00840235" w:rsidP="003603D3">
      <w:pPr>
        <w:pStyle w:val="enumlev1"/>
        <w:rPr>
          <w:lang w:val="es-ES"/>
        </w:rPr>
      </w:pPr>
      <w:r w:rsidRPr="00303849">
        <w:rPr>
          <w:lang w:val="es-ES"/>
        </w:rPr>
        <w:t>5</w:t>
      </w:r>
      <w:r w:rsidRPr="00303849">
        <w:rPr>
          <w:lang w:val="es-ES"/>
        </w:rPr>
        <w:tab/>
      </w:r>
      <w:r w:rsidR="004018C4">
        <w:rPr>
          <w:lang w:val="es-ES"/>
        </w:rPr>
        <w:t xml:space="preserve">se actualizan las palabras clave, el </w:t>
      </w:r>
      <w:r w:rsidR="004018C4" w:rsidRPr="007617BC">
        <w:rPr>
          <w:i/>
          <w:iCs/>
          <w:lang w:val="es-ES"/>
        </w:rPr>
        <w:t>considerando</w:t>
      </w:r>
      <w:r w:rsidR="004018C4">
        <w:rPr>
          <w:lang w:val="es-ES"/>
        </w:rPr>
        <w:t xml:space="preserve">, las secciones </w:t>
      </w:r>
      <w:r w:rsidRPr="00303849">
        <w:rPr>
          <w:lang w:val="es-ES"/>
        </w:rPr>
        <w:t>1, 2.2, 2.4, 2.5, 2.6, 3, 4</w:t>
      </w:r>
      <w:r w:rsidR="007617BC">
        <w:rPr>
          <w:lang w:val="es-ES"/>
        </w:rPr>
        <w:t xml:space="preserve"> y</w:t>
      </w:r>
      <w:r w:rsidRPr="00303849">
        <w:rPr>
          <w:lang w:val="es-ES"/>
        </w:rPr>
        <w:t xml:space="preserve"> 5, </w:t>
      </w:r>
      <w:r w:rsidR="004018C4">
        <w:rPr>
          <w:lang w:val="es-ES"/>
        </w:rPr>
        <w:t>nuevas secciones 8</w:t>
      </w:r>
      <w:r w:rsidR="007617BC">
        <w:rPr>
          <w:lang w:val="es-ES"/>
        </w:rPr>
        <w:t xml:space="preserve"> y</w:t>
      </w:r>
      <w:r w:rsidR="004018C4">
        <w:rPr>
          <w:lang w:val="es-ES"/>
        </w:rPr>
        <w:t xml:space="preserve"> 13, </w:t>
      </w:r>
      <w:r w:rsidR="00445582">
        <w:rPr>
          <w:lang w:val="es-ES"/>
        </w:rPr>
        <w:t xml:space="preserve">actualización de la </w:t>
      </w:r>
      <w:r w:rsidR="004018C4">
        <w:rPr>
          <w:lang w:val="es-ES"/>
        </w:rPr>
        <w:t>sección 1 del Anexo 1</w:t>
      </w:r>
      <w:r w:rsidRPr="00303849">
        <w:rPr>
          <w:lang w:val="es-ES"/>
        </w:rPr>
        <w:t>;</w:t>
      </w:r>
    </w:p>
    <w:p w:rsidR="00840235" w:rsidRPr="00303849" w:rsidRDefault="00840235" w:rsidP="009C2331">
      <w:pPr>
        <w:pStyle w:val="enumlev1"/>
        <w:rPr>
          <w:lang w:val="es-ES"/>
        </w:rPr>
      </w:pPr>
      <w:r w:rsidRPr="00303849">
        <w:rPr>
          <w:lang w:val="es-ES"/>
        </w:rPr>
        <w:t>6</w:t>
      </w:r>
      <w:r w:rsidRPr="00303849">
        <w:rPr>
          <w:lang w:val="es-ES"/>
        </w:rPr>
        <w:tab/>
      </w:r>
      <w:r w:rsidR="009C2331">
        <w:rPr>
          <w:lang w:val="es-ES"/>
        </w:rPr>
        <w:t>s</w:t>
      </w:r>
      <w:r w:rsidR="00445582">
        <w:rPr>
          <w:lang w:val="es-ES"/>
        </w:rPr>
        <w:t xml:space="preserve">e actualizan las </w:t>
      </w:r>
      <w:r w:rsidRPr="00303849">
        <w:rPr>
          <w:lang w:val="es-ES"/>
        </w:rPr>
        <w:t>Figur</w:t>
      </w:r>
      <w:r w:rsidR="00445582">
        <w:rPr>
          <w:lang w:val="es-ES"/>
        </w:rPr>
        <w:t>a</w:t>
      </w:r>
      <w:r w:rsidRPr="00303849">
        <w:rPr>
          <w:lang w:val="es-ES"/>
        </w:rPr>
        <w:t>s 1, 2</w:t>
      </w:r>
      <w:r w:rsidR="00445582">
        <w:rPr>
          <w:lang w:val="es-ES"/>
        </w:rPr>
        <w:t xml:space="preserve"> y</w:t>
      </w:r>
      <w:r w:rsidRPr="00303849">
        <w:rPr>
          <w:lang w:val="es-ES"/>
        </w:rPr>
        <w:t xml:space="preserve"> 3.</w:t>
      </w:r>
    </w:p>
    <w:p w:rsidR="007772EE" w:rsidRDefault="007772EE" w:rsidP="00840235">
      <w:pPr>
        <w:rPr>
          <w:lang w:val="es-ES"/>
        </w:rPr>
      </w:pPr>
    </w:p>
    <w:p w:rsidR="000D1DC0" w:rsidRDefault="000D1DC0" w:rsidP="00840235">
      <w:pPr>
        <w:rPr>
          <w:lang w:val="es-ES"/>
        </w:rPr>
      </w:pPr>
    </w:p>
    <w:p w:rsidR="006C2950" w:rsidRPr="007772EE" w:rsidRDefault="006C2950" w:rsidP="00952E20">
      <w:pPr>
        <w:pStyle w:val="AnnexNoTitle"/>
        <w:rPr>
          <w:sz w:val="28"/>
          <w:szCs w:val="28"/>
          <w:lang w:val="es-ES"/>
        </w:rPr>
      </w:pPr>
      <w:r w:rsidRPr="007772EE">
        <w:rPr>
          <w:sz w:val="28"/>
          <w:szCs w:val="28"/>
          <w:lang w:val="es-ES"/>
        </w:rPr>
        <w:t>Anexo 2</w:t>
      </w:r>
    </w:p>
    <w:p w:rsidR="006C2950" w:rsidRPr="00303849" w:rsidRDefault="006C2950">
      <w:pPr>
        <w:jc w:val="center"/>
        <w:rPr>
          <w:lang w:val="es-ES"/>
        </w:rPr>
      </w:pPr>
      <w:r w:rsidRPr="00303849">
        <w:rPr>
          <w:lang w:val="es-ES"/>
        </w:rPr>
        <w:t xml:space="preserve">(Origen: Documento </w:t>
      </w:r>
      <w:r w:rsidR="00863249" w:rsidRPr="00303849">
        <w:rPr>
          <w:lang w:val="es-ES"/>
        </w:rPr>
        <w:t>6</w:t>
      </w:r>
      <w:r w:rsidRPr="00303849">
        <w:rPr>
          <w:lang w:val="es-ES"/>
        </w:rPr>
        <w:t>/</w:t>
      </w:r>
      <w:r w:rsidR="00863249" w:rsidRPr="00303849">
        <w:rPr>
          <w:lang w:val="es-ES"/>
        </w:rPr>
        <w:t>346</w:t>
      </w:r>
      <w:r w:rsidRPr="00303849">
        <w:rPr>
          <w:lang w:val="es-ES"/>
        </w:rPr>
        <w:t>)</w:t>
      </w:r>
    </w:p>
    <w:p w:rsidR="006C2950" w:rsidRPr="00303849" w:rsidRDefault="006C2950">
      <w:pPr>
        <w:pStyle w:val="Rectitle"/>
        <w:rPr>
          <w:lang w:val="es-ES"/>
        </w:rPr>
      </w:pPr>
      <w:r w:rsidRPr="00303849">
        <w:rPr>
          <w:lang w:val="es-ES"/>
        </w:rPr>
        <w:t xml:space="preserve">Recomendación </w:t>
      </w:r>
      <w:r w:rsidR="00863249" w:rsidRPr="00303849">
        <w:rPr>
          <w:lang w:val="es-ES"/>
        </w:rPr>
        <w:t xml:space="preserve">UIT-R </w:t>
      </w:r>
      <w:r w:rsidRPr="00303849">
        <w:rPr>
          <w:lang w:val="es-ES"/>
        </w:rPr>
        <w:t>cuya supresión se propone</w:t>
      </w:r>
    </w:p>
    <w:p w:rsidR="006C2950" w:rsidRPr="00303849" w:rsidRDefault="006C2950" w:rsidP="006C2950">
      <w:pPr>
        <w:rPr>
          <w:lang w:val="es-ES"/>
        </w:rPr>
      </w:pPr>
    </w:p>
    <w:tbl>
      <w:tblPr>
        <w:tblW w:w="94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5"/>
        <w:gridCol w:w="7698"/>
      </w:tblGrid>
      <w:tr w:rsidR="006C2950" w:rsidRPr="00303849" w:rsidTr="00E311AF">
        <w:trPr>
          <w:cantSplit/>
          <w:tblHeader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950" w:rsidRPr="00303849" w:rsidRDefault="006C2950" w:rsidP="00952E20">
            <w:pPr>
              <w:pStyle w:val="Tablehead"/>
              <w:rPr>
                <w:lang w:val="es-ES"/>
              </w:rPr>
            </w:pPr>
            <w:r w:rsidRPr="00303849">
              <w:rPr>
                <w:lang w:val="es-ES"/>
              </w:rPr>
              <w:t>Recomendación</w:t>
            </w:r>
            <w:r w:rsidRPr="00303849">
              <w:rPr>
                <w:lang w:val="es-ES"/>
              </w:rPr>
              <w:br/>
              <w:t>UIT-R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950" w:rsidRPr="00303849" w:rsidRDefault="006C2950" w:rsidP="00952E20">
            <w:pPr>
              <w:pStyle w:val="Tablehead"/>
              <w:rPr>
                <w:lang w:val="es-ES"/>
              </w:rPr>
            </w:pPr>
            <w:r w:rsidRPr="00303849">
              <w:rPr>
                <w:lang w:val="es-ES"/>
              </w:rPr>
              <w:t>Título</w:t>
            </w:r>
          </w:p>
        </w:tc>
      </w:tr>
      <w:tr w:rsidR="006C2950" w:rsidRPr="005A2993" w:rsidTr="00E311AF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950" w:rsidRPr="00303849" w:rsidRDefault="00952E20" w:rsidP="007617BC">
            <w:pPr>
              <w:pStyle w:val="Tabletext"/>
              <w:jc w:val="center"/>
              <w:rPr>
                <w:lang w:val="es-ES"/>
              </w:rPr>
            </w:pPr>
            <w:r w:rsidRPr="00303849">
              <w:rPr>
                <w:lang w:val="es-ES"/>
              </w:rPr>
              <w:t>BS.1286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950" w:rsidRPr="00445582" w:rsidRDefault="00952E20" w:rsidP="006C2950">
            <w:pPr>
              <w:pStyle w:val="Tabletext"/>
              <w:rPr>
                <w:lang w:val="es-ES"/>
              </w:rPr>
            </w:pPr>
            <w:r w:rsidRPr="00445582">
              <w:rPr>
                <w:lang w:val="es-ES"/>
              </w:rPr>
              <w:t>Métodos para la evaluación subjetiva de los sistemas de audio con acompañamiento de imagen</w:t>
            </w:r>
          </w:p>
        </w:tc>
      </w:tr>
    </w:tbl>
    <w:p w:rsidR="006C2950" w:rsidRPr="00445582" w:rsidRDefault="006C2950" w:rsidP="006C2950">
      <w:pPr>
        <w:rPr>
          <w:lang w:val="es-ES"/>
        </w:rPr>
      </w:pPr>
    </w:p>
    <w:p w:rsidR="006C2950" w:rsidRPr="00303849" w:rsidRDefault="006C2950">
      <w:pPr>
        <w:jc w:val="center"/>
        <w:rPr>
          <w:lang w:val="es-ES"/>
        </w:rPr>
      </w:pPr>
      <w:r w:rsidRPr="00303849">
        <w:rPr>
          <w:lang w:val="es-ES"/>
        </w:rPr>
        <w:t>______________</w:t>
      </w:r>
    </w:p>
    <w:sectPr w:rsidR="006C2950" w:rsidRPr="00303849" w:rsidSect="008D4955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8AF" w:rsidRDefault="004028AF">
      <w:r>
        <w:separator/>
      </w:r>
    </w:p>
  </w:endnote>
  <w:endnote w:type="continuationSeparator" w:id="0">
    <w:p w:rsidR="004028AF" w:rsidRDefault="0040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0F0" w:rsidRPr="00257BE7" w:rsidRDefault="005370F0" w:rsidP="005370F0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257BE7">
      <w:rPr>
        <w:sz w:val="18"/>
        <w:szCs w:val="18"/>
        <w:lang w:val="es-ES"/>
      </w:rPr>
      <w:t>Unión Internacional de Telecomunicaciones • Place des Nations • CH</w:t>
    </w:r>
    <w:r w:rsidRPr="00257BE7">
      <w:rPr>
        <w:sz w:val="18"/>
        <w:szCs w:val="18"/>
        <w:lang w:val="es-ES"/>
      </w:rPr>
      <w:noBreakHyphen/>
      <w:t>1211 Ginebra 20 • Suiza</w:t>
    </w:r>
    <w:r w:rsidRPr="00257BE7">
      <w:rPr>
        <w:sz w:val="18"/>
        <w:szCs w:val="18"/>
        <w:lang w:val="es-ES"/>
      </w:rPr>
      <w:br/>
      <w:t>Tel</w:t>
    </w:r>
    <w:r w:rsidR="008D4955">
      <w:rPr>
        <w:sz w:val="18"/>
        <w:szCs w:val="18"/>
        <w:lang w:val="es-ES"/>
      </w:rPr>
      <w:t>.</w:t>
    </w:r>
    <w:r w:rsidRPr="00257BE7">
      <w:rPr>
        <w:sz w:val="18"/>
        <w:szCs w:val="18"/>
        <w:lang w:val="es-ES"/>
      </w:rPr>
      <w:t xml:space="preserve">: +41 22 730 5111 • Fax: +41 22 733 7256 • Correo-e: </w:t>
    </w:r>
    <w:hyperlink r:id="rId1" w:history="1">
      <w:r w:rsidRPr="00257BE7">
        <w:rPr>
          <w:rStyle w:val="Hyperlink"/>
          <w:sz w:val="18"/>
          <w:szCs w:val="18"/>
          <w:lang w:val="es-ES"/>
        </w:rPr>
        <w:t>itumail@itu.int</w:t>
      </w:r>
    </w:hyperlink>
    <w:r w:rsidRPr="00257BE7">
      <w:rPr>
        <w:sz w:val="18"/>
        <w:szCs w:val="18"/>
        <w:lang w:val="es-ES"/>
      </w:rPr>
      <w:t xml:space="preserve"> • </w:t>
    </w:r>
    <w:hyperlink r:id="rId2" w:history="1">
      <w:r w:rsidRPr="00257BE7">
        <w:rPr>
          <w:rStyle w:val="Hyperlink"/>
          <w:sz w:val="18"/>
          <w:szCs w:val="18"/>
          <w:lang w:val="es-ES"/>
        </w:rPr>
        <w:t>www.itu.int</w:t>
      </w:r>
    </w:hyperlink>
    <w:r w:rsidRPr="00257BE7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8AF" w:rsidRDefault="004028AF">
      <w:r>
        <w:t>____________________</w:t>
      </w:r>
    </w:p>
  </w:footnote>
  <w:footnote w:type="continuationSeparator" w:id="0">
    <w:p w:rsidR="004028AF" w:rsidRDefault="00402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8D4955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8D4955" w:rsidRDefault="0061286F" w:rsidP="008D4955">
    <w:pPr>
      <w:pStyle w:val="Header"/>
      <w:jc w:val="center"/>
      <w:rPr>
        <w:sz w:val="18"/>
        <w:szCs w:val="18"/>
      </w:rPr>
    </w:pPr>
    <w:sdt>
      <w:sdtPr>
        <w:rPr>
          <w:sz w:val="18"/>
          <w:szCs w:val="18"/>
        </w:rPr>
        <w:id w:val="106768397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E17E9">
          <w:rPr>
            <w:sz w:val="18"/>
            <w:szCs w:val="18"/>
          </w:rPr>
          <w:t xml:space="preserve">- </w:t>
        </w:r>
        <w:r w:rsidR="008D4955" w:rsidRPr="008D4955">
          <w:rPr>
            <w:sz w:val="18"/>
            <w:szCs w:val="18"/>
          </w:rPr>
          <w:fldChar w:fldCharType="begin"/>
        </w:r>
        <w:r w:rsidR="008D4955" w:rsidRPr="008D4955">
          <w:rPr>
            <w:sz w:val="18"/>
            <w:szCs w:val="18"/>
          </w:rPr>
          <w:instrText xml:space="preserve"> PAGE   \* MERGEFORMAT </w:instrText>
        </w:r>
        <w:r w:rsidR="008D4955" w:rsidRPr="008D4955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6</w:t>
        </w:r>
        <w:r w:rsidR="008D4955" w:rsidRPr="008D4955">
          <w:rPr>
            <w:noProof/>
            <w:sz w:val="18"/>
            <w:szCs w:val="18"/>
          </w:rPr>
          <w:fldChar w:fldCharType="end"/>
        </w:r>
      </w:sdtContent>
    </w:sdt>
    <w:r w:rsidR="000E17E9">
      <w:rPr>
        <w:noProof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1B3D4D" w:rsidTr="003F0E9F">
      <w:tc>
        <w:tcPr>
          <w:tcW w:w="4792" w:type="dxa"/>
          <w:tcMar>
            <w:left w:w="0" w:type="dxa"/>
          </w:tcMar>
        </w:tcPr>
        <w:p w:rsidR="001B3D4D" w:rsidRDefault="001B3D4D" w:rsidP="001B3D4D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209BF30" wp14:editId="2AF88F3F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:rsidR="001B3D4D" w:rsidRDefault="001B3D4D" w:rsidP="001B3D4D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1C9C3290" wp14:editId="2F4C8D83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260E9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A8EA4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8D4F4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B0E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BC13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88F2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BA08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1E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C8E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AC4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028AF"/>
    <w:rsid w:val="00006A31"/>
    <w:rsid w:val="00006C82"/>
    <w:rsid w:val="00010E30"/>
    <w:rsid w:val="00015C76"/>
    <w:rsid w:val="00020A53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1F4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1DC0"/>
    <w:rsid w:val="000D3F3B"/>
    <w:rsid w:val="000E17E9"/>
    <w:rsid w:val="000E3DEE"/>
    <w:rsid w:val="000E4BCD"/>
    <w:rsid w:val="00100B72"/>
    <w:rsid w:val="00101F7D"/>
    <w:rsid w:val="00103C76"/>
    <w:rsid w:val="0011265F"/>
    <w:rsid w:val="00114A10"/>
    <w:rsid w:val="00117282"/>
    <w:rsid w:val="00117389"/>
    <w:rsid w:val="00121C2D"/>
    <w:rsid w:val="00134404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3849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03D3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18C4"/>
    <w:rsid w:val="004028AF"/>
    <w:rsid w:val="00406D71"/>
    <w:rsid w:val="004326DB"/>
    <w:rsid w:val="0043682E"/>
    <w:rsid w:val="00441B59"/>
    <w:rsid w:val="00441BE0"/>
    <w:rsid w:val="00445582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3DA"/>
    <w:rsid w:val="00535FEF"/>
    <w:rsid w:val="005370F0"/>
    <w:rsid w:val="00543DF8"/>
    <w:rsid w:val="00546101"/>
    <w:rsid w:val="00553DD7"/>
    <w:rsid w:val="005638CF"/>
    <w:rsid w:val="0056741E"/>
    <w:rsid w:val="0057325A"/>
    <w:rsid w:val="00573AE2"/>
    <w:rsid w:val="0057469A"/>
    <w:rsid w:val="00580814"/>
    <w:rsid w:val="005821A7"/>
    <w:rsid w:val="00583A0B"/>
    <w:rsid w:val="005A03A3"/>
    <w:rsid w:val="005A299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1286F"/>
    <w:rsid w:val="0064371D"/>
    <w:rsid w:val="00650543"/>
    <w:rsid w:val="00650B2A"/>
    <w:rsid w:val="00651777"/>
    <w:rsid w:val="006550F8"/>
    <w:rsid w:val="0066070A"/>
    <w:rsid w:val="00667343"/>
    <w:rsid w:val="006829F3"/>
    <w:rsid w:val="006A518B"/>
    <w:rsid w:val="006B0590"/>
    <w:rsid w:val="006B49DA"/>
    <w:rsid w:val="006B4E3C"/>
    <w:rsid w:val="006C2950"/>
    <w:rsid w:val="006C53F8"/>
    <w:rsid w:val="006C7CDE"/>
    <w:rsid w:val="006D133C"/>
    <w:rsid w:val="0070176E"/>
    <w:rsid w:val="007234B1"/>
    <w:rsid w:val="00723D08"/>
    <w:rsid w:val="00725FDA"/>
    <w:rsid w:val="00727816"/>
    <w:rsid w:val="00730B9A"/>
    <w:rsid w:val="00750CFA"/>
    <w:rsid w:val="007553DA"/>
    <w:rsid w:val="007617BC"/>
    <w:rsid w:val="00775DB8"/>
    <w:rsid w:val="007772EE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40235"/>
    <w:rsid w:val="00854131"/>
    <w:rsid w:val="0085652D"/>
    <w:rsid w:val="00863249"/>
    <w:rsid w:val="0087694B"/>
    <w:rsid w:val="00880F4D"/>
    <w:rsid w:val="008B35A3"/>
    <w:rsid w:val="008B37E1"/>
    <w:rsid w:val="008B45F8"/>
    <w:rsid w:val="008C2E74"/>
    <w:rsid w:val="008D4955"/>
    <w:rsid w:val="008D5409"/>
    <w:rsid w:val="008D6955"/>
    <w:rsid w:val="008E006D"/>
    <w:rsid w:val="008E38B4"/>
    <w:rsid w:val="008F0B5F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52E20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2331"/>
    <w:rsid w:val="009C56B4"/>
    <w:rsid w:val="009D51A2"/>
    <w:rsid w:val="009E04A8"/>
    <w:rsid w:val="009E4595"/>
    <w:rsid w:val="009E4AEC"/>
    <w:rsid w:val="009E5ACF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316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669B"/>
    <w:rsid w:val="00C9291E"/>
    <w:rsid w:val="00CA3F44"/>
    <w:rsid w:val="00CA4E58"/>
    <w:rsid w:val="00CB3771"/>
    <w:rsid w:val="00CB44BF"/>
    <w:rsid w:val="00CB5153"/>
    <w:rsid w:val="00CE076A"/>
    <w:rsid w:val="00CE463D"/>
    <w:rsid w:val="00D02656"/>
    <w:rsid w:val="00D10BA0"/>
    <w:rsid w:val="00D21694"/>
    <w:rsid w:val="00D239B4"/>
    <w:rsid w:val="00D24EB5"/>
    <w:rsid w:val="00D35AB9"/>
    <w:rsid w:val="00D36FDE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0647"/>
    <w:rsid w:val="00D97EF5"/>
    <w:rsid w:val="00DA4037"/>
    <w:rsid w:val="00DE66A5"/>
    <w:rsid w:val="00DF2263"/>
    <w:rsid w:val="00DF2B50"/>
    <w:rsid w:val="00E01059"/>
    <w:rsid w:val="00E020FC"/>
    <w:rsid w:val="00E048E3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271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2010B"/>
    <w:rsid w:val="00F2414A"/>
    <w:rsid w:val="00F424BF"/>
    <w:rsid w:val="00F44FC3"/>
    <w:rsid w:val="00F46107"/>
    <w:rsid w:val="00F468C5"/>
    <w:rsid w:val="00F52F39"/>
    <w:rsid w:val="00F6184F"/>
    <w:rsid w:val="00F8310E"/>
    <w:rsid w:val="00F912DF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4A8606BA-422E-46BB-8A9C-A5410FBE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B3D4D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C2950"/>
    <w:rPr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D4955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C2950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6C29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441B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15-SG06-C/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03A76-641E-4252-933D-213C5AFB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15</TotalTime>
  <Pages>6</Pages>
  <Words>1771</Words>
  <Characters>10241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11989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Spanish83</dc:creator>
  <cp:lastModifiedBy>Song, Xiaojing</cp:lastModifiedBy>
  <cp:revision>11</cp:revision>
  <cp:lastPrinted>2019-08-05T12:14:00Z</cp:lastPrinted>
  <dcterms:created xsi:type="dcterms:W3CDTF">2019-08-06T08:20:00Z</dcterms:created>
  <dcterms:modified xsi:type="dcterms:W3CDTF">2019-08-09T07:43:00Z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