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5"/>
        <w:gridCol w:w="5526"/>
        <w:gridCol w:w="2838"/>
      </w:tblGrid>
      <w:tr w:rsidR="00EA15B3" w:rsidRPr="00F42C8C" w:rsidTr="004B4B3F">
        <w:trPr>
          <w:jc w:val="center"/>
        </w:trPr>
        <w:tc>
          <w:tcPr>
            <w:tcW w:w="9889" w:type="dxa"/>
            <w:gridSpan w:val="3"/>
          </w:tcPr>
          <w:p w:rsidR="00EA15B3" w:rsidRPr="00D2339B" w:rsidRDefault="00C764BA" w:rsidP="00F914DD">
            <w:pPr>
              <w:jc w:val="left"/>
              <w:rPr>
                <w:rFonts w:cs="Times New Roman Bold"/>
                <w:b/>
                <w:bCs/>
                <w:color w:val="808080"/>
                <w:sz w:val="28"/>
                <w:szCs w:val="28"/>
              </w:rPr>
            </w:pPr>
            <w:bookmarkStart w:id="0" w:name="Logo"/>
            <w:bookmarkStart w:id="1" w:name="Origine"/>
            <w:bookmarkStart w:id="2" w:name="_GoBack"/>
            <w:bookmarkEnd w:id="0"/>
            <w:bookmarkEnd w:id="1"/>
            <w:bookmarkEnd w:id="2"/>
            <w:r w:rsidRPr="0054055F">
              <w:rPr>
                <w:rFonts w:cstheme="minorHAnsi"/>
                <w:b/>
                <w:bCs/>
                <w:color w:val="808080"/>
                <w:sz w:val="28"/>
                <w:szCs w:val="28"/>
              </w:rPr>
              <w:t>Oficina de Radiocomunicaciones (BR)</w:t>
            </w:r>
          </w:p>
        </w:tc>
      </w:tr>
      <w:tr w:rsidR="00EA15B3" w:rsidRPr="00F42C8C" w:rsidTr="004B4B3F">
        <w:trPr>
          <w:jc w:val="center"/>
        </w:trPr>
        <w:tc>
          <w:tcPr>
            <w:tcW w:w="9889" w:type="dxa"/>
            <w:gridSpan w:val="3"/>
          </w:tcPr>
          <w:p w:rsidR="00EA15B3" w:rsidRPr="00F42C8C" w:rsidRDefault="00EA15B3" w:rsidP="00EA15B3">
            <w:pPr>
              <w:jc w:val="left"/>
            </w:pPr>
          </w:p>
        </w:tc>
      </w:tr>
      <w:tr w:rsidR="004B4B3F" w:rsidRPr="009F14E9" w:rsidTr="004B4B3F">
        <w:trPr>
          <w:jc w:val="center"/>
        </w:trPr>
        <w:tc>
          <w:tcPr>
            <w:tcW w:w="7051" w:type="dxa"/>
            <w:gridSpan w:val="2"/>
            <w:hideMark/>
          </w:tcPr>
          <w:p w:rsidR="004B4B3F" w:rsidRPr="009F14E9" w:rsidRDefault="004B4B3F">
            <w:pPr>
              <w:spacing w:before="0"/>
              <w:jc w:val="left"/>
              <w:rPr>
                <w:sz w:val="24"/>
                <w:szCs w:val="24"/>
                <w:lang w:val="fr-CH"/>
              </w:rPr>
            </w:pPr>
            <w:r w:rsidRPr="009F14E9">
              <w:rPr>
                <w:sz w:val="24"/>
                <w:szCs w:val="24"/>
              </w:rPr>
              <w:t>Circular Administrativa</w:t>
            </w:r>
          </w:p>
          <w:p w:rsidR="004B4B3F" w:rsidRPr="009F14E9" w:rsidRDefault="004B4B3F">
            <w:pPr>
              <w:spacing w:before="0"/>
              <w:jc w:val="left"/>
              <w:rPr>
                <w:b/>
                <w:bCs/>
                <w:sz w:val="24"/>
                <w:szCs w:val="24"/>
                <w:lang w:val="fr-CH"/>
              </w:rPr>
            </w:pPr>
            <w:proofErr w:type="spellStart"/>
            <w:r w:rsidRPr="009F14E9">
              <w:rPr>
                <w:b/>
                <w:bCs/>
                <w:sz w:val="24"/>
                <w:szCs w:val="24"/>
                <w:lang w:val="fr-CH"/>
              </w:rPr>
              <w:t>CACE</w:t>
            </w:r>
            <w:proofErr w:type="spellEnd"/>
            <w:r w:rsidRPr="009F14E9">
              <w:rPr>
                <w:b/>
                <w:bCs/>
                <w:sz w:val="24"/>
                <w:szCs w:val="24"/>
                <w:lang w:val="fr-CH"/>
              </w:rPr>
              <w:t>/</w:t>
            </w:r>
            <w:r w:rsidR="00D6206B">
              <w:rPr>
                <w:b/>
                <w:bCs/>
                <w:sz w:val="24"/>
                <w:szCs w:val="24"/>
                <w:lang w:val="fr-CH"/>
              </w:rPr>
              <w:t>908</w:t>
            </w:r>
          </w:p>
        </w:tc>
        <w:tc>
          <w:tcPr>
            <w:tcW w:w="2838" w:type="dxa"/>
            <w:hideMark/>
          </w:tcPr>
          <w:p w:rsidR="004B4B3F" w:rsidRPr="009F14E9" w:rsidRDefault="00D6206B" w:rsidP="00EA0C61">
            <w:pPr>
              <w:spacing w:before="0"/>
              <w:jc w:val="right"/>
              <w:rPr>
                <w:sz w:val="24"/>
                <w:szCs w:val="24"/>
                <w:lang w:val="en-GB"/>
              </w:rPr>
            </w:pPr>
            <w:r>
              <w:rPr>
                <w:bCs/>
                <w:sz w:val="24"/>
                <w:szCs w:val="24"/>
              </w:rPr>
              <w:t>2</w:t>
            </w:r>
            <w:r w:rsidR="00EA0C61">
              <w:rPr>
                <w:bCs/>
                <w:sz w:val="24"/>
                <w:szCs w:val="24"/>
              </w:rPr>
              <w:t>8</w:t>
            </w:r>
            <w:r>
              <w:rPr>
                <w:bCs/>
                <w:sz w:val="24"/>
                <w:szCs w:val="24"/>
              </w:rPr>
              <w:t xml:space="preserve"> de junio de 2019</w:t>
            </w:r>
          </w:p>
        </w:tc>
      </w:tr>
      <w:tr w:rsidR="004B4B3F" w:rsidRPr="009F14E9" w:rsidTr="004B4B3F">
        <w:trPr>
          <w:jc w:val="center"/>
        </w:trPr>
        <w:tc>
          <w:tcPr>
            <w:tcW w:w="9889" w:type="dxa"/>
            <w:gridSpan w:val="3"/>
          </w:tcPr>
          <w:p w:rsidR="004B4B3F" w:rsidRPr="009F14E9" w:rsidRDefault="004B4B3F">
            <w:pPr>
              <w:spacing w:before="0"/>
              <w:jc w:val="left"/>
              <w:rPr>
                <w:rFonts w:cs="Arial"/>
                <w:sz w:val="24"/>
                <w:szCs w:val="24"/>
                <w:lang w:val="en-GB"/>
              </w:rPr>
            </w:pPr>
          </w:p>
        </w:tc>
      </w:tr>
      <w:tr w:rsidR="004B4B3F" w:rsidRPr="009F14E9" w:rsidTr="004B4B3F">
        <w:trPr>
          <w:jc w:val="center"/>
        </w:trPr>
        <w:tc>
          <w:tcPr>
            <w:tcW w:w="9889" w:type="dxa"/>
            <w:gridSpan w:val="3"/>
          </w:tcPr>
          <w:p w:rsidR="004B4B3F" w:rsidRPr="009F14E9" w:rsidRDefault="004B4B3F">
            <w:pPr>
              <w:spacing w:before="0"/>
              <w:jc w:val="left"/>
              <w:rPr>
                <w:sz w:val="24"/>
                <w:szCs w:val="24"/>
                <w:lang w:val="en-US"/>
              </w:rPr>
            </w:pPr>
          </w:p>
        </w:tc>
      </w:tr>
      <w:tr w:rsidR="004B4B3F" w:rsidRPr="009F14E9" w:rsidTr="004B4B3F">
        <w:trPr>
          <w:jc w:val="center"/>
        </w:trPr>
        <w:tc>
          <w:tcPr>
            <w:tcW w:w="9889" w:type="dxa"/>
            <w:gridSpan w:val="3"/>
            <w:hideMark/>
          </w:tcPr>
          <w:p w:rsidR="004B4B3F" w:rsidRPr="009F14E9" w:rsidRDefault="004B4B3F" w:rsidP="00D6206B">
            <w:pPr>
              <w:spacing w:before="0"/>
              <w:jc w:val="left"/>
              <w:rPr>
                <w:b/>
                <w:bCs/>
                <w:sz w:val="24"/>
                <w:szCs w:val="24"/>
                <w:lang w:val="es-ES"/>
              </w:rPr>
            </w:pPr>
            <w:r w:rsidRPr="009F14E9">
              <w:rPr>
                <w:b/>
                <w:sz w:val="24"/>
                <w:szCs w:val="24"/>
                <w:lang w:val="es-ES"/>
              </w:rPr>
              <w:t>A las Administraciones de los Estados Miembros de la UIT, a los Miembros del Sector de Radiocomunicaciones, a los Asociados del UIT-R que participan en los trabajos de la Comisión de Estudio </w:t>
            </w:r>
            <w:r w:rsidR="00D6206B">
              <w:rPr>
                <w:b/>
                <w:sz w:val="24"/>
                <w:szCs w:val="24"/>
                <w:lang w:val="es-ES"/>
              </w:rPr>
              <w:t>6</w:t>
            </w:r>
            <w:r w:rsidRPr="009F14E9">
              <w:rPr>
                <w:b/>
                <w:sz w:val="24"/>
                <w:szCs w:val="24"/>
                <w:lang w:val="es-ES"/>
              </w:rPr>
              <w:t xml:space="preserve"> de Radiocomunicaciones y a las Instituciones Académicas de la UIT</w:t>
            </w:r>
          </w:p>
        </w:tc>
      </w:tr>
      <w:tr w:rsidR="004B4B3F" w:rsidRPr="009F14E9" w:rsidTr="004B4B3F">
        <w:trPr>
          <w:jc w:val="center"/>
        </w:trPr>
        <w:tc>
          <w:tcPr>
            <w:tcW w:w="9889" w:type="dxa"/>
            <w:gridSpan w:val="3"/>
          </w:tcPr>
          <w:p w:rsidR="004B4B3F" w:rsidRPr="009F14E9" w:rsidRDefault="004B4B3F">
            <w:pPr>
              <w:spacing w:before="0"/>
              <w:jc w:val="left"/>
              <w:rPr>
                <w:sz w:val="24"/>
                <w:szCs w:val="24"/>
                <w:lang w:val="es-ES"/>
              </w:rPr>
            </w:pPr>
          </w:p>
        </w:tc>
      </w:tr>
      <w:tr w:rsidR="004B4B3F" w:rsidRPr="009F14E9" w:rsidTr="004B4B3F">
        <w:trPr>
          <w:jc w:val="center"/>
        </w:trPr>
        <w:tc>
          <w:tcPr>
            <w:tcW w:w="9889" w:type="dxa"/>
            <w:gridSpan w:val="3"/>
          </w:tcPr>
          <w:p w:rsidR="004B4B3F" w:rsidRPr="009F14E9" w:rsidRDefault="004B4B3F">
            <w:pPr>
              <w:spacing w:before="0"/>
              <w:jc w:val="left"/>
              <w:rPr>
                <w:sz w:val="24"/>
                <w:szCs w:val="24"/>
                <w:lang w:val="es-ES"/>
              </w:rPr>
            </w:pPr>
          </w:p>
        </w:tc>
      </w:tr>
      <w:tr w:rsidR="004B4B3F" w:rsidRPr="009F14E9" w:rsidTr="004B4B3F">
        <w:trPr>
          <w:jc w:val="center"/>
        </w:trPr>
        <w:tc>
          <w:tcPr>
            <w:tcW w:w="1525" w:type="dxa"/>
            <w:hideMark/>
          </w:tcPr>
          <w:p w:rsidR="004B4B3F" w:rsidRPr="009F14E9" w:rsidRDefault="004B4B3F">
            <w:pPr>
              <w:tabs>
                <w:tab w:val="clear" w:pos="1588"/>
                <w:tab w:val="left" w:pos="1560"/>
              </w:tabs>
              <w:spacing w:before="0"/>
              <w:jc w:val="left"/>
              <w:rPr>
                <w:sz w:val="24"/>
                <w:szCs w:val="24"/>
                <w:lang w:val="en-US"/>
              </w:rPr>
            </w:pPr>
            <w:r w:rsidRPr="009F14E9">
              <w:rPr>
                <w:sz w:val="24"/>
                <w:szCs w:val="24"/>
              </w:rPr>
              <w:t>Asunto:</w:t>
            </w:r>
          </w:p>
        </w:tc>
        <w:tc>
          <w:tcPr>
            <w:tcW w:w="8364" w:type="dxa"/>
            <w:gridSpan w:val="2"/>
            <w:vMerge w:val="restart"/>
            <w:hideMark/>
          </w:tcPr>
          <w:p w:rsidR="004B4B3F" w:rsidRPr="009F14E9" w:rsidRDefault="004B4B3F" w:rsidP="00D6206B">
            <w:pPr>
              <w:tabs>
                <w:tab w:val="clear" w:pos="794"/>
                <w:tab w:val="clear" w:pos="1191"/>
                <w:tab w:val="clear" w:pos="1588"/>
                <w:tab w:val="left" w:pos="709"/>
              </w:tabs>
              <w:spacing w:before="0"/>
              <w:ind w:left="1418" w:hanging="1418"/>
              <w:rPr>
                <w:b/>
                <w:bCs/>
                <w:sz w:val="24"/>
                <w:szCs w:val="24"/>
                <w:lang w:val="es-ES"/>
              </w:rPr>
            </w:pPr>
            <w:r w:rsidRPr="009F14E9">
              <w:rPr>
                <w:b/>
                <w:bCs/>
                <w:sz w:val="24"/>
                <w:szCs w:val="24"/>
                <w:lang w:val="es-ES"/>
              </w:rPr>
              <w:t xml:space="preserve">Comisión de Estudio </w:t>
            </w:r>
            <w:r w:rsidR="00D6206B">
              <w:rPr>
                <w:b/>
                <w:bCs/>
                <w:sz w:val="24"/>
                <w:szCs w:val="24"/>
                <w:lang w:val="es-ES"/>
              </w:rPr>
              <w:t>6</w:t>
            </w:r>
            <w:r w:rsidRPr="009F14E9">
              <w:rPr>
                <w:b/>
                <w:bCs/>
                <w:sz w:val="24"/>
                <w:szCs w:val="24"/>
                <w:lang w:val="es-ES"/>
              </w:rPr>
              <w:t xml:space="preserve"> de Radiocomunicaciones (</w:t>
            </w:r>
            <w:r w:rsidR="00D6206B" w:rsidRPr="007C1EAF">
              <w:rPr>
                <w:b/>
                <w:bCs/>
                <w:szCs w:val="24"/>
              </w:rPr>
              <w:t>Servicio de radiodifusión</w:t>
            </w:r>
            <w:r w:rsidRPr="009F14E9">
              <w:rPr>
                <w:b/>
                <w:bCs/>
                <w:sz w:val="24"/>
                <w:szCs w:val="24"/>
                <w:lang w:val="es-ES"/>
              </w:rPr>
              <w:t>)</w:t>
            </w:r>
          </w:p>
          <w:p w:rsidR="004B4B3F" w:rsidRPr="009F14E9" w:rsidRDefault="004B4B3F" w:rsidP="00D6206B">
            <w:pPr>
              <w:tabs>
                <w:tab w:val="clear" w:pos="794"/>
              </w:tabs>
              <w:spacing w:before="120"/>
              <w:ind w:left="494" w:hanging="494"/>
              <w:jc w:val="left"/>
              <w:rPr>
                <w:b/>
                <w:bCs/>
                <w:sz w:val="24"/>
                <w:szCs w:val="24"/>
                <w:lang w:val="es-ES"/>
              </w:rPr>
            </w:pPr>
            <w:r w:rsidRPr="009F14E9">
              <w:rPr>
                <w:b/>
                <w:bCs/>
                <w:sz w:val="24"/>
                <w:szCs w:val="24"/>
                <w:lang w:val="es-ES"/>
              </w:rPr>
              <w:t>–</w:t>
            </w:r>
            <w:r w:rsidRPr="009F14E9">
              <w:rPr>
                <w:b/>
                <w:bCs/>
                <w:sz w:val="24"/>
                <w:szCs w:val="24"/>
                <w:lang w:val="es-ES"/>
              </w:rPr>
              <w:tab/>
              <w:t xml:space="preserve">Aprobación de </w:t>
            </w:r>
            <w:r w:rsidR="00D6206B">
              <w:rPr>
                <w:b/>
                <w:bCs/>
                <w:sz w:val="24"/>
                <w:szCs w:val="24"/>
                <w:lang w:val="es-ES"/>
              </w:rPr>
              <w:t>1</w:t>
            </w:r>
            <w:r w:rsidR="00A977C3">
              <w:rPr>
                <w:b/>
                <w:bCs/>
                <w:sz w:val="24"/>
                <w:szCs w:val="24"/>
                <w:lang w:val="es-ES"/>
              </w:rPr>
              <w:t xml:space="preserve"> nueva Cuestión UIT-R y </w:t>
            </w:r>
            <w:r w:rsidR="00D6206B">
              <w:rPr>
                <w:b/>
                <w:bCs/>
                <w:sz w:val="24"/>
                <w:szCs w:val="24"/>
                <w:lang w:val="es-ES"/>
              </w:rPr>
              <w:t>4</w:t>
            </w:r>
            <w:r w:rsidRPr="009F14E9">
              <w:rPr>
                <w:b/>
                <w:bCs/>
                <w:sz w:val="24"/>
                <w:szCs w:val="24"/>
                <w:lang w:val="es-ES"/>
              </w:rPr>
              <w:t> Cuesti</w:t>
            </w:r>
            <w:r w:rsidR="00D6206B">
              <w:rPr>
                <w:b/>
                <w:bCs/>
                <w:sz w:val="24"/>
                <w:szCs w:val="24"/>
                <w:lang w:val="es-ES"/>
              </w:rPr>
              <w:t>ones</w:t>
            </w:r>
            <w:r w:rsidRPr="009F14E9">
              <w:rPr>
                <w:b/>
                <w:bCs/>
                <w:sz w:val="24"/>
                <w:szCs w:val="24"/>
                <w:lang w:val="es-ES"/>
              </w:rPr>
              <w:t xml:space="preserve"> UIT-R revisada</w:t>
            </w:r>
            <w:r w:rsidR="00D6206B">
              <w:rPr>
                <w:b/>
                <w:bCs/>
                <w:sz w:val="24"/>
                <w:szCs w:val="24"/>
                <w:lang w:val="es-ES"/>
              </w:rPr>
              <w:t>s</w:t>
            </w:r>
          </w:p>
          <w:p w:rsidR="004B4B3F" w:rsidRPr="009F14E9" w:rsidRDefault="004B4B3F" w:rsidP="00D6206B">
            <w:pPr>
              <w:tabs>
                <w:tab w:val="clear" w:pos="794"/>
              </w:tabs>
              <w:spacing w:before="120"/>
              <w:ind w:left="494" w:hanging="494"/>
              <w:jc w:val="left"/>
              <w:rPr>
                <w:b/>
                <w:bCs/>
                <w:sz w:val="24"/>
                <w:szCs w:val="24"/>
              </w:rPr>
            </w:pPr>
            <w:r w:rsidRPr="009F14E9">
              <w:rPr>
                <w:b/>
                <w:bCs/>
                <w:sz w:val="24"/>
                <w:szCs w:val="24"/>
                <w:lang w:val="es-ES"/>
              </w:rPr>
              <w:t>–</w:t>
            </w:r>
            <w:r w:rsidRPr="009F14E9">
              <w:rPr>
                <w:b/>
                <w:bCs/>
                <w:sz w:val="24"/>
                <w:szCs w:val="24"/>
                <w:lang w:val="es-ES"/>
              </w:rPr>
              <w:tab/>
              <w:t xml:space="preserve">Supresión de </w:t>
            </w:r>
            <w:r w:rsidR="00D6206B">
              <w:rPr>
                <w:b/>
                <w:bCs/>
                <w:sz w:val="24"/>
                <w:szCs w:val="24"/>
                <w:lang w:val="es-ES"/>
              </w:rPr>
              <w:t>2 Cuestiones</w:t>
            </w:r>
            <w:r w:rsidRPr="009F14E9">
              <w:rPr>
                <w:b/>
                <w:bCs/>
                <w:sz w:val="24"/>
                <w:szCs w:val="24"/>
                <w:lang w:val="es-ES"/>
              </w:rPr>
              <w:t xml:space="preserve"> UIT-R</w:t>
            </w:r>
          </w:p>
        </w:tc>
      </w:tr>
      <w:tr w:rsidR="004B4B3F" w:rsidRPr="009F14E9" w:rsidTr="004B4B3F">
        <w:trPr>
          <w:jc w:val="center"/>
        </w:trPr>
        <w:tc>
          <w:tcPr>
            <w:tcW w:w="1525" w:type="dxa"/>
          </w:tcPr>
          <w:p w:rsidR="004B4B3F" w:rsidRPr="009F14E9" w:rsidRDefault="004B4B3F">
            <w:pPr>
              <w:tabs>
                <w:tab w:val="clear" w:pos="1588"/>
                <w:tab w:val="left" w:pos="1560"/>
              </w:tabs>
              <w:spacing w:before="0"/>
              <w:jc w:val="left"/>
              <w:rPr>
                <w:b/>
                <w:bCs/>
                <w:sz w:val="24"/>
                <w:szCs w:val="24"/>
              </w:rPr>
            </w:pPr>
          </w:p>
        </w:tc>
        <w:tc>
          <w:tcPr>
            <w:tcW w:w="8364" w:type="dxa"/>
            <w:gridSpan w:val="2"/>
            <w:vMerge/>
            <w:vAlign w:val="center"/>
            <w:hideMark/>
          </w:tcPr>
          <w:p w:rsidR="004B4B3F" w:rsidRPr="009F14E9" w:rsidRDefault="004B4B3F">
            <w:pPr>
              <w:tabs>
                <w:tab w:val="clear" w:pos="794"/>
                <w:tab w:val="clear" w:pos="1191"/>
                <w:tab w:val="clear" w:pos="1588"/>
                <w:tab w:val="clear" w:pos="1985"/>
              </w:tabs>
              <w:overflowPunct/>
              <w:autoSpaceDE/>
              <w:autoSpaceDN/>
              <w:adjustRightInd/>
              <w:spacing w:before="0" w:line="240" w:lineRule="auto"/>
              <w:jc w:val="left"/>
              <w:rPr>
                <w:b/>
                <w:bCs/>
                <w:sz w:val="24"/>
                <w:szCs w:val="24"/>
              </w:rPr>
            </w:pPr>
          </w:p>
        </w:tc>
      </w:tr>
      <w:tr w:rsidR="004B4B3F" w:rsidRPr="009F14E9" w:rsidTr="004B4B3F">
        <w:trPr>
          <w:jc w:val="center"/>
        </w:trPr>
        <w:tc>
          <w:tcPr>
            <w:tcW w:w="1525" w:type="dxa"/>
          </w:tcPr>
          <w:p w:rsidR="004B4B3F" w:rsidRPr="009F14E9" w:rsidRDefault="004B4B3F">
            <w:pPr>
              <w:tabs>
                <w:tab w:val="clear" w:pos="1588"/>
                <w:tab w:val="left" w:pos="1560"/>
              </w:tabs>
              <w:spacing w:before="0"/>
              <w:jc w:val="left"/>
              <w:rPr>
                <w:b/>
                <w:bCs/>
                <w:sz w:val="24"/>
                <w:szCs w:val="24"/>
              </w:rPr>
            </w:pPr>
          </w:p>
        </w:tc>
        <w:tc>
          <w:tcPr>
            <w:tcW w:w="8364" w:type="dxa"/>
            <w:gridSpan w:val="2"/>
            <w:vMerge/>
            <w:vAlign w:val="center"/>
            <w:hideMark/>
          </w:tcPr>
          <w:p w:rsidR="004B4B3F" w:rsidRPr="009F14E9" w:rsidRDefault="004B4B3F">
            <w:pPr>
              <w:tabs>
                <w:tab w:val="clear" w:pos="794"/>
                <w:tab w:val="clear" w:pos="1191"/>
                <w:tab w:val="clear" w:pos="1588"/>
                <w:tab w:val="clear" w:pos="1985"/>
              </w:tabs>
              <w:overflowPunct/>
              <w:autoSpaceDE/>
              <w:autoSpaceDN/>
              <w:adjustRightInd/>
              <w:spacing w:before="0" w:line="240" w:lineRule="auto"/>
              <w:jc w:val="left"/>
              <w:rPr>
                <w:b/>
                <w:bCs/>
                <w:sz w:val="24"/>
                <w:szCs w:val="24"/>
              </w:rPr>
            </w:pPr>
          </w:p>
        </w:tc>
      </w:tr>
      <w:tr w:rsidR="004B4B3F" w:rsidRPr="009F14E9" w:rsidTr="004B4B3F">
        <w:trPr>
          <w:jc w:val="center"/>
        </w:trPr>
        <w:tc>
          <w:tcPr>
            <w:tcW w:w="1525" w:type="dxa"/>
          </w:tcPr>
          <w:p w:rsidR="004B4B3F" w:rsidRPr="009F14E9" w:rsidRDefault="004B4B3F">
            <w:pPr>
              <w:tabs>
                <w:tab w:val="clear" w:pos="1588"/>
                <w:tab w:val="left" w:pos="1560"/>
              </w:tabs>
              <w:spacing w:before="0"/>
              <w:jc w:val="left"/>
              <w:rPr>
                <w:b/>
                <w:bCs/>
                <w:sz w:val="24"/>
                <w:szCs w:val="24"/>
              </w:rPr>
            </w:pPr>
          </w:p>
        </w:tc>
        <w:tc>
          <w:tcPr>
            <w:tcW w:w="8364" w:type="dxa"/>
            <w:gridSpan w:val="2"/>
          </w:tcPr>
          <w:p w:rsidR="004B4B3F" w:rsidRPr="009F14E9" w:rsidRDefault="004B4B3F">
            <w:pPr>
              <w:tabs>
                <w:tab w:val="clear" w:pos="1588"/>
                <w:tab w:val="left" w:pos="1560"/>
              </w:tabs>
              <w:spacing w:before="0"/>
              <w:rPr>
                <w:b/>
                <w:bCs/>
                <w:sz w:val="24"/>
                <w:szCs w:val="24"/>
              </w:rPr>
            </w:pPr>
          </w:p>
        </w:tc>
      </w:tr>
      <w:tr w:rsidR="004B4B3F" w:rsidRPr="009F14E9" w:rsidTr="004B4B3F">
        <w:trPr>
          <w:jc w:val="center"/>
        </w:trPr>
        <w:tc>
          <w:tcPr>
            <w:tcW w:w="1525" w:type="dxa"/>
          </w:tcPr>
          <w:p w:rsidR="004B4B3F" w:rsidRPr="009F14E9" w:rsidRDefault="004B4B3F">
            <w:pPr>
              <w:tabs>
                <w:tab w:val="clear" w:pos="1588"/>
                <w:tab w:val="left" w:pos="1560"/>
              </w:tabs>
              <w:spacing w:before="0"/>
              <w:jc w:val="left"/>
              <w:rPr>
                <w:b/>
                <w:bCs/>
                <w:sz w:val="24"/>
                <w:szCs w:val="24"/>
              </w:rPr>
            </w:pPr>
          </w:p>
        </w:tc>
        <w:tc>
          <w:tcPr>
            <w:tcW w:w="8364" w:type="dxa"/>
            <w:gridSpan w:val="2"/>
          </w:tcPr>
          <w:p w:rsidR="004B4B3F" w:rsidRPr="009F14E9" w:rsidRDefault="004B4B3F">
            <w:pPr>
              <w:tabs>
                <w:tab w:val="clear" w:pos="1588"/>
                <w:tab w:val="left" w:pos="1560"/>
              </w:tabs>
              <w:spacing w:before="0"/>
              <w:rPr>
                <w:b/>
                <w:bCs/>
                <w:sz w:val="24"/>
                <w:szCs w:val="24"/>
              </w:rPr>
            </w:pPr>
          </w:p>
        </w:tc>
      </w:tr>
    </w:tbl>
    <w:p w:rsidR="004B4B3F" w:rsidRPr="009F14E9" w:rsidRDefault="004B4B3F" w:rsidP="00D6206B">
      <w:pPr>
        <w:spacing w:before="240"/>
        <w:ind w:right="-142"/>
        <w:rPr>
          <w:sz w:val="24"/>
          <w:szCs w:val="24"/>
        </w:rPr>
      </w:pPr>
      <w:r w:rsidRPr="009F14E9">
        <w:rPr>
          <w:sz w:val="24"/>
          <w:szCs w:val="24"/>
        </w:rPr>
        <w:t>Mediante la Circular Administrativa CACE/</w:t>
      </w:r>
      <w:r w:rsidR="00D6206B">
        <w:rPr>
          <w:sz w:val="24"/>
          <w:szCs w:val="24"/>
        </w:rPr>
        <w:t>895</w:t>
      </w:r>
      <w:r w:rsidRPr="009F14E9">
        <w:rPr>
          <w:sz w:val="24"/>
          <w:szCs w:val="24"/>
        </w:rPr>
        <w:t xml:space="preserve"> de </w:t>
      </w:r>
      <w:r w:rsidR="00D6206B">
        <w:rPr>
          <w:sz w:val="24"/>
          <w:szCs w:val="24"/>
        </w:rPr>
        <w:t>24 de abril de 2019</w:t>
      </w:r>
      <w:r w:rsidRPr="009F14E9">
        <w:rPr>
          <w:sz w:val="24"/>
          <w:szCs w:val="24"/>
        </w:rPr>
        <w:t>, se presentaron para aprobación por correspondencia, de conformidad con la Resolución UIT-R 1-7 (§ </w:t>
      </w:r>
      <w:proofErr w:type="spellStart"/>
      <w:r w:rsidRPr="009F14E9">
        <w:rPr>
          <w:sz w:val="24"/>
          <w:szCs w:val="24"/>
        </w:rPr>
        <w:t>A2.5.2.3</w:t>
      </w:r>
      <w:proofErr w:type="spellEnd"/>
      <w:r w:rsidRPr="009F14E9">
        <w:rPr>
          <w:sz w:val="24"/>
          <w:szCs w:val="24"/>
        </w:rPr>
        <w:t xml:space="preserve">), </w:t>
      </w:r>
      <w:r w:rsidR="00D6206B">
        <w:rPr>
          <w:sz w:val="24"/>
          <w:szCs w:val="24"/>
        </w:rPr>
        <w:t>1</w:t>
      </w:r>
      <w:r w:rsidRPr="009F14E9">
        <w:rPr>
          <w:sz w:val="24"/>
          <w:szCs w:val="24"/>
        </w:rPr>
        <w:t xml:space="preserve"> proyecto de nueva Cuestión UIT-R y </w:t>
      </w:r>
      <w:r w:rsidR="00D6206B">
        <w:rPr>
          <w:sz w:val="24"/>
          <w:szCs w:val="24"/>
        </w:rPr>
        <w:t>4</w:t>
      </w:r>
      <w:r w:rsidRPr="009F14E9">
        <w:rPr>
          <w:sz w:val="24"/>
          <w:szCs w:val="24"/>
        </w:rPr>
        <w:t xml:space="preserve"> proyectos de Cuestión UIT-R revisada. Asimismo, la Comisión de Estudio propuso la supresión de </w:t>
      </w:r>
      <w:r w:rsidR="00D6206B">
        <w:rPr>
          <w:sz w:val="24"/>
          <w:szCs w:val="24"/>
        </w:rPr>
        <w:t>2 Cuestio</w:t>
      </w:r>
      <w:r w:rsidRPr="009F14E9">
        <w:rPr>
          <w:sz w:val="24"/>
          <w:szCs w:val="24"/>
        </w:rPr>
        <w:t>nes UIT-R.</w:t>
      </w:r>
    </w:p>
    <w:p w:rsidR="004B4B3F" w:rsidRPr="009F14E9" w:rsidRDefault="004B4B3F" w:rsidP="00EA0C61">
      <w:pPr>
        <w:rPr>
          <w:sz w:val="24"/>
          <w:szCs w:val="24"/>
        </w:rPr>
      </w:pPr>
      <w:r w:rsidRPr="009F14E9">
        <w:rPr>
          <w:sz w:val="24"/>
          <w:szCs w:val="24"/>
        </w:rPr>
        <w:t xml:space="preserve">Las condiciones que rigen este procedimiento se cumplieron el </w:t>
      </w:r>
      <w:r w:rsidR="00EA0C61">
        <w:rPr>
          <w:sz w:val="24"/>
          <w:szCs w:val="24"/>
        </w:rPr>
        <w:t>24</w:t>
      </w:r>
      <w:r w:rsidRPr="009F14E9">
        <w:rPr>
          <w:sz w:val="24"/>
          <w:szCs w:val="24"/>
        </w:rPr>
        <w:t xml:space="preserve"> de </w:t>
      </w:r>
      <w:r w:rsidR="00EA0C61">
        <w:rPr>
          <w:sz w:val="24"/>
          <w:szCs w:val="24"/>
        </w:rPr>
        <w:t>junio</w:t>
      </w:r>
      <w:r w:rsidRPr="009F14E9">
        <w:rPr>
          <w:sz w:val="24"/>
          <w:szCs w:val="24"/>
        </w:rPr>
        <w:t xml:space="preserve"> de 201</w:t>
      </w:r>
      <w:r w:rsidR="00EA0C61">
        <w:rPr>
          <w:sz w:val="24"/>
          <w:szCs w:val="24"/>
        </w:rPr>
        <w:t>9</w:t>
      </w:r>
      <w:r w:rsidRPr="009F14E9">
        <w:rPr>
          <w:sz w:val="24"/>
          <w:szCs w:val="24"/>
        </w:rPr>
        <w:t xml:space="preserve">. </w:t>
      </w:r>
    </w:p>
    <w:p w:rsidR="004B4B3F" w:rsidRPr="009F14E9" w:rsidRDefault="004B4B3F" w:rsidP="005450C5">
      <w:pPr>
        <w:rPr>
          <w:sz w:val="24"/>
          <w:szCs w:val="24"/>
          <w:lang w:val="es-ES"/>
        </w:rPr>
      </w:pPr>
      <w:r w:rsidRPr="009F14E9">
        <w:rPr>
          <w:sz w:val="24"/>
          <w:szCs w:val="24"/>
        </w:rPr>
        <w:t xml:space="preserve">Como referencia, se adjuntan los textos de las Cuestiones aprobadas en los Anexos 1 a </w:t>
      </w:r>
      <w:r w:rsidR="00EA0C61">
        <w:rPr>
          <w:sz w:val="24"/>
          <w:szCs w:val="24"/>
        </w:rPr>
        <w:t>5</w:t>
      </w:r>
      <w:r w:rsidRPr="009F14E9">
        <w:rPr>
          <w:sz w:val="24"/>
          <w:szCs w:val="24"/>
        </w:rPr>
        <w:t xml:space="preserve"> </w:t>
      </w:r>
      <w:r w:rsidR="005450C5">
        <w:rPr>
          <w:sz w:val="24"/>
          <w:szCs w:val="24"/>
        </w:rPr>
        <w:t>y</w:t>
      </w:r>
      <w:r w:rsidRPr="009F14E9">
        <w:rPr>
          <w:sz w:val="24"/>
          <w:szCs w:val="24"/>
        </w:rPr>
        <w:t xml:space="preserve"> se</w:t>
      </w:r>
      <w:r w:rsidR="00EA0C61">
        <w:rPr>
          <w:sz w:val="24"/>
          <w:szCs w:val="24"/>
        </w:rPr>
        <w:t>rán</w:t>
      </w:r>
      <w:r w:rsidRPr="009F14E9">
        <w:rPr>
          <w:sz w:val="24"/>
          <w:szCs w:val="24"/>
        </w:rPr>
        <w:t xml:space="preserve"> publica</w:t>
      </w:r>
      <w:r w:rsidR="00EA0C61">
        <w:rPr>
          <w:sz w:val="24"/>
          <w:szCs w:val="24"/>
        </w:rPr>
        <w:t>dos por la UIT. La</w:t>
      </w:r>
      <w:r w:rsidRPr="009F14E9">
        <w:rPr>
          <w:sz w:val="24"/>
          <w:szCs w:val="24"/>
        </w:rPr>
        <w:t>s</w:t>
      </w:r>
      <w:r w:rsidR="00EA0C61">
        <w:rPr>
          <w:sz w:val="24"/>
          <w:szCs w:val="24"/>
        </w:rPr>
        <w:t xml:space="preserve"> Cuestio</w:t>
      </w:r>
      <w:r w:rsidRPr="009F14E9">
        <w:rPr>
          <w:sz w:val="24"/>
          <w:szCs w:val="24"/>
        </w:rPr>
        <w:t>nes UIT-R suprimidas</w:t>
      </w:r>
      <w:r w:rsidR="00EA0C61">
        <w:rPr>
          <w:sz w:val="24"/>
          <w:szCs w:val="24"/>
        </w:rPr>
        <w:t xml:space="preserve"> se indican</w:t>
      </w:r>
      <w:r w:rsidRPr="009F14E9">
        <w:rPr>
          <w:sz w:val="24"/>
          <w:szCs w:val="24"/>
        </w:rPr>
        <w:t xml:space="preserve"> en el Anexo </w:t>
      </w:r>
      <w:r w:rsidR="00EA0C61">
        <w:rPr>
          <w:sz w:val="24"/>
          <w:szCs w:val="24"/>
        </w:rPr>
        <w:t>6</w:t>
      </w:r>
      <w:r w:rsidRPr="009F14E9">
        <w:rPr>
          <w:sz w:val="24"/>
          <w:szCs w:val="24"/>
        </w:rPr>
        <w:t>.</w:t>
      </w:r>
    </w:p>
    <w:p w:rsidR="004B4B3F" w:rsidRPr="009F14E9" w:rsidRDefault="004B4B3F" w:rsidP="004B4B3F">
      <w:pPr>
        <w:pStyle w:val="BodyTextIndent2"/>
        <w:spacing w:before="800"/>
        <w:ind w:left="0"/>
        <w:jc w:val="left"/>
        <w:rPr>
          <w:szCs w:val="24"/>
          <w:lang w:val="es-ES_tradnl"/>
        </w:rPr>
      </w:pPr>
    </w:p>
    <w:p w:rsidR="004B4B3F" w:rsidRPr="009F14E9" w:rsidRDefault="00E24722" w:rsidP="00C32DE9">
      <w:pPr>
        <w:jc w:val="left"/>
        <w:rPr>
          <w:sz w:val="24"/>
          <w:szCs w:val="24"/>
        </w:rPr>
      </w:pPr>
      <w:r>
        <w:rPr>
          <w:sz w:val="24"/>
          <w:szCs w:val="24"/>
        </w:rPr>
        <w:t xml:space="preserve">Mario </w:t>
      </w:r>
      <w:proofErr w:type="spellStart"/>
      <w:r>
        <w:rPr>
          <w:sz w:val="24"/>
          <w:szCs w:val="24"/>
        </w:rPr>
        <w:t>Maniewicz</w:t>
      </w:r>
      <w:proofErr w:type="spellEnd"/>
      <w:r w:rsidR="00C32DE9" w:rsidRPr="009F14E9">
        <w:rPr>
          <w:sz w:val="24"/>
          <w:szCs w:val="24"/>
        </w:rPr>
        <w:br/>
      </w:r>
      <w:r w:rsidR="004B4B3F" w:rsidRPr="009F14E9">
        <w:rPr>
          <w:sz w:val="24"/>
          <w:szCs w:val="24"/>
        </w:rPr>
        <w:t>Director</w:t>
      </w:r>
    </w:p>
    <w:p w:rsidR="004B4B3F" w:rsidRPr="009F14E9" w:rsidRDefault="004B4B3F" w:rsidP="00EA0C61">
      <w:pPr>
        <w:spacing w:before="360"/>
        <w:rPr>
          <w:sz w:val="24"/>
          <w:szCs w:val="24"/>
        </w:rPr>
      </w:pPr>
      <w:r w:rsidRPr="009F14E9">
        <w:rPr>
          <w:b/>
          <w:bCs/>
          <w:sz w:val="24"/>
          <w:szCs w:val="24"/>
        </w:rPr>
        <w:t>Anexos</w:t>
      </w:r>
      <w:r w:rsidRPr="00EA0C61">
        <w:rPr>
          <w:b/>
          <w:bCs/>
          <w:sz w:val="24"/>
          <w:szCs w:val="24"/>
        </w:rPr>
        <w:t xml:space="preserve">: </w:t>
      </w:r>
      <w:r w:rsidR="00EA0C61">
        <w:rPr>
          <w:sz w:val="24"/>
          <w:szCs w:val="24"/>
        </w:rPr>
        <w:tab/>
        <w:t>6</w:t>
      </w:r>
    </w:p>
    <w:p w:rsidR="004B4B3F" w:rsidRPr="00C8796B" w:rsidRDefault="004B4B3F" w:rsidP="00EA0C61">
      <w:pPr>
        <w:tabs>
          <w:tab w:val="left" w:pos="6237"/>
        </w:tabs>
        <w:spacing w:before="480"/>
        <w:rPr>
          <w:b/>
          <w:bCs/>
          <w:sz w:val="18"/>
          <w:szCs w:val="18"/>
        </w:rPr>
      </w:pPr>
      <w:r w:rsidRPr="00C8796B">
        <w:rPr>
          <w:b/>
          <w:bCs/>
          <w:sz w:val="18"/>
          <w:szCs w:val="18"/>
        </w:rPr>
        <w:t>Distribución:</w:t>
      </w:r>
    </w:p>
    <w:p w:rsidR="004B4B3F" w:rsidRPr="00C8796B" w:rsidRDefault="004B4B3F" w:rsidP="00EA0C61">
      <w:pPr>
        <w:tabs>
          <w:tab w:val="left" w:pos="6237"/>
        </w:tabs>
        <w:spacing w:before="120" w:line="240" w:lineRule="auto"/>
        <w:ind w:left="284" w:hanging="284"/>
        <w:rPr>
          <w:sz w:val="18"/>
          <w:szCs w:val="18"/>
        </w:rPr>
      </w:pPr>
      <w:r w:rsidRPr="00C8796B">
        <w:rPr>
          <w:sz w:val="18"/>
          <w:szCs w:val="18"/>
        </w:rPr>
        <w:t>–</w:t>
      </w:r>
      <w:r w:rsidRPr="00C8796B">
        <w:rPr>
          <w:sz w:val="18"/>
          <w:szCs w:val="18"/>
        </w:rPr>
        <w:tab/>
        <w:t xml:space="preserve">Administraciones de los Estados Miembros de la UIT y Miembros del Sector de Radiocomunicaciones que participan en los trabajos de la Comisión de Estudio </w:t>
      </w:r>
      <w:r w:rsidR="00EA0C61">
        <w:rPr>
          <w:sz w:val="18"/>
          <w:szCs w:val="18"/>
        </w:rPr>
        <w:t>6</w:t>
      </w:r>
      <w:r w:rsidRPr="00C8796B">
        <w:rPr>
          <w:sz w:val="18"/>
          <w:szCs w:val="18"/>
        </w:rPr>
        <w:t xml:space="preserve"> de Radiocomunicaciones</w:t>
      </w:r>
    </w:p>
    <w:p w:rsidR="004B4B3F" w:rsidRPr="00C8796B" w:rsidRDefault="004B4B3F" w:rsidP="00EA0C61">
      <w:pPr>
        <w:tabs>
          <w:tab w:val="left" w:pos="6237"/>
        </w:tabs>
        <w:spacing w:before="0" w:line="240" w:lineRule="auto"/>
        <w:ind w:left="284" w:hanging="284"/>
        <w:rPr>
          <w:sz w:val="18"/>
          <w:szCs w:val="18"/>
        </w:rPr>
      </w:pPr>
      <w:r w:rsidRPr="00C8796B">
        <w:rPr>
          <w:sz w:val="18"/>
          <w:szCs w:val="18"/>
        </w:rPr>
        <w:t>–</w:t>
      </w:r>
      <w:r w:rsidRPr="00C8796B">
        <w:rPr>
          <w:sz w:val="18"/>
          <w:szCs w:val="18"/>
        </w:rPr>
        <w:tab/>
        <w:t xml:space="preserve">Asociados del UIT-R que participan en los trabajos de la Comisión de Estudio </w:t>
      </w:r>
      <w:r w:rsidR="00EA0C61">
        <w:rPr>
          <w:sz w:val="18"/>
          <w:szCs w:val="18"/>
        </w:rPr>
        <w:t>6</w:t>
      </w:r>
      <w:r w:rsidRPr="00C8796B">
        <w:rPr>
          <w:sz w:val="18"/>
          <w:szCs w:val="18"/>
        </w:rPr>
        <w:t xml:space="preserve"> de Radiocomunicaciones</w:t>
      </w:r>
    </w:p>
    <w:p w:rsidR="004B4B3F" w:rsidRPr="00C8796B" w:rsidRDefault="004B4B3F" w:rsidP="005A1BF0">
      <w:pPr>
        <w:tabs>
          <w:tab w:val="left" w:pos="6237"/>
        </w:tabs>
        <w:spacing w:before="0" w:line="240" w:lineRule="auto"/>
        <w:ind w:left="284" w:hanging="284"/>
        <w:rPr>
          <w:sz w:val="18"/>
          <w:szCs w:val="18"/>
        </w:rPr>
      </w:pPr>
      <w:r w:rsidRPr="00C8796B">
        <w:rPr>
          <w:sz w:val="18"/>
          <w:szCs w:val="18"/>
        </w:rPr>
        <w:t>–</w:t>
      </w:r>
      <w:r w:rsidRPr="00C8796B">
        <w:rPr>
          <w:sz w:val="18"/>
          <w:szCs w:val="18"/>
        </w:rPr>
        <w:tab/>
        <w:t xml:space="preserve">Instituciones </w:t>
      </w:r>
      <w:r>
        <w:rPr>
          <w:sz w:val="18"/>
          <w:szCs w:val="18"/>
        </w:rPr>
        <w:t>A</w:t>
      </w:r>
      <w:r w:rsidRPr="00C8796B">
        <w:rPr>
          <w:sz w:val="18"/>
          <w:szCs w:val="18"/>
        </w:rPr>
        <w:t>cadémicas de</w:t>
      </w:r>
      <w:r>
        <w:rPr>
          <w:sz w:val="18"/>
          <w:szCs w:val="18"/>
        </w:rPr>
        <w:t xml:space="preserve"> </w:t>
      </w:r>
      <w:r w:rsidRPr="00C8796B">
        <w:rPr>
          <w:sz w:val="18"/>
          <w:szCs w:val="18"/>
        </w:rPr>
        <w:t>l</w:t>
      </w:r>
      <w:r>
        <w:rPr>
          <w:sz w:val="18"/>
          <w:szCs w:val="18"/>
        </w:rPr>
        <w:t>a</w:t>
      </w:r>
      <w:r w:rsidRPr="00C8796B">
        <w:rPr>
          <w:sz w:val="18"/>
          <w:szCs w:val="18"/>
        </w:rPr>
        <w:t xml:space="preserve"> UIT</w:t>
      </w:r>
    </w:p>
    <w:p w:rsidR="004B4B3F" w:rsidRPr="00C8796B" w:rsidRDefault="004B4B3F" w:rsidP="00EA0C61">
      <w:pPr>
        <w:tabs>
          <w:tab w:val="left" w:pos="6237"/>
        </w:tabs>
        <w:spacing w:before="0" w:line="240" w:lineRule="auto"/>
        <w:ind w:left="284" w:hanging="284"/>
        <w:rPr>
          <w:sz w:val="18"/>
          <w:szCs w:val="18"/>
        </w:rPr>
      </w:pPr>
      <w:r w:rsidRPr="00C8796B">
        <w:rPr>
          <w:sz w:val="18"/>
          <w:szCs w:val="18"/>
        </w:rPr>
        <w:t>–</w:t>
      </w:r>
      <w:r w:rsidRPr="00C8796B">
        <w:rPr>
          <w:sz w:val="18"/>
          <w:szCs w:val="18"/>
        </w:rPr>
        <w:tab/>
        <w:t>Presidentes y Vicepresidentes de las Comisiones de Estudio de Radiocomunicaciones</w:t>
      </w:r>
    </w:p>
    <w:p w:rsidR="004B4B3F" w:rsidRPr="00C8796B" w:rsidRDefault="004B4B3F" w:rsidP="005A1BF0">
      <w:pPr>
        <w:tabs>
          <w:tab w:val="left" w:pos="6237"/>
        </w:tabs>
        <w:spacing w:before="0" w:line="240" w:lineRule="auto"/>
        <w:ind w:left="284" w:hanging="284"/>
        <w:rPr>
          <w:sz w:val="18"/>
          <w:szCs w:val="18"/>
        </w:rPr>
      </w:pPr>
      <w:r w:rsidRPr="00C8796B">
        <w:rPr>
          <w:sz w:val="18"/>
          <w:szCs w:val="18"/>
        </w:rPr>
        <w:t>–</w:t>
      </w:r>
      <w:r w:rsidRPr="00C8796B">
        <w:rPr>
          <w:sz w:val="18"/>
          <w:szCs w:val="18"/>
        </w:rPr>
        <w:tab/>
        <w:t>Presidente y Vicepresidentes de la Reunión Preparatoria de la Conferencia</w:t>
      </w:r>
    </w:p>
    <w:p w:rsidR="004B4B3F" w:rsidRPr="00C8796B" w:rsidRDefault="004B4B3F" w:rsidP="005A1BF0">
      <w:pPr>
        <w:tabs>
          <w:tab w:val="left" w:pos="6237"/>
        </w:tabs>
        <w:spacing w:before="0" w:line="240" w:lineRule="auto"/>
        <w:ind w:left="284" w:hanging="284"/>
        <w:rPr>
          <w:sz w:val="18"/>
          <w:szCs w:val="18"/>
        </w:rPr>
      </w:pPr>
      <w:r w:rsidRPr="00C8796B">
        <w:rPr>
          <w:sz w:val="18"/>
          <w:szCs w:val="18"/>
        </w:rPr>
        <w:t>–</w:t>
      </w:r>
      <w:r w:rsidRPr="00C8796B">
        <w:rPr>
          <w:sz w:val="18"/>
          <w:szCs w:val="18"/>
        </w:rPr>
        <w:tab/>
        <w:t>Miembros de la Junta del Reglamento de Radiocomunicaciones</w:t>
      </w:r>
    </w:p>
    <w:p w:rsidR="00C71CA9" w:rsidRDefault="004B4B3F" w:rsidP="005A1BF0">
      <w:pPr>
        <w:tabs>
          <w:tab w:val="left" w:pos="6237"/>
        </w:tabs>
        <w:spacing w:before="0" w:line="240" w:lineRule="auto"/>
        <w:ind w:left="284" w:hanging="284"/>
        <w:rPr>
          <w:sz w:val="18"/>
          <w:szCs w:val="18"/>
        </w:rPr>
      </w:pPr>
      <w:r w:rsidRPr="00C8796B">
        <w:rPr>
          <w:sz w:val="18"/>
          <w:szCs w:val="18"/>
        </w:rPr>
        <w:t>–</w:t>
      </w:r>
      <w:r w:rsidRPr="00C8796B">
        <w:rPr>
          <w:sz w:val="18"/>
          <w:szCs w:val="18"/>
        </w:rPr>
        <w:tab/>
        <w:t>Secretario General de la UIT, Director de la Oficina de Normalización de las Telecomunicaciones, Director de la Oficina de Desarrollo de Telecomunicaciones</w:t>
      </w:r>
      <w:r w:rsidR="00C71CA9">
        <w:rPr>
          <w:sz w:val="18"/>
          <w:szCs w:val="18"/>
        </w:rPr>
        <w:br w:type="page"/>
      </w:r>
    </w:p>
    <w:p w:rsidR="00EA0C61" w:rsidRPr="00EA0C61" w:rsidRDefault="00EA0C61" w:rsidP="00EA0C61">
      <w:pPr>
        <w:keepNext/>
        <w:keepLines/>
        <w:spacing w:before="720" w:after="120"/>
        <w:jc w:val="center"/>
        <w:rPr>
          <w:b/>
          <w:sz w:val="28"/>
          <w:szCs w:val="24"/>
        </w:rPr>
      </w:pPr>
      <w:r w:rsidRPr="00EA0C61">
        <w:rPr>
          <w:b/>
          <w:sz w:val="28"/>
          <w:szCs w:val="24"/>
        </w:rPr>
        <w:lastRenderedPageBreak/>
        <w:t>Anexo 1</w:t>
      </w:r>
    </w:p>
    <w:p w:rsidR="00EA0C61" w:rsidRPr="00EA0C61" w:rsidRDefault="00EA0C61" w:rsidP="00732506">
      <w:pPr>
        <w:keepNext/>
        <w:keepLines/>
        <w:spacing w:before="480"/>
        <w:jc w:val="center"/>
        <w:rPr>
          <w:rFonts w:asciiTheme="majorBidi" w:hAnsiTheme="majorBidi" w:cstheme="majorBidi"/>
          <w:sz w:val="28"/>
        </w:rPr>
      </w:pPr>
      <w:r w:rsidRPr="00EA0C61">
        <w:rPr>
          <w:rFonts w:asciiTheme="majorBidi" w:hAnsiTheme="majorBidi" w:cstheme="majorBidi"/>
          <w:sz w:val="28"/>
        </w:rPr>
        <w:t xml:space="preserve">CUESTIÓN UIT-R </w:t>
      </w:r>
      <w:r>
        <w:rPr>
          <w:rFonts w:asciiTheme="majorBidi" w:hAnsiTheme="majorBidi" w:cstheme="majorBidi"/>
          <w:sz w:val="28"/>
        </w:rPr>
        <w:t>14</w:t>
      </w:r>
      <w:r w:rsidR="00450D3E">
        <w:rPr>
          <w:rFonts w:asciiTheme="majorBidi" w:hAnsiTheme="majorBidi" w:cstheme="majorBidi"/>
          <w:sz w:val="28"/>
        </w:rPr>
        <w:t>5</w:t>
      </w:r>
      <w:r w:rsidRPr="00EA0C61">
        <w:rPr>
          <w:rFonts w:asciiTheme="majorBidi" w:hAnsiTheme="majorBidi" w:cstheme="majorBidi"/>
          <w:sz w:val="28"/>
        </w:rPr>
        <w:t>/6</w:t>
      </w:r>
      <w:r w:rsidR="00732506">
        <w:rPr>
          <w:rStyle w:val="FootnoteReference"/>
          <w:rFonts w:asciiTheme="majorBidi" w:hAnsiTheme="majorBidi"/>
        </w:rPr>
        <w:footnoteReference w:id="1"/>
      </w:r>
    </w:p>
    <w:p w:rsidR="00EA0C61" w:rsidRPr="00EA0C61" w:rsidRDefault="00EA0C61" w:rsidP="00EA0C61">
      <w:pPr>
        <w:keepNext/>
        <w:keepLines/>
        <w:spacing w:before="360" w:line="240" w:lineRule="auto"/>
        <w:jc w:val="center"/>
        <w:rPr>
          <w:rFonts w:asciiTheme="majorBidi" w:hAnsiTheme="majorBidi" w:cstheme="majorBidi"/>
          <w:b/>
          <w:sz w:val="28"/>
        </w:rPr>
      </w:pPr>
      <w:r w:rsidRPr="00EA0C61">
        <w:rPr>
          <w:rFonts w:asciiTheme="majorBidi" w:hAnsiTheme="majorBidi" w:cstheme="majorBidi"/>
          <w:b/>
          <w:sz w:val="28"/>
        </w:rPr>
        <w:t xml:space="preserve">Sistemas que permiten el acceso de las personas con discapacidad </w:t>
      </w:r>
      <w:r w:rsidRPr="00EA0C61">
        <w:rPr>
          <w:rFonts w:asciiTheme="majorBidi" w:hAnsiTheme="majorBidi" w:cstheme="majorBidi"/>
          <w:b/>
          <w:sz w:val="28"/>
        </w:rPr>
        <w:br/>
        <w:t>a los medios cooperativos y de radiodifusión</w:t>
      </w:r>
    </w:p>
    <w:p w:rsidR="00EA0C61" w:rsidRPr="00EA0C61" w:rsidRDefault="00EA0C61" w:rsidP="00EA0C61">
      <w:pPr>
        <w:pStyle w:val="Questiondate"/>
        <w:rPr>
          <w:rFonts w:asciiTheme="majorBidi" w:hAnsiTheme="majorBidi" w:cstheme="majorBidi"/>
          <w:i w:val="0"/>
          <w:iCs/>
          <w:sz w:val="24"/>
          <w:szCs w:val="24"/>
        </w:rPr>
      </w:pPr>
      <w:r w:rsidRPr="00EA0C61">
        <w:rPr>
          <w:rFonts w:asciiTheme="majorBidi" w:hAnsiTheme="majorBidi" w:cstheme="majorBidi"/>
          <w:i w:val="0"/>
          <w:iCs/>
          <w:sz w:val="24"/>
          <w:szCs w:val="24"/>
        </w:rPr>
        <w:t>(2019)</w:t>
      </w:r>
    </w:p>
    <w:p w:rsidR="00EA0C61" w:rsidRPr="00EA0C61" w:rsidRDefault="00EA0C61" w:rsidP="00EA0C61">
      <w:pPr>
        <w:spacing w:before="400"/>
        <w:rPr>
          <w:rFonts w:asciiTheme="majorBidi" w:hAnsiTheme="majorBidi" w:cstheme="majorBidi"/>
          <w:sz w:val="24"/>
        </w:rPr>
      </w:pPr>
      <w:r w:rsidRPr="00EA0C61">
        <w:rPr>
          <w:rFonts w:asciiTheme="majorBidi" w:hAnsiTheme="majorBidi" w:cstheme="majorBidi"/>
          <w:sz w:val="24"/>
        </w:rPr>
        <w:t>La Asamblea de Radiocomunicaciones de la UIT,</w:t>
      </w:r>
    </w:p>
    <w:p w:rsidR="00EA0C61" w:rsidRPr="00EA0C61" w:rsidRDefault="00EA0C61" w:rsidP="00EA0C61">
      <w:pPr>
        <w:keepNext/>
        <w:keepLines/>
        <w:spacing w:before="240"/>
        <w:ind w:left="794"/>
        <w:rPr>
          <w:rFonts w:asciiTheme="majorBidi" w:hAnsiTheme="majorBidi" w:cstheme="majorBidi"/>
          <w:i/>
          <w:sz w:val="24"/>
        </w:rPr>
      </w:pPr>
      <w:proofErr w:type="gramStart"/>
      <w:r w:rsidRPr="00EA0C61">
        <w:rPr>
          <w:rFonts w:asciiTheme="majorBidi" w:hAnsiTheme="majorBidi" w:cstheme="majorBidi"/>
          <w:i/>
          <w:sz w:val="24"/>
        </w:rPr>
        <w:t>considerando</w:t>
      </w:r>
      <w:proofErr w:type="gramEnd"/>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a)</w:t>
      </w:r>
      <w:r w:rsidRPr="00EA0C61">
        <w:rPr>
          <w:rFonts w:asciiTheme="majorBidi" w:hAnsiTheme="majorBidi" w:cstheme="majorBidi"/>
          <w:sz w:val="24"/>
        </w:rPr>
        <w:tab/>
        <w:t>que, en la Convención de las Naciones Unidas sobre los Derechos de las Personas con Discapacidad, se insta a todas las naciones signatarias a que procuren prestar servicios que permitan a las personas con discapacidad acceder a los medios de comunicación en igualdad de condiciones con las personas sin discapacidad;</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b)</w:t>
      </w:r>
      <w:r w:rsidRPr="00EA0C61">
        <w:rPr>
          <w:rFonts w:asciiTheme="majorBidi" w:hAnsiTheme="majorBidi" w:cstheme="majorBidi"/>
          <w:sz w:val="24"/>
        </w:rPr>
        <w:tab/>
        <w:t>que una parte importante del público, incluidas las personas de edad avanzada, padece algún tipo de disfunción auditiva o visual y que su participación y disfrute de los medios de radiodifusión pueden incrementarse con medidas tales como el subtitulado en sistema abierto/cerrado, la descripción de audio/vídeo, la interpretación en lengua de signos en sistema abierto/cerrado y otros servicios;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c)</w:t>
      </w:r>
      <w:r w:rsidRPr="00EA0C61">
        <w:rPr>
          <w:rFonts w:asciiTheme="majorBidi" w:hAnsiTheme="majorBidi" w:cstheme="majorBidi"/>
          <w:sz w:val="24"/>
        </w:rPr>
        <w:tab/>
        <w:t xml:space="preserve">que existe una gama de tecnologías de distribución complementarias capaces de «cooperar» con los medios de radiodifusión, tales como Internet, la </w:t>
      </w:r>
      <w:proofErr w:type="spellStart"/>
      <w:r w:rsidRPr="00EA0C61">
        <w:rPr>
          <w:rFonts w:asciiTheme="majorBidi" w:hAnsiTheme="majorBidi" w:cstheme="majorBidi"/>
          <w:sz w:val="24"/>
        </w:rPr>
        <w:t>TVIP</w:t>
      </w:r>
      <w:proofErr w:type="spellEnd"/>
      <w:r w:rsidRPr="00EA0C61">
        <w:rPr>
          <w:rFonts w:asciiTheme="majorBidi" w:hAnsiTheme="majorBidi" w:cstheme="majorBidi"/>
          <w:sz w:val="24"/>
        </w:rPr>
        <w:t xml:space="preserve"> y la radiodifusión y banda ancha integradas, entre otros, que pueden utilizarse para proporcionar servicios de acceso o facilitar su prestación;</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d)</w:t>
      </w:r>
      <w:r w:rsidRPr="00EA0C61">
        <w:rPr>
          <w:rFonts w:asciiTheme="majorBidi" w:hAnsiTheme="majorBidi" w:cstheme="majorBidi"/>
          <w:sz w:val="24"/>
        </w:rPr>
        <w:tab/>
        <w:t>que, si existieran sistemas técnicos comúnmente aceptados para la prestación de estos servicios, se fomentaría su utilización y se reducirían los costes inherentes a su prestación;</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e)</w:t>
      </w:r>
      <w:r w:rsidRPr="00EA0C61">
        <w:rPr>
          <w:rFonts w:asciiTheme="majorBidi" w:hAnsiTheme="majorBidi" w:cstheme="majorBidi"/>
          <w:sz w:val="24"/>
        </w:rPr>
        <w:tab/>
        <w:t xml:space="preserve">que el diálogo facilitado por el </w:t>
      </w:r>
      <w:proofErr w:type="spellStart"/>
      <w:r w:rsidRPr="00EA0C61">
        <w:rPr>
          <w:rFonts w:asciiTheme="majorBidi" w:hAnsiTheme="majorBidi" w:cstheme="majorBidi"/>
          <w:sz w:val="24"/>
        </w:rPr>
        <w:t>GRI-AVA</w:t>
      </w:r>
      <w:proofErr w:type="spellEnd"/>
      <w:r w:rsidRPr="00EA0C61">
        <w:rPr>
          <w:rFonts w:asciiTheme="majorBidi" w:hAnsiTheme="majorBidi" w:cstheme="majorBidi"/>
          <w:sz w:val="24"/>
        </w:rPr>
        <w:t xml:space="preserve"> con el UIT-T, el UIT-D y otros organismos de normalización que están examinando y desarrollando sistemas para facilitar el acceso a los medios de comunicación, puede fomentar la adopción de normas comunes para diversas plataformas de distribución en beneficio de las personas con discapacidad;</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f)</w:t>
      </w:r>
      <w:r w:rsidRPr="00EA0C61">
        <w:rPr>
          <w:rFonts w:asciiTheme="majorBidi" w:hAnsiTheme="majorBidi" w:cstheme="majorBidi"/>
          <w:sz w:val="24"/>
        </w:rPr>
        <w:tab/>
        <w:t>que, en el diseño y la utilización de dichos sistemas de acceso, deben tenerse siempre en cuenta las opiniones y experiencias de las personas con discapacidad y los organismos conexos,</w:t>
      </w:r>
    </w:p>
    <w:p w:rsidR="00EA0C61" w:rsidRPr="00EA0C61" w:rsidRDefault="00EA0C61" w:rsidP="00EA0C61">
      <w:pPr>
        <w:keepNext/>
        <w:keepLines/>
        <w:spacing w:before="120"/>
        <w:ind w:left="794"/>
        <w:rPr>
          <w:rFonts w:asciiTheme="majorBidi" w:hAnsiTheme="majorBidi" w:cstheme="majorBidi"/>
          <w:i/>
          <w:sz w:val="24"/>
        </w:rPr>
      </w:pPr>
      <w:proofErr w:type="gramStart"/>
      <w:r w:rsidRPr="00EA0C61">
        <w:rPr>
          <w:rFonts w:asciiTheme="majorBidi" w:hAnsiTheme="majorBidi" w:cstheme="majorBidi"/>
          <w:i/>
          <w:sz w:val="24"/>
        </w:rPr>
        <w:t>decide</w:t>
      </w:r>
      <w:proofErr w:type="gramEnd"/>
      <w:r w:rsidRPr="00EA0C61">
        <w:rPr>
          <w:rFonts w:asciiTheme="majorBidi" w:hAnsiTheme="majorBidi" w:cstheme="majorBidi"/>
          <w:i/>
          <w:sz w:val="24"/>
        </w:rPr>
        <w:t xml:space="preserve"> </w:t>
      </w:r>
      <w:r w:rsidRPr="00EA0C61">
        <w:rPr>
          <w:rFonts w:asciiTheme="majorBidi" w:hAnsiTheme="majorBidi" w:cstheme="majorBidi"/>
          <w:iCs/>
          <w:sz w:val="24"/>
        </w:rPr>
        <w:t>someter a estudio las siguientes cuestiones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1</w:t>
      </w:r>
      <w:r w:rsidRPr="00EA0C61">
        <w:rPr>
          <w:rFonts w:asciiTheme="majorBidi" w:hAnsiTheme="majorBidi" w:cstheme="majorBidi"/>
          <w:sz w:val="24"/>
        </w:rPr>
        <w:tab/>
        <w:t>¿Qué sistemas pueden utilizarse para la prestación de servicios de subtitulado en sistema abierto/cerrado, así como de transcripción de audio a texto, que resulten adecuados para la provisión de medios de radiodifusión y servicios conexos?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2</w:t>
      </w:r>
      <w:r w:rsidRPr="00EA0C61">
        <w:rPr>
          <w:rFonts w:asciiTheme="majorBidi" w:hAnsiTheme="majorBidi" w:cstheme="majorBidi"/>
          <w:sz w:val="24"/>
        </w:rPr>
        <w:tab/>
        <w:t>¿Qué sistemas pueden utilizarse para la prestación de servicios de interpretación en lengua de signos en sistema abierto/cerrado, que resulten adecuados para la provisión de medios de radiodifusión y servicios conexos?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3</w:t>
      </w:r>
      <w:r w:rsidRPr="00EA0C61">
        <w:rPr>
          <w:rFonts w:asciiTheme="majorBidi" w:hAnsiTheme="majorBidi" w:cstheme="majorBidi"/>
          <w:sz w:val="24"/>
        </w:rPr>
        <w:tab/>
        <w:t>¿Qué sistemas pueden utilizarse para la prestación de servicios de descripción de audio/vídeo para contenidos de vídeo, que resulten adecuados para la provisión de medios de radiodifusión y servicios conexos?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lastRenderedPageBreak/>
        <w:t>4</w:t>
      </w:r>
      <w:r w:rsidRPr="00EA0C61">
        <w:rPr>
          <w:rFonts w:asciiTheme="majorBidi" w:hAnsiTheme="majorBidi" w:cstheme="majorBidi"/>
          <w:sz w:val="24"/>
        </w:rPr>
        <w:tab/>
        <w:t>¿Qué sistemas pueden utilizarse para proporcionar «sonido nítido» (facilidad para mejorar la claridad del sonido en primer plano) con miras a la provisión de audio en medios de radiodifusión y servicios conexos?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5</w:t>
      </w:r>
      <w:r w:rsidRPr="00EA0C61">
        <w:rPr>
          <w:rFonts w:asciiTheme="majorBidi" w:hAnsiTheme="majorBidi" w:cstheme="majorBidi"/>
          <w:sz w:val="24"/>
        </w:rPr>
        <w:tab/>
        <w:t xml:space="preserve">¿Qué sistemas pueden utilizarse para transmitir información </w:t>
      </w:r>
      <w:proofErr w:type="spellStart"/>
      <w:r w:rsidRPr="00EA0C61">
        <w:rPr>
          <w:rFonts w:asciiTheme="majorBidi" w:hAnsiTheme="majorBidi" w:cstheme="majorBidi"/>
          <w:sz w:val="24"/>
        </w:rPr>
        <w:t>háptica</w:t>
      </w:r>
      <w:proofErr w:type="spellEnd"/>
      <w:r w:rsidRPr="00EA0C61">
        <w:rPr>
          <w:rFonts w:asciiTheme="majorBidi" w:hAnsiTheme="majorBidi" w:cstheme="majorBidi"/>
          <w:sz w:val="24"/>
        </w:rPr>
        <w:t>, que resulten adecuados para la provisión de medios de radiodifusión y servicios conexos?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6</w:t>
      </w:r>
      <w:r w:rsidRPr="00EA0C61">
        <w:rPr>
          <w:rFonts w:asciiTheme="majorBidi" w:hAnsiTheme="majorBidi" w:cstheme="majorBidi"/>
          <w:sz w:val="24"/>
        </w:rPr>
        <w:tab/>
        <w:t>¿De qué forma podrían utilizarse los agentes inteligentes y las tecnologías vinculadas a fin de contribuir al desarrollo y la aplicación de sistemas y servicios de acceso?</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7</w:t>
      </w:r>
      <w:r w:rsidRPr="00EA0C61">
        <w:rPr>
          <w:rFonts w:asciiTheme="majorBidi" w:hAnsiTheme="majorBidi" w:cstheme="majorBidi"/>
          <w:sz w:val="24"/>
        </w:rPr>
        <w:tab/>
        <w:t>¿Qué tecnologías podrían utilizarse con objeto de que el contenido de los medios de radiodifusión sea más comprensible para las personas con capacidades diferentes?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8</w:t>
      </w:r>
      <w:r w:rsidRPr="00EA0C61">
        <w:rPr>
          <w:rFonts w:asciiTheme="majorBidi" w:hAnsiTheme="majorBidi" w:cstheme="majorBidi"/>
          <w:sz w:val="24"/>
        </w:rPr>
        <w:tab/>
        <w:t>¿Cuáles son los medios predilectos para permitir que las personas con capacidades diferentes (véanse disfunciones visuales, auditivas o motrices) participen en el contenido de un programa interactivo?</w:t>
      </w:r>
    </w:p>
    <w:p w:rsidR="00EA0C61" w:rsidRPr="00EA0C61" w:rsidRDefault="00EA0C61" w:rsidP="00EA0C61">
      <w:pPr>
        <w:keepNext/>
        <w:keepLines/>
        <w:spacing w:before="120"/>
        <w:ind w:left="794"/>
        <w:rPr>
          <w:rFonts w:asciiTheme="majorBidi" w:hAnsiTheme="majorBidi" w:cstheme="majorBidi"/>
          <w:i/>
          <w:sz w:val="24"/>
        </w:rPr>
      </w:pPr>
      <w:proofErr w:type="gramStart"/>
      <w:r w:rsidRPr="00EA0C61">
        <w:rPr>
          <w:rFonts w:asciiTheme="majorBidi" w:hAnsiTheme="majorBidi" w:cstheme="majorBidi"/>
          <w:i/>
          <w:sz w:val="24"/>
        </w:rPr>
        <w:t>decide</w:t>
      </w:r>
      <w:proofErr w:type="gramEnd"/>
      <w:r w:rsidRPr="00EA0C61">
        <w:rPr>
          <w:rFonts w:asciiTheme="majorBidi" w:hAnsiTheme="majorBidi" w:cstheme="majorBidi"/>
          <w:i/>
          <w:sz w:val="24"/>
        </w:rPr>
        <w:t xml:space="preserve"> además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1</w:t>
      </w:r>
      <w:r w:rsidRPr="00EA0C61">
        <w:rPr>
          <w:rFonts w:asciiTheme="majorBidi" w:hAnsiTheme="majorBidi" w:cstheme="majorBidi"/>
          <w:sz w:val="24"/>
        </w:rPr>
        <w:tab/>
        <w:t>que los resultados de estos estudios se incluyan en uno o varios Informes y Recomendaciones;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2</w:t>
      </w:r>
      <w:r w:rsidRPr="00EA0C61">
        <w:rPr>
          <w:rFonts w:asciiTheme="majorBidi" w:hAnsiTheme="majorBidi" w:cstheme="majorBidi"/>
          <w:sz w:val="24"/>
        </w:rPr>
        <w:tab/>
        <w:t>que los estudios anteriores se completen de aquí a 2023.</w:t>
      </w:r>
    </w:p>
    <w:p w:rsidR="00EA0C61" w:rsidRPr="00EA0C61" w:rsidRDefault="00EA0C61" w:rsidP="00EA0C61">
      <w:pPr>
        <w:spacing w:before="480" w:line="240" w:lineRule="auto"/>
        <w:rPr>
          <w:rFonts w:asciiTheme="majorBidi" w:hAnsiTheme="majorBidi" w:cstheme="majorBidi"/>
          <w:sz w:val="24"/>
        </w:rPr>
      </w:pPr>
      <w:r w:rsidRPr="00EA0C61">
        <w:rPr>
          <w:rFonts w:asciiTheme="majorBidi" w:hAnsiTheme="majorBidi" w:cstheme="majorBidi"/>
          <w:sz w:val="24"/>
        </w:rPr>
        <w:t xml:space="preserve">Categoría: </w:t>
      </w:r>
      <w:proofErr w:type="spellStart"/>
      <w:r w:rsidRPr="00EA0C61">
        <w:rPr>
          <w:rFonts w:asciiTheme="majorBidi" w:hAnsiTheme="majorBidi" w:cstheme="majorBidi"/>
          <w:sz w:val="24"/>
        </w:rPr>
        <w:t>S2</w:t>
      </w:r>
      <w:proofErr w:type="spellEnd"/>
    </w:p>
    <w:p w:rsidR="00EA0C61" w:rsidRPr="00EA0C61" w:rsidRDefault="00EA0C61" w:rsidP="00EA0C61">
      <w:pPr>
        <w:spacing w:line="240" w:lineRule="auto"/>
        <w:rPr>
          <w:sz w:val="24"/>
        </w:rPr>
      </w:pPr>
    </w:p>
    <w:p w:rsidR="004D1F25" w:rsidRDefault="004D1F25" w:rsidP="00EA0C61">
      <w:pPr>
        <w:keepNext/>
        <w:keepLines/>
        <w:spacing w:before="720" w:after="120"/>
        <w:jc w:val="center"/>
        <w:rPr>
          <w:b/>
          <w:sz w:val="28"/>
          <w:szCs w:val="24"/>
        </w:rPr>
        <w:sectPr w:rsidR="004D1F25" w:rsidSect="00235A29">
          <w:headerReference w:type="even" r:id="rId8"/>
          <w:headerReference w:type="default" r:id="rId9"/>
          <w:headerReference w:type="first" r:id="rId10"/>
          <w:footerReference w:type="first" r:id="rId11"/>
          <w:pgSz w:w="11907" w:h="16834" w:code="9"/>
          <w:pgMar w:top="1134" w:right="1134" w:bottom="1134" w:left="1134" w:header="567" w:footer="567" w:gutter="0"/>
          <w:paperSrc w:first="4" w:other="4"/>
          <w:cols w:space="720"/>
          <w:titlePg/>
        </w:sectPr>
      </w:pPr>
    </w:p>
    <w:p w:rsidR="00EA0C61" w:rsidRPr="00EA0C61" w:rsidRDefault="00EA0C61" w:rsidP="004D1F25">
      <w:pPr>
        <w:keepNext/>
        <w:keepLines/>
        <w:spacing w:before="480" w:after="120"/>
        <w:jc w:val="center"/>
        <w:rPr>
          <w:b/>
          <w:sz w:val="28"/>
          <w:szCs w:val="24"/>
        </w:rPr>
      </w:pPr>
      <w:r w:rsidRPr="00EA0C61">
        <w:rPr>
          <w:b/>
          <w:sz w:val="28"/>
          <w:szCs w:val="24"/>
        </w:rPr>
        <w:lastRenderedPageBreak/>
        <w:t>Anexo 2</w:t>
      </w:r>
    </w:p>
    <w:p w:rsidR="00EA0C61" w:rsidRPr="00EA0C61" w:rsidRDefault="00EA0C61" w:rsidP="00EA0C61">
      <w:pPr>
        <w:keepNext/>
        <w:keepLines/>
        <w:spacing w:before="480"/>
        <w:jc w:val="center"/>
        <w:rPr>
          <w:rFonts w:asciiTheme="majorBidi" w:eastAsiaTheme="minorEastAsia" w:hAnsiTheme="majorBidi" w:cstheme="majorBidi"/>
          <w:sz w:val="28"/>
        </w:rPr>
      </w:pPr>
      <w:r w:rsidRPr="00EA0C61">
        <w:rPr>
          <w:rFonts w:asciiTheme="majorBidi" w:eastAsia="SimSun" w:hAnsiTheme="majorBidi" w:cstheme="majorBidi"/>
          <w:sz w:val="28"/>
        </w:rPr>
        <w:t>CUESTIÓN UIT</w:t>
      </w:r>
      <w:r w:rsidRPr="00EA0C61">
        <w:rPr>
          <w:rFonts w:asciiTheme="majorBidi" w:eastAsia="SimSun" w:hAnsiTheme="majorBidi" w:cstheme="majorBidi"/>
          <w:sz w:val="28"/>
        </w:rPr>
        <w:noBreakHyphen/>
        <w:t>R 130-</w:t>
      </w:r>
      <w:r>
        <w:rPr>
          <w:rFonts w:asciiTheme="majorBidi" w:eastAsia="SimSun" w:hAnsiTheme="majorBidi" w:cstheme="majorBidi"/>
          <w:sz w:val="28"/>
        </w:rPr>
        <w:t>3</w:t>
      </w:r>
      <w:r w:rsidRPr="00EA0C61">
        <w:rPr>
          <w:rFonts w:asciiTheme="majorBidi" w:eastAsia="SimSun" w:hAnsiTheme="majorBidi" w:cstheme="majorBidi"/>
          <w:sz w:val="28"/>
        </w:rPr>
        <w:t>/6</w:t>
      </w:r>
    </w:p>
    <w:p w:rsidR="00EA0C61" w:rsidRPr="00EA0C61" w:rsidRDefault="00EA0C61" w:rsidP="00EA0C61">
      <w:pPr>
        <w:keepNext/>
        <w:keepLines/>
        <w:spacing w:before="360" w:line="240" w:lineRule="auto"/>
        <w:jc w:val="center"/>
        <w:rPr>
          <w:rFonts w:asciiTheme="majorBidi" w:hAnsiTheme="majorBidi" w:cstheme="majorBidi"/>
          <w:b/>
          <w:sz w:val="28"/>
        </w:rPr>
      </w:pPr>
      <w:r w:rsidRPr="00EA0C61">
        <w:rPr>
          <w:rFonts w:asciiTheme="majorBidi" w:hAnsiTheme="majorBidi" w:cstheme="majorBidi"/>
          <w:b/>
          <w:sz w:val="28"/>
        </w:rPr>
        <w:t>Interfaces digitales para producción, postproducción e intercambio internacional de programas de sonido y de televisión</w:t>
      </w:r>
      <w:r w:rsidRPr="00EA0C61">
        <w:rPr>
          <w:rFonts w:asciiTheme="majorBidi" w:hAnsiTheme="majorBidi" w:cstheme="majorBidi"/>
          <w:b/>
          <w:sz w:val="28"/>
        </w:rPr>
        <w:br/>
        <w:t>para la radiodifusión</w:t>
      </w:r>
    </w:p>
    <w:p w:rsidR="00EA0C61" w:rsidRPr="00EA0C61" w:rsidRDefault="00EA0C61" w:rsidP="00EA0C61">
      <w:pPr>
        <w:keepNext/>
        <w:keepLines/>
        <w:tabs>
          <w:tab w:val="clear" w:pos="794"/>
          <w:tab w:val="clear" w:pos="1191"/>
          <w:tab w:val="clear" w:pos="1588"/>
          <w:tab w:val="clear" w:pos="1985"/>
        </w:tabs>
        <w:jc w:val="right"/>
        <w:rPr>
          <w:rFonts w:asciiTheme="majorBidi" w:hAnsiTheme="majorBidi" w:cstheme="majorBidi"/>
          <w:sz w:val="24"/>
          <w:lang w:val="es-ES"/>
        </w:rPr>
      </w:pPr>
      <w:r w:rsidRPr="00EA0C61">
        <w:rPr>
          <w:rFonts w:asciiTheme="majorBidi" w:hAnsiTheme="majorBidi" w:cstheme="majorBidi"/>
          <w:sz w:val="24"/>
          <w:lang w:val="es-ES"/>
        </w:rPr>
        <w:t>(2009-2012-2013-2019)</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La Asamblea de Radiocomunicaciones de la UIT,</w:t>
      </w:r>
    </w:p>
    <w:p w:rsidR="00EA0C61" w:rsidRPr="00EA0C61" w:rsidRDefault="00EA0C61" w:rsidP="00EA0C61">
      <w:pPr>
        <w:keepNext/>
        <w:keepLines/>
        <w:spacing w:before="120"/>
        <w:ind w:left="794"/>
        <w:rPr>
          <w:rFonts w:asciiTheme="majorBidi" w:hAnsiTheme="majorBidi" w:cstheme="majorBidi"/>
          <w:i/>
          <w:sz w:val="24"/>
        </w:rPr>
      </w:pPr>
      <w:proofErr w:type="gramStart"/>
      <w:r w:rsidRPr="00EA0C61">
        <w:rPr>
          <w:rFonts w:asciiTheme="majorBidi" w:hAnsiTheme="majorBidi" w:cstheme="majorBidi"/>
          <w:i/>
          <w:sz w:val="24"/>
        </w:rPr>
        <w:t>considerando</w:t>
      </w:r>
      <w:proofErr w:type="gramEnd"/>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a)</w:t>
      </w:r>
      <w:r w:rsidRPr="00EA0C61">
        <w:rPr>
          <w:rFonts w:asciiTheme="majorBidi" w:hAnsiTheme="majorBidi" w:cstheme="majorBidi"/>
          <w:sz w:val="24"/>
        </w:rPr>
        <w:tab/>
        <w:t>que la implantación práctica de la producción de televisión y radiodifusión sonora exige la definición de los detalles de varias interfaces de estudio y de los trenes de datos que las atraviesan;</w:t>
      </w:r>
    </w:p>
    <w:p w:rsidR="00EA0C61" w:rsidRPr="00EA0C61" w:rsidRDefault="00EA0C61" w:rsidP="00EA0C61">
      <w:pPr>
        <w:spacing w:before="120"/>
        <w:rPr>
          <w:rFonts w:asciiTheme="majorBidi" w:hAnsiTheme="majorBidi" w:cstheme="majorBidi"/>
          <w:sz w:val="24"/>
        </w:rPr>
      </w:pPr>
      <w:r>
        <w:rPr>
          <w:rFonts w:asciiTheme="majorBidi" w:hAnsiTheme="majorBidi" w:cstheme="majorBidi"/>
          <w:i/>
          <w:iCs/>
          <w:sz w:val="24"/>
        </w:rPr>
        <w:t>b</w:t>
      </w:r>
      <w:r w:rsidRPr="00EA0C61">
        <w:rPr>
          <w:rFonts w:asciiTheme="majorBidi" w:hAnsiTheme="majorBidi" w:cstheme="majorBidi"/>
          <w:i/>
          <w:iCs/>
          <w:sz w:val="24"/>
        </w:rPr>
        <w:t>)</w:t>
      </w:r>
      <w:r w:rsidRPr="00EA0C61">
        <w:rPr>
          <w:rFonts w:asciiTheme="majorBidi" w:hAnsiTheme="majorBidi" w:cstheme="majorBidi"/>
          <w:sz w:val="24"/>
        </w:rPr>
        <w:tab/>
        <w:t>que el UIT-R ha elaborado Recomendaciones sobre diversos tipos de formatos de imagen y sonido para televisión;</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c)</w:t>
      </w:r>
      <w:r w:rsidRPr="00EA0C61">
        <w:rPr>
          <w:rFonts w:asciiTheme="majorBidi" w:hAnsiTheme="majorBidi" w:cstheme="majorBidi"/>
          <w:sz w:val="24"/>
        </w:rPr>
        <w:tab/>
        <w:t>que el UIT</w:t>
      </w:r>
      <w:r w:rsidRPr="00EA0C61">
        <w:rPr>
          <w:rFonts w:asciiTheme="majorBidi" w:hAnsiTheme="majorBidi" w:cstheme="majorBidi"/>
          <w:sz w:val="24"/>
        </w:rPr>
        <w:noBreakHyphen/>
        <w:t>R ha elaborado Recomendaciones sobre interfaces digitales para diversos tipos de formatos de imagen para televisión, en paralelo y en serie, para cables coaxiales y ópticos con fines de producción, postproducción e intercambio internacional de programas;</w:t>
      </w:r>
    </w:p>
    <w:p w:rsidR="00EA0C61" w:rsidRPr="00EA0C61" w:rsidRDefault="00EA0C61" w:rsidP="00EA0C61">
      <w:pPr>
        <w:spacing w:before="120"/>
        <w:rPr>
          <w:rFonts w:asciiTheme="majorBidi" w:hAnsiTheme="majorBidi" w:cstheme="majorBidi"/>
          <w:sz w:val="24"/>
          <w:lang w:eastAsia="ja-JP"/>
        </w:rPr>
      </w:pPr>
      <w:r w:rsidRPr="00EA0C61">
        <w:rPr>
          <w:rFonts w:asciiTheme="majorBidi" w:hAnsiTheme="majorBidi" w:cstheme="majorBidi"/>
          <w:i/>
          <w:iCs/>
          <w:sz w:val="24"/>
        </w:rPr>
        <w:t>d)</w:t>
      </w:r>
      <w:r w:rsidRPr="00EA0C61">
        <w:rPr>
          <w:rFonts w:asciiTheme="majorBidi" w:hAnsiTheme="majorBidi" w:cstheme="majorBidi"/>
          <w:sz w:val="24"/>
        </w:rPr>
        <w:tab/>
        <w:t>que el UIT</w:t>
      </w:r>
      <w:r w:rsidRPr="00EA0C61">
        <w:rPr>
          <w:rFonts w:asciiTheme="majorBidi" w:hAnsiTheme="majorBidi" w:cstheme="majorBidi"/>
          <w:sz w:val="24"/>
        </w:rPr>
        <w:noBreakHyphen/>
        <w:t>R también ha elaborado Recomendaciones sobre interfaces de audio digitales para la producción, postproducción e intercambio internacional de programas;</w:t>
      </w:r>
    </w:p>
    <w:p w:rsidR="00EA0C61" w:rsidRPr="00EA0C61" w:rsidRDefault="00EA0C61" w:rsidP="00EA0C61">
      <w:pPr>
        <w:spacing w:before="120"/>
        <w:rPr>
          <w:rFonts w:asciiTheme="majorBidi" w:hAnsiTheme="majorBidi" w:cstheme="majorBidi"/>
          <w:sz w:val="24"/>
          <w:lang w:eastAsia="ja-JP"/>
        </w:rPr>
      </w:pPr>
      <w:r w:rsidRPr="00EA0C61">
        <w:rPr>
          <w:rFonts w:asciiTheme="majorBidi" w:hAnsiTheme="majorBidi" w:cstheme="majorBidi"/>
          <w:i/>
          <w:iCs/>
          <w:sz w:val="24"/>
        </w:rPr>
        <w:t>e)</w:t>
      </w:r>
      <w:r w:rsidRPr="00EA0C61">
        <w:rPr>
          <w:rFonts w:asciiTheme="majorBidi" w:hAnsiTheme="majorBidi" w:cstheme="majorBidi"/>
          <w:sz w:val="24"/>
        </w:rPr>
        <w:tab/>
        <w:t>que el UIT</w:t>
      </w:r>
      <w:r w:rsidRPr="00EA0C61">
        <w:rPr>
          <w:rFonts w:asciiTheme="majorBidi" w:hAnsiTheme="majorBidi" w:cstheme="majorBidi"/>
          <w:sz w:val="24"/>
        </w:rPr>
        <w:noBreakHyphen/>
        <w:t xml:space="preserve">R ha estudiado formatos de imagen y sonido para sistemas audiovisuales </w:t>
      </w:r>
      <w:proofErr w:type="spellStart"/>
      <w:r w:rsidRPr="00EA0C61">
        <w:rPr>
          <w:rFonts w:asciiTheme="majorBidi" w:hAnsiTheme="majorBidi" w:cstheme="majorBidi"/>
          <w:sz w:val="24"/>
        </w:rPr>
        <w:t>inmersivos</w:t>
      </w:r>
      <w:proofErr w:type="spellEnd"/>
      <w:r w:rsidRPr="00EA0C61">
        <w:rPr>
          <w:rFonts w:asciiTheme="majorBidi" w:hAnsiTheme="majorBidi" w:cstheme="majorBidi"/>
          <w:sz w:val="24"/>
        </w:rPr>
        <w:t xml:space="preserve"> avanzados, que pueden requerir interfaces con velocidad de datos más elevadas;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f)</w:t>
      </w:r>
      <w:r w:rsidRPr="00EA0C61">
        <w:rPr>
          <w:rFonts w:asciiTheme="majorBidi" w:hAnsiTheme="majorBidi" w:cstheme="majorBidi"/>
          <w:sz w:val="24"/>
        </w:rPr>
        <w:tab/>
        <w:t>que el contenido de los programas y los datos conexos pueden transferirse como un tren continuo o en forma de paquetes;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g)</w:t>
      </w:r>
      <w:r w:rsidRPr="00EA0C61">
        <w:rPr>
          <w:rFonts w:asciiTheme="majorBidi" w:hAnsiTheme="majorBidi" w:cstheme="majorBidi"/>
          <w:sz w:val="24"/>
        </w:rPr>
        <w:tab/>
        <w:t>que los sistemas de producción y postproducción interconectados deben construirse a partir de piezas de equipo compatibles con interfaces comunes y protocolos de control normalizados;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h)</w:t>
      </w:r>
      <w:r w:rsidRPr="00EA0C61">
        <w:rPr>
          <w:rFonts w:asciiTheme="majorBidi" w:hAnsiTheme="majorBidi" w:cstheme="majorBidi"/>
          <w:sz w:val="24"/>
        </w:rPr>
        <w:tab/>
        <w:t>que el mecanismo de transporte debe funcionar independientemente del tipo de carga útil;</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i)</w:t>
      </w:r>
      <w:r w:rsidRPr="00EA0C61">
        <w:rPr>
          <w:rFonts w:asciiTheme="majorBidi" w:hAnsiTheme="majorBidi" w:cstheme="majorBidi"/>
          <w:sz w:val="24"/>
        </w:rPr>
        <w:tab/>
        <w:t>que las especificaciones deben contemplar la posibilidad de transportar sonido u otras señales auxiliares a través de la interfaz, teniendo en cuenta la temporización de la fuente original;</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j)</w:t>
      </w:r>
      <w:r w:rsidRPr="00EA0C61">
        <w:rPr>
          <w:rFonts w:asciiTheme="majorBidi" w:hAnsiTheme="majorBidi" w:cstheme="majorBidi"/>
          <w:sz w:val="24"/>
        </w:rPr>
        <w:tab/>
        <w:t>que, por motivos operativos y económicos, es conveniente considerar si la especificación debe cubrir también la posibilidad de utilizar la misma interfaz para transportar los diversos formatos de imagen indicados en las Recomendaciones UIT</w:t>
      </w:r>
      <w:r w:rsidRPr="00EA0C61">
        <w:rPr>
          <w:rFonts w:asciiTheme="majorBidi" w:hAnsiTheme="majorBidi" w:cstheme="majorBidi"/>
          <w:sz w:val="24"/>
        </w:rPr>
        <w:noBreakHyphen/>
        <w:t>R,</w:t>
      </w:r>
    </w:p>
    <w:p w:rsidR="00A977C3" w:rsidRDefault="00A977C3">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 w:val="24"/>
        </w:rPr>
      </w:pPr>
      <w:r>
        <w:rPr>
          <w:rFonts w:asciiTheme="majorBidi" w:hAnsiTheme="majorBidi" w:cstheme="majorBidi"/>
          <w:i/>
          <w:sz w:val="24"/>
        </w:rPr>
        <w:br w:type="page"/>
      </w:r>
    </w:p>
    <w:p w:rsidR="00EA0C61" w:rsidRPr="00EA0C61" w:rsidRDefault="00EA0C61" w:rsidP="00EA0C61">
      <w:pPr>
        <w:keepNext/>
        <w:keepLines/>
        <w:spacing w:before="120"/>
        <w:ind w:left="794"/>
        <w:rPr>
          <w:rFonts w:asciiTheme="majorBidi" w:hAnsiTheme="majorBidi" w:cstheme="majorBidi"/>
          <w:i/>
          <w:sz w:val="24"/>
        </w:rPr>
      </w:pPr>
      <w:proofErr w:type="gramStart"/>
      <w:r w:rsidRPr="00EA0C61">
        <w:rPr>
          <w:rFonts w:asciiTheme="majorBidi" w:hAnsiTheme="majorBidi" w:cstheme="majorBidi"/>
          <w:i/>
          <w:sz w:val="24"/>
        </w:rPr>
        <w:lastRenderedPageBreak/>
        <w:t>decide</w:t>
      </w:r>
      <w:proofErr w:type="gramEnd"/>
      <w:r w:rsidRPr="00EA0C61">
        <w:rPr>
          <w:rFonts w:asciiTheme="majorBidi" w:hAnsiTheme="majorBidi" w:cstheme="majorBidi"/>
          <w:i/>
          <w:sz w:val="24"/>
        </w:rPr>
        <w:t xml:space="preserve"> </w:t>
      </w:r>
      <w:r w:rsidRPr="00EA0C61">
        <w:rPr>
          <w:rFonts w:asciiTheme="majorBidi" w:hAnsiTheme="majorBidi" w:cstheme="majorBidi"/>
          <w:iCs/>
          <w:sz w:val="24"/>
        </w:rPr>
        <w:t>someter a estudio las siguientes cuestiones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1</w:t>
      </w:r>
      <w:r w:rsidRPr="00EA0C61">
        <w:rPr>
          <w:rFonts w:asciiTheme="majorBidi" w:hAnsiTheme="majorBidi" w:cstheme="majorBidi"/>
          <w:sz w:val="24"/>
        </w:rPr>
        <w:tab/>
        <w:t>¿Qué parámetros son necesarios a fin de definir las interfaces digitales especificadas para los formatos de imagen y/o de sonido contemplados por las Recomendaciones UIT</w:t>
      </w:r>
      <w:r w:rsidRPr="00EA0C61">
        <w:rPr>
          <w:rFonts w:asciiTheme="majorBidi" w:hAnsiTheme="majorBidi" w:cstheme="majorBidi"/>
          <w:sz w:val="24"/>
        </w:rPr>
        <w:noBreakHyphen/>
        <w:t>R?</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2</w:t>
      </w:r>
      <w:r w:rsidRPr="00EA0C61">
        <w:rPr>
          <w:rFonts w:asciiTheme="majorBidi" w:hAnsiTheme="majorBidi" w:cstheme="majorBidi"/>
          <w:sz w:val="24"/>
        </w:rPr>
        <w:tab/>
        <w:t>¿Qué parámetros son necesarios para definir las interfaces digitales de fibra óptica compatibles?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3</w:t>
      </w:r>
      <w:r w:rsidRPr="00EA0C61">
        <w:rPr>
          <w:rFonts w:asciiTheme="majorBidi" w:hAnsiTheme="majorBidi" w:cstheme="majorBidi"/>
          <w:sz w:val="24"/>
        </w:rPr>
        <w:tab/>
        <w:t>¿Qué protocolos de transporte y control son necesarios para definir las interfaces de los sistemas de producción y postproducción interconectados?</w:t>
      </w:r>
    </w:p>
    <w:p w:rsidR="00EA0C61" w:rsidRPr="00EA0C61" w:rsidRDefault="00EA0C61" w:rsidP="004D1F25">
      <w:pPr>
        <w:spacing w:before="120"/>
        <w:rPr>
          <w:rFonts w:asciiTheme="majorBidi" w:hAnsiTheme="majorBidi" w:cstheme="majorBidi"/>
          <w:sz w:val="24"/>
        </w:rPr>
      </w:pPr>
      <w:r w:rsidRPr="00EA0C61">
        <w:rPr>
          <w:rFonts w:asciiTheme="majorBidi" w:hAnsiTheme="majorBidi" w:cstheme="majorBidi"/>
          <w:sz w:val="24"/>
        </w:rPr>
        <w:t>4</w:t>
      </w:r>
      <w:r w:rsidRPr="00EA0C61">
        <w:rPr>
          <w:rFonts w:asciiTheme="majorBidi" w:hAnsiTheme="majorBidi" w:cstheme="majorBidi"/>
          <w:sz w:val="24"/>
        </w:rPr>
        <w:tab/>
        <w:t>¿Qué señales auxiliares, incluida la identificación de carga útil</w:t>
      </w:r>
      <w:r w:rsidR="004D1F25">
        <w:rPr>
          <w:rStyle w:val="FootnoteReference"/>
          <w:rFonts w:asciiTheme="majorBidi" w:hAnsiTheme="majorBidi"/>
        </w:rPr>
        <w:footnoteReference w:id="2"/>
      </w:r>
      <w:r w:rsidRPr="00EA0C61">
        <w:rPr>
          <w:rFonts w:asciiTheme="majorBidi" w:hAnsiTheme="majorBidi" w:cstheme="majorBidi"/>
          <w:sz w:val="24"/>
        </w:rPr>
        <w:t xml:space="preserve"> y los metadatos, es preciso transportar a través de las interfaces con las señales de vídeo y audio y cuáles son los parámetros necesarios para definir las especificaciones de estas señales?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5</w:t>
      </w:r>
      <w:r w:rsidRPr="00EA0C61">
        <w:rPr>
          <w:rFonts w:asciiTheme="majorBidi" w:hAnsiTheme="majorBidi" w:cstheme="majorBidi"/>
          <w:sz w:val="24"/>
        </w:rPr>
        <w:tab/>
        <w:t>¿Qué requisitos técnicos deben especificarse para los canales de sonido digital asociados?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6</w:t>
      </w:r>
      <w:r w:rsidRPr="00EA0C61">
        <w:rPr>
          <w:rFonts w:asciiTheme="majorBidi" w:hAnsiTheme="majorBidi" w:cstheme="majorBidi"/>
          <w:sz w:val="24"/>
        </w:rPr>
        <w:tab/>
        <w:t>¿Qué parámetros deben especificarse para utilizar la misma interfaz a fin de transportar igualmente las diversas cargas útiles indicadas en las Recomendaciones UIT</w:t>
      </w:r>
      <w:r w:rsidRPr="00EA0C61">
        <w:rPr>
          <w:rFonts w:asciiTheme="majorBidi" w:hAnsiTheme="majorBidi" w:cstheme="majorBidi"/>
          <w:sz w:val="24"/>
        </w:rPr>
        <w:noBreakHyphen/>
        <w:t>R?</w:t>
      </w:r>
    </w:p>
    <w:p w:rsidR="00EA0C61" w:rsidRPr="00EA0C61" w:rsidRDefault="00EA0C61" w:rsidP="00EA0C61">
      <w:pPr>
        <w:keepNext/>
        <w:keepLines/>
        <w:spacing w:before="120"/>
        <w:ind w:left="794"/>
        <w:rPr>
          <w:rFonts w:asciiTheme="majorBidi" w:hAnsiTheme="majorBidi" w:cstheme="majorBidi"/>
          <w:i/>
          <w:sz w:val="24"/>
        </w:rPr>
      </w:pPr>
      <w:proofErr w:type="gramStart"/>
      <w:r w:rsidRPr="00EA0C61">
        <w:rPr>
          <w:rFonts w:asciiTheme="majorBidi" w:hAnsiTheme="majorBidi" w:cstheme="majorBidi"/>
          <w:i/>
          <w:sz w:val="24"/>
        </w:rPr>
        <w:t>decide</w:t>
      </w:r>
      <w:proofErr w:type="gramEnd"/>
      <w:r w:rsidRPr="00EA0C61">
        <w:rPr>
          <w:rFonts w:asciiTheme="majorBidi" w:hAnsiTheme="majorBidi" w:cstheme="majorBidi"/>
          <w:i/>
          <w:sz w:val="24"/>
        </w:rPr>
        <w:t xml:space="preserve"> además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1</w:t>
      </w:r>
      <w:r w:rsidRPr="00EA0C61">
        <w:rPr>
          <w:rFonts w:asciiTheme="majorBidi" w:hAnsiTheme="majorBidi" w:cstheme="majorBidi"/>
          <w:sz w:val="24"/>
        </w:rPr>
        <w:tab/>
        <w:t>que los resultados de estos estudios se incluyan en uno o varios Informes y/o Recomendaciones;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2</w:t>
      </w:r>
      <w:r w:rsidRPr="00EA0C61">
        <w:rPr>
          <w:rFonts w:asciiTheme="majorBidi" w:hAnsiTheme="majorBidi" w:cstheme="majorBidi"/>
          <w:sz w:val="24"/>
        </w:rPr>
        <w:tab/>
        <w:t xml:space="preserve">que dichos estudios se terminen en </w:t>
      </w:r>
      <w:r w:rsidRPr="00EA0C61">
        <w:rPr>
          <w:rFonts w:asciiTheme="majorBidi" w:hAnsiTheme="majorBidi" w:cstheme="majorBidi"/>
          <w:sz w:val="24"/>
          <w:szCs w:val="24"/>
        </w:rPr>
        <w:t>2023</w:t>
      </w:r>
      <w:r w:rsidRPr="00EA0C61">
        <w:rPr>
          <w:rFonts w:asciiTheme="majorBidi" w:hAnsiTheme="majorBidi" w:cstheme="majorBidi"/>
          <w:sz w:val="24"/>
        </w:rPr>
        <w:t>.</w:t>
      </w:r>
    </w:p>
    <w:p w:rsidR="00EA0C61" w:rsidRDefault="00EA0C61" w:rsidP="00EA0C61">
      <w:pPr>
        <w:spacing w:before="480" w:line="240" w:lineRule="auto"/>
        <w:jc w:val="left"/>
        <w:rPr>
          <w:rFonts w:asciiTheme="majorBidi" w:hAnsiTheme="majorBidi" w:cstheme="majorBidi"/>
          <w:sz w:val="24"/>
        </w:rPr>
      </w:pPr>
      <w:r w:rsidRPr="00EA0C61">
        <w:rPr>
          <w:rFonts w:asciiTheme="majorBidi" w:hAnsiTheme="majorBidi" w:cstheme="majorBidi"/>
          <w:sz w:val="24"/>
        </w:rPr>
        <w:t xml:space="preserve">Categoría: </w:t>
      </w:r>
      <w:proofErr w:type="spellStart"/>
      <w:r w:rsidRPr="00EA0C61">
        <w:rPr>
          <w:rFonts w:asciiTheme="majorBidi" w:hAnsiTheme="majorBidi" w:cstheme="majorBidi"/>
          <w:sz w:val="24"/>
        </w:rPr>
        <w:t>S2</w:t>
      </w:r>
      <w:proofErr w:type="spellEnd"/>
    </w:p>
    <w:p w:rsidR="00EA0C61" w:rsidRPr="00EA0C61" w:rsidRDefault="00EA0C61" w:rsidP="00EA0C61">
      <w:pPr>
        <w:spacing w:line="240" w:lineRule="auto"/>
        <w:rPr>
          <w:sz w:val="24"/>
          <w:lang w:eastAsia="ja-JP"/>
        </w:rPr>
      </w:pPr>
      <w:r w:rsidRPr="00EA0C61">
        <w:rPr>
          <w:sz w:val="24"/>
          <w:lang w:eastAsia="ja-JP"/>
        </w:rPr>
        <w:br w:type="page"/>
      </w:r>
    </w:p>
    <w:p w:rsidR="00EA0C61" w:rsidRPr="00EA0C61" w:rsidRDefault="00EA0C61" w:rsidP="00EA0C61">
      <w:pPr>
        <w:keepNext/>
        <w:keepLines/>
        <w:spacing w:before="720" w:after="120"/>
        <w:jc w:val="center"/>
        <w:rPr>
          <w:b/>
          <w:sz w:val="28"/>
          <w:szCs w:val="24"/>
        </w:rPr>
      </w:pPr>
      <w:r w:rsidRPr="00EA0C61">
        <w:rPr>
          <w:b/>
          <w:sz w:val="28"/>
          <w:szCs w:val="24"/>
        </w:rPr>
        <w:lastRenderedPageBreak/>
        <w:t>Anexo 3</w:t>
      </w:r>
    </w:p>
    <w:p w:rsidR="00EA0C61" w:rsidRPr="00EA0C61" w:rsidRDefault="00EA0C61" w:rsidP="00EA0C61">
      <w:pPr>
        <w:keepNext/>
        <w:keepLines/>
        <w:spacing w:before="480"/>
        <w:jc w:val="center"/>
        <w:rPr>
          <w:rFonts w:asciiTheme="majorBidi" w:hAnsiTheme="majorBidi" w:cstheme="majorBidi"/>
          <w:sz w:val="28"/>
        </w:rPr>
      </w:pPr>
      <w:r w:rsidRPr="00EA0C61">
        <w:rPr>
          <w:rFonts w:asciiTheme="majorBidi" w:hAnsiTheme="majorBidi" w:cstheme="majorBidi"/>
          <w:sz w:val="28"/>
        </w:rPr>
        <w:t>CUESTIÓN UIT-R 131</w:t>
      </w:r>
      <w:r w:rsidR="00FA4F70">
        <w:rPr>
          <w:rFonts w:asciiTheme="majorBidi" w:hAnsiTheme="majorBidi" w:cstheme="majorBidi"/>
          <w:sz w:val="28"/>
        </w:rPr>
        <w:t>-1</w:t>
      </w:r>
      <w:r w:rsidRPr="00EA0C61">
        <w:rPr>
          <w:rFonts w:asciiTheme="majorBidi" w:hAnsiTheme="majorBidi" w:cstheme="majorBidi"/>
          <w:sz w:val="28"/>
        </w:rPr>
        <w:t>/6</w:t>
      </w:r>
      <w:r w:rsidRPr="00EA0C61">
        <w:rPr>
          <w:rFonts w:asciiTheme="majorBidi" w:hAnsiTheme="majorBidi" w:cstheme="majorBidi"/>
          <w:position w:val="6"/>
          <w:sz w:val="18"/>
        </w:rPr>
        <w:footnoteReference w:customMarkFollows="1" w:id="3"/>
        <w:t>*</w:t>
      </w:r>
    </w:p>
    <w:p w:rsidR="00EA0C61" w:rsidRPr="00EA0C61" w:rsidRDefault="00EA0C61" w:rsidP="00EA0C61">
      <w:pPr>
        <w:keepNext/>
        <w:keepLines/>
        <w:spacing w:before="360" w:line="240" w:lineRule="auto"/>
        <w:jc w:val="center"/>
        <w:rPr>
          <w:rFonts w:asciiTheme="majorBidi" w:hAnsiTheme="majorBidi" w:cstheme="majorBidi"/>
          <w:b/>
          <w:sz w:val="28"/>
        </w:rPr>
      </w:pPr>
      <w:r w:rsidRPr="00EA0C61">
        <w:rPr>
          <w:rFonts w:asciiTheme="majorBidi" w:hAnsiTheme="majorBidi" w:cstheme="majorBidi"/>
          <w:b/>
          <w:sz w:val="28"/>
        </w:rPr>
        <w:t>Formato básico común de datos para la difusión de multimedios</w:t>
      </w:r>
    </w:p>
    <w:p w:rsidR="00EA0C61" w:rsidRPr="00EA0C61" w:rsidRDefault="00EA0C61" w:rsidP="00EA0C61">
      <w:pPr>
        <w:keepNext/>
        <w:keepLines/>
        <w:tabs>
          <w:tab w:val="clear" w:pos="794"/>
          <w:tab w:val="clear" w:pos="1191"/>
          <w:tab w:val="clear" w:pos="1588"/>
          <w:tab w:val="clear" w:pos="1985"/>
        </w:tabs>
        <w:jc w:val="right"/>
        <w:rPr>
          <w:rFonts w:asciiTheme="majorBidi" w:hAnsiTheme="majorBidi" w:cstheme="majorBidi"/>
          <w:szCs w:val="20"/>
        </w:rPr>
      </w:pPr>
      <w:r w:rsidRPr="00EA0C61">
        <w:rPr>
          <w:rFonts w:asciiTheme="majorBidi" w:hAnsiTheme="majorBidi" w:cstheme="majorBidi"/>
          <w:szCs w:val="20"/>
        </w:rPr>
        <w:t>(2009</w:t>
      </w:r>
      <w:r w:rsidR="00FA4F70">
        <w:rPr>
          <w:rFonts w:asciiTheme="majorBidi" w:hAnsiTheme="majorBidi" w:cstheme="majorBidi"/>
          <w:szCs w:val="20"/>
        </w:rPr>
        <w:t>-2019</w:t>
      </w:r>
      <w:r w:rsidRPr="00EA0C61">
        <w:rPr>
          <w:rFonts w:asciiTheme="majorBidi" w:hAnsiTheme="majorBidi" w:cstheme="majorBidi"/>
          <w:szCs w:val="20"/>
        </w:rPr>
        <w:t>)</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La Asamblea de Radiocomunicaciones de la UIT,</w:t>
      </w:r>
    </w:p>
    <w:p w:rsidR="00EA0C61" w:rsidRPr="00EA0C61" w:rsidRDefault="00EA0C61" w:rsidP="00EA0C61">
      <w:pPr>
        <w:keepNext/>
        <w:keepLines/>
        <w:spacing w:before="120"/>
        <w:ind w:left="794"/>
        <w:rPr>
          <w:rFonts w:asciiTheme="majorBidi" w:hAnsiTheme="majorBidi" w:cstheme="majorBidi"/>
          <w:i/>
          <w:sz w:val="24"/>
        </w:rPr>
      </w:pPr>
      <w:proofErr w:type="gramStart"/>
      <w:r w:rsidRPr="00EA0C61">
        <w:rPr>
          <w:rFonts w:asciiTheme="majorBidi" w:hAnsiTheme="majorBidi" w:cstheme="majorBidi"/>
          <w:i/>
          <w:sz w:val="24"/>
        </w:rPr>
        <w:t>considerando</w:t>
      </w:r>
      <w:proofErr w:type="gramEnd"/>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a)</w:t>
      </w:r>
      <w:r w:rsidRPr="00EA0C61">
        <w:rPr>
          <w:rFonts w:asciiTheme="majorBidi" w:hAnsiTheme="majorBidi" w:cstheme="majorBidi"/>
          <w:sz w:val="24"/>
        </w:rPr>
        <w:tab/>
        <w:t>que todos los sistemas de distribución de radiodifusión digital, así como otros sistemas bidireccionales digitales, necesitarán una interfaz de programas informáticos como la interfaz de programación de aplicaciones (API), y que pueden obtenerse grandes ventajas de la interoperabilidad y de la existencia de múltiples elementos comunes a todos ellos;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b)</w:t>
      </w:r>
      <w:r w:rsidRPr="00EA0C61">
        <w:rPr>
          <w:rFonts w:asciiTheme="majorBidi" w:hAnsiTheme="majorBidi" w:cstheme="majorBidi"/>
          <w:sz w:val="24"/>
        </w:rPr>
        <w:tab/>
        <w:t xml:space="preserve">que el UIT-R así como el UIT-T han realizado estudios sobre servicios interactivos, incluidos los ofrecidos por sistemas de radiodifusión y </w:t>
      </w:r>
      <w:proofErr w:type="gramStart"/>
      <w:r w:rsidRPr="00EA0C61">
        <w:rPr>
          <w:rFonts w:asciiTheme="majorBidi" w:hAnsiTheme="majorBidi" w:cstheme="majorBidi"/>
          <w:sz w:val="24"/>
        </w:rPr>
        <w:t>banda ancha integradas</w:t>
      </w:r>
      <w:proofErr w:type="gramEnd"/>
      <w:r w:rsidRPr="00EA0C61">
        <w:rPr>
          <w:rFonts w:asciiTheme="majorBidi" w:hAnsiTheme="majorBidi" w:cstheme="majorBidi"/>
          <w:sz w:val="24"/>
        </w:rPr>
        <w:t xml:space="preserve"> (</w:t>
      </w:r>
      <w:proofErr w:type="spellStart"/>
      <w:r w:rsidRPr="00EA0C61">
        <w:rPr>
          <w:rFonts w:asciiTheme="majorBidi" w:hAnsiTheme="majorBidi" w:cstheme="majorBidi"/>
          <w:sz w:val="24"/>
        </w:rPr>
        <w:t>IBB</w:t>
      </w:r>
      <w:proofErr w:type="spellEnd"/>
      <w:r w:rsidRPr="00EA0C61">
        <w:rPr>
          <w:rFonts w:asciiTheme="majorBidi" w:hAnsiTheme="majorBidi" w:cstheme="majorBidi"/>
          <w:sz w:val="24"/>
        </w:rPr>
        <w:t>);</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c)</w:t>
      </w:r>
      <w:r w:rsidRPr="00EA0C61">
        <w:rPr>
          <w:rFonts w:asciiTheme="majorBidi" w:hAnsiTheme="majorBidi" w:cstheme="majorBidi"/>
          <w:sz w:val="24"/>
        </w:rPr>
        <w:tab/>
        <w:t>que diversos programas multimedios se distribuyen a través de redes de radiodifusión y de banda ancha terrenales, por satélite y por cable;</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d)</w:t>
      </w:r>
      <w:r w:rsidRPr="00EA0C61">
        <w:rPr>
          <w:rFonts w:asciiTheme="majorBidi" w:hAnsiTheme="majorBidi" w:cstheme="majorBidi"/>
          <w:sz w:val="24"/>
        </w:rPr>
        <w:tab/>
        <w:t>que se han desarrollado aplicaciones multimedios compuestas de elementos de vídeo, audio, imágenes fijas, texto, datos basados en XML gráficos, etc., en el campo de las tecnologías de la información y la comunicación;</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e)</w:t>
      </w:r>
      <w:r w:rsidRPr="00EA0C61">
        <w:rPr>
          <w:rFonts w:asciiTheme="majorBidi" w:hAnsiTheme="majorBidi" w:cstheme="majorBidi"/>
          <w:sz w:val="24"/>
        </w:rPr>
        <w:tab/>
        <w:t>que sería conveniente armonizar los formatos de las aplicaciones para contenido y entornos entre la radiodifusión y los servicios basados en la web a escala internacional,</w:t>
      </w:r>
    </w:p>
    <w:p w:rsidR="00EA0C61" w:rsidRPr="00EA0C61" w:rsidRDefault="00EA0C61" w:rsidP="00EA0C61">
      <w:pPr>
        <w:keepNext/>
        <w:keepLines/>
        <w:spacing w:before="120"/>
        <w:ind w:left="794"/>
        <w:rPr>
          <w:rFonts w:asciiTheme="majorBidi" w:hAnsiTheme="majorBidi" w:cstheme="majorBidi"/>
          <w:i/>
          <w:sz w:val="24"/>
        </w:rPr>
      </w:pPr>
      <w:proofErr w:type="gramStart"/>
      <w:r w:rsidRPr="00EA0C61">
        <w:rPr>
          <w:rFonts w:asciiTheme="majorBidi" w:hAnsiTheme="majorBidi" w:cstheme="majorBidi"/>
          <w:i/>
          <w:sz w:val="24"/>
        </w:rPr>
        <w:t>observando</w:t>
      </w:r>
      <w:proofErr w:type="gramEnd"/>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a)</w:t>
      </w:r>
      <w:r w:rsidRPr="00EA0C61">
        <w:rPr>
          <w:rFonts w:asciiTheme="majorBidi" w:hAnsiTheme="majorBidi" w:cstheme="majorBidi"/>
          <w:sz w:val="24"/>
        </w:rPr>
        <w:tab/>
        <w:t>que se ha generalizado el acceso a la difusión digital para los servicios multimedios;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b)</w:t>
      </w:r>
      <w:r w:rsidRPr="00EA0C61">
        <w:rPr>
          <w:rFonts w:asciiTheme="majorBidi" w:hAnsiTheme="majorBidi" w:cstheme="majorBidi"/>
          <w:sz w:val="24"/>
        </w:rPr>
        <w:tab/>
        <w:t>que se están utilizando servicios múltiples de transmisión de datos en numerosos países,</w:t>
      </w:r>
    </w:p>
    <w:p w:rsidR="00EA0C61" w:rsidRPr="00EA0C61" w:rsidRDefault="00EA0C61" w:rsidP="00EA0C61">
      <w:pPr>
        <w:keepNext/>
        <w:keepLines/>
        <w:spacing w:before="120"/>
        <w:ind w:left="794"/>
        <w:rPr>
          <w:rFonts w:asciiTheme="majorBidi" w:hAnsiTheme="majorBidi" w:cstheme="majorBidi"/>
          <w:i/>
          <w:sz w:val="24"/>
        </w:rPr>
      </w:pPr>
      <w:proofErr w:type="gramStart"/>
      <w:r w:rsidRPr="00EA0C61">
        <w:rPr>
          <w:rFonts w:asciiTheme="majorBidi" w:hAnsiTheme="majorBidi" w:cstheme="majorBidi"/>
          <w:i/>
          <w:sz w:val="24"/>
        </w:rPr>
        <w:t>decide</w:t>
      </w:r>
      <w:proofErr w:type="gramEnd"/>
      <w:r w:rsidRPr="00EA0C61">
        <w:rPr>
          <w:rFonts w:asciiTheme="majorBidi" w:hAnsiTheme="majorBidi" w:cstheme="majorBidi"/>
          <w:i/>
          <w:sz w:val="24"/>
        </w:rPr>
        <w:t xml:space="preserve"> </w:t>
      </w:r>
      <w:r w:rsidRPr="00EA0C61">
        <w:rPr>
          <w:rFonts w:asciiTheme="majorBidi" w:hAnsiTheme="majorBidi" w:cstheme="majorBidi"/>
          <w:iCs/>
          <w:sz w:val="24"/>
        </w:rPr>
        <w:t>someter a estudio las siguientes cuestiones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1</w:t>
      </w:r>
      <w:r w:rsidRPr="00EA0C61">
        <w:rPr>
          <w:rFonts w:asciiTheme="majorBidi" w:hAnsiTheme="majorBidi" w:cstheme="majorBidi"/>
          <w:sz w:val="24"/>
        </w:rPr>
        <w:tab/>
        <w:t xml:space="preserve">¿Qué estructura de datos es la más adecuada para transmitir información multimedios a los receptores de radiodifusión digital y/o </w:t>
      </w:r>
      <w:proofErr w:type="spellStart"/>
      <w:r w:rsidRPr="00EA0C61">
        <w:rPr>
          <w:rFonts w:asciiTheme="majorBidi" w:hAnsiTheme="majorBidi" w:cstheme="majorBidi"/>
          <w:sz w:val="24"/>
        </w:rPr>
        <w:t>IBB</w:t>
      </w:r>
      <w:proofErr w:type="spellEnd"/>
      <w:r w:rsidRPr="00EA0C61">
        <w:rPr>
          <w:rFonts w:asciiTheme="majorBidi" w:hAnsiTheme="majorBidi" w:cstheme="majorBidi"/>
          <w:sz w:val="24"/>
        </w:rPr>
        <w:t>?</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2</w:t>
      </w:r>
      <w:r w:rsidRPr="00EA0C61">
        <w:rPr>
          <w:rFonts w:asciiTheme="majorBidi" w:hAnsiTheme="majorBidi" w:cstheme="majorBidi"/>
          <w:sz w:val="24"/>
        </w:rPr>
        <w:tab/>
        <w:t xml:space="preserve">¿Qué tipos de API deberían especificarse para las aplicaciones multimedios en plataformas de radiodifusión y/o </w:t>
      </w:r>
      <w:proofErr w:type="spellStart"/>
      <w:r w:rsidRPr="00EA0C61">
        <w:rPr>
          <w:rFonts w:asciiTheme="majorBidi" w:hAnsiTheme="majorBidi" w:cstheme="majorBidi"/>
          <w:sz w:val="24"/>
        </w:rPr>
        <w:t>IBB</w:t>
      </w:r>
      <w:proofErr w:type="spellEnd"/>
      <w:r w:rsidRPr="00EA0C61">
        <w:rPr>
          <w:rFonts w:asciiTheme="majorBidi" w:hAnsiTheme="majorBidi" w:cstheme="majorBidi"/>
          <w:sz w:val="24"/>
        </w:rPr>
        <w:t>?</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3</w:t>
      </w:r>
      <w:r w:rsidRPr="00EA0C61">
        <w:rPr>
          <w:rFonts w:asciiTheme="majorBidi" w:hAnsiTheme="majorBidi" w:cstheme="majorBidi"/>
          <w:sz w:val="24"/>
        </w:rPr>
        <w:tab/>
        <w:t xml:space="preserve">¿Cómo puede lograrse la compatibilidad entre las aplicaciones de los distintos sistemas </w:t>
      </w:r>
      <w:proofErr w:type="spellStart"/>
      <w:r w:rsidRPr="00EA0C61">
        <w:rPr>
          <w:rFonts w:asciiTheme="majorBidi" w:hAnsiTheme="majorBidi" w:cstheme="majorBidi"/>
          <w:sz w:val="24"/>
        </w:rPr>
        <w:t>IBB</w:t>
      </w:r>
      <w:proofErr w:type="spellEnd"/>
      <w:r w:rsidRPr="00EA0C61">
        <w:rPr>
          <w:rFonts w:asciiTheme="majorBidi" w:hAnsiTheme="majorBidi" w:cstheme="majorBidi"/>
          <w:sz w:val="24"/>
        </w:rPr>
        <w:t>?</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4</w:t>
      </w:r>
      <w:r w:rsidRPr="00EA0C61">
        <w:rPr>
          <w:rFonts w:asciiTheme="majorBidi" w:hAnsiTheme="majorBidi" w:cstheme="majorBidi"/>
          <w:sz w:val="24"/>
        </w:rPr>
        <w:tab/>
        <w:t>¿Qué disposiciones deberían adoptarse para permitir la ampliación de la base común de API a fin de incluir también las nuevas plataformas de distribución de multimedios que puedan aparecer en el futuro?</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5</w:t>
      </w:r>
      <w:r w:rsidRPr="00EA0C61">
        <w:rPr>
          <w:rFonts w:asciiTheme="majorBidi" w:hAnsiTheme="majorBidi" w:cstheme="majorBidi"/>
          <w:sz w:val="24"/>
        </w:rPr>
        <w:tab/>
        <w:t>¿Qué base común de API deben utilizar las entidades de radiodifusión y los proveedores de contenidos para la producción y el intercambio de los contenidos multimedios?</w:t>
      </w:r>
    </w:p>
    <w:p w:rsidR="00FA4F70" w:rsidRDefault="00FA4F7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 w:val="24"/>
        </w:rPr>
      </w:pPr>
      <w:r>
        <w:rPr>
          <w:rFonts w:asciiTheme="majorBidi" w:hAnsiTheme="majorBidi" w:cstheme="majorBidi"/>
          <w:i/>
          <w:sz w:val="24"/>
        </w:rPr>
        <w:br w:type="page"/>
      </w:r>
    </w:p>
    <w:p w:rsidR="00EA0C61" w:rsidRPr="00EA0C61" w:rsidRDefault="00EA0C61" w:rsidP="00EA0C61">
      <w:pPr>
        <w:keepNext/>
        <w:keepLines/>
        <w:spacing w:before="120"/>
        <w:ind w:left="794"/>
        <w:rPr>
          <w:rFonts w:asciiTheme="majorBidi" w:hAnsiTheme="majorBidi" w:cstheme="majorBidi"/>
          <w:i/>
          <w:sz w:val="24"/>
        </w:rPr>
      </w:pPr>
      <w:proofErr w:type="gramStart"/>
      <w:r w:rsidRPr="00EA0C61">
        <w:rPr>
          <w:rFonts w:asciiTheme="majorBidi" w:hAnsiTheme="majorBidi" w:cstheme="majorBidi"/>
          <w:i/>
          <w:sz w:val="24"/>
        </w:rPr>
        <w:lastRenderedPageBreak/>
        <w:t>decide</w:t>
      </w:r>
      <w:proofErr w:type="gramEnd"/>
      <w:r w:rsidRPr="00EA0C61">
        <w:rPr>
          <w:rFonts w:asciiTheme="majorBidi" w:hAnsiTheme="majorBidi" w:cstheme="majorBidi"/>
          <w:i/>
          <w:sz w:val="24"/>
        </w:rPr>
        <w:t xml:space="preserve"> además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1</w:t>
      </w:r>
      <w:r w:rsidRPr="00EA0C61">
        <w:rPr>
          <w:rFonts w:asciiTheme="majorBidi" w:hAnsiTheme="majorBidi" w:cstheme="majorBidi"/>
          <w:sz w:val="24"/>
        </w:rPr>
        <w:tab/>
        <w:t>que los resultados de los estudios mencionados se incluyan en uno o varios Informes y/o en una o varias Recomendaciones;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2</w:t>
      </w:r>
      <w:r w:rsidRPr="00EA0C61">
        <w:rPr>
          <w:rFonts w:asciiTheme="majorBidi" w:hAnsiTheme="majorBidi" w:cstheme="majorBidi"/>
          <w:sz w:val="24"/>
        </w:rPr>
        <w:tab/>
        <w:t>que los estudios mencionados concluyan en 2023.</w:t>
      </w:r>
    </w:p>
    <w:p w:rsidR="00EA0C61" w:rsidRPr="00EA0C61" w:rsidRDefault="00EA0C61" w:rsidP="00EA0C61">
      <w:pPr>
        <w:spacing w:before="480" w:line="240" w:lineRule="auto"/>
        <w:rPr>
          <w:rFonts w:asciiTheme="majorBidi" w:hAnsiTheme="majorBidi" w:cstheme="majorBidi"/>
          <w:sz w:val="24"/>
        </w:rPr>
      </w:pPr>
      <w:r w:rsidRPr="00EA0C61">
        <w:rPr>
          <w:rFonts w:asciiTheme="majorBidi" w:hAnsiTheme="majorBidi" w:cstheme="majorBidi"/>
          <w:sz w:val="24"/>
        </w:rPr>
        <w:t xml:space="preserve">Categoría: </w:t>
      </w:r>
      <w:proofErr w:type="spellStart"/>
      <w:r w:rsidRPr="00EA0C61">
        <w:rPr>
          <w:rFonts w:asciiTheme="majorBidi" w:hAnsiTheme="majorBidi" w:cstheme="majorBidi"/>
          <w:sz w:val="24"/>
        </w:rPr>
        <w:t>S2</w:t>
      </w:r>
      <w:proofErr w:type="spellEnd"/>
    </w:p>
    <w:p w:rsidR="00EA0C61" w:rsidRPr="00EA0C61" w:rsidRDefault="00EA0C61" w:rsidP="00EA0C61">
      <w:pPr>
        <w:tabs>
          <w:tab w:val="clear" w:pos="794"/>
          <w:tab w:val="clear" w:pos="1191"/>
          <w:tab w:val="clear" w:pos="1588"/>
          <w:tab w:val="clear" w:pos="1985"/>
        </w:tabs>
        <w:overflowPunct/>
        <w:autoSpaceDE/>
        <w:autoSpaceDN/>
        <w:adjustRightInd/>
        <w:spacing w:before="0" w:line="240" w:lineRule="auto"/>
        <w:jc w:val="left"/>
        <w:textAlignment w:val="auto"/>
        <w:rPr>
          <w:rFonts w:eastAsia="SimSun"/>
          <w:sz w:val="24"/>
        </w:rPr>
      </w:pPr>
      <w:r w:rsidRPr="00EA0C61">
        <w:rPr>
          <w:rFonts w:eastAsia="SimSun"/>
          <w:sz w:val="24"/>
        </w:rPr>
        <w:br w:type="page"/>
      </w:r>
    </w:p>
    <w:p w:rsidR="00EA0C61" w:rsidRPr="00EA0C61" w:rsidRDefault="00EA0C61" w:rsidP="00EA0C61">
      <w:pPr>
        <w:keepNext/>
        <w:keepLines/>
        <w:spacing w:before="720" w:after="120"/>
        <w:jc w:val="center"/>
        <w:rPr>
          <w:b/>
          <w:sz w:val="28"/>
          <w:szCs w:val="24"/>
        </w:rPr>
      </w:pPr>
      <w:r w:rsidRPr="00EA0C61">
        <w:rPr>
          <w:b/>
          <w:sz w:val="28"/>
          <w:szCs w:val="24"/>
        </w:rPr>
        <w:lastRenderedPageBreak/>
        <w:t>Anexo 4</w:t>
      </w:r>
    </w:p>
    <w:p w:rsidR="00EA0C61" w:rsidRPr="00EA0C61" w:rsidRDefault="00EA0C61" w:rsidP="00EA0C61">
      <w:pPr>
        <w:keepNext/>
        <w:keepLines/>
        <w:spacing w:before="480"/>
        <w:jc w:val="center"/>
        <w:rPr>
          <w:rFonts w:asciiTheme="majorBidi" w:hAnsiTheme="majorBidi" w:cstheme="majorBidi"/>
          <w:sz w:val="28"/>
        </w:rPr>
      </w:pPr>
      <w:r w:rsidRPr="00EA0C61">
        <w:rPr>
          <w:rFonts w:asciiTheme="majorBidi" w:hAnsiTheme="majorBidi" w:cstheme="majorBidi"/>
          <w:sz w:val="28"/>
        </w:rPr>
        <w:t>CUESTIÓN UIT-R 137</w:t>
      </w:r>
      <w:r w:rsidR="00FA4F70">
        <w:rPr>
          <w:rFonts w:asciiTheme="majorBidi" w:hAnsiTheme="majorBidi" w:cstheme="majorBidi"/>
          <w:sz w:val="28"/>
        </w:rPr>
        <w:t>-1</w:t>
      </w:r>
      <w:r w:rsidRPr="00EA0C61">
        <w:rPr>
          <w:rFonts w:asciiTheme="majorBidi" w:hAnsiTheme="majorBidi" w:cstheme="majorBidi"/>
          <w:sz w:val="28"/>
        </w:rPr>
        <w:t>/6</w:t>
      </w:r>
    </w:p>
    <w:p w:rsidR="00EA0C61" w:rsidRPr="00EA0C61" w:rsidRDefault="00EA0C61" w:rsidP="00FA4F70">
      <w:pPr>
        <w:keepNext/>
        <w:keepLines/>
        <w:spacing w:before="360" w:line="240" w:lineRule="auto"/>
        <w:jc w:val="center"/>
        <w:rPr>
          <w:rFonts w:asciiTheme="majorBidi" w:hAnsiTheme="majorBidi" w:cstheme="majorBidi"/>
          <w:b/>
          <w:sz w:val="28"/>
        </w:rPr>
      </w:pPr>
      <w:r w:rsidRPr="00EA0C61">
        <w:rPr>
          <w:rFonts w:asciiTheme="majorBidi" w:hAnsiTheme="majorBidi" w:cstheme="majorBidi"/>
          <w:b/>
          <w:sz w:val="28"/>
        </w:rPr>
        <w:t>Interfaces del Protocolo Internet (IP) para la producción y</w:t>
      </w:r>
      <w:r w:rsidR="00FA4F70">
        <w:rPr>
          <w:rFonts w:asciiTheme="majorBidi" w:hAnsiTheme="majorBidi" w:cstheme="majorBidi"/>
          <w:b/>
          <w:sz w:val="28"/>
        </w:rPr>
        <w:br/>
      </w:r>
      <w:r w:rsidRPr="00EA0C61">
        <w:rPr>
          <w:rFonts w:asciiTheme="majorBidi" w:hAnsiTheme="majorBidi" w:cstheme="majorBidi"/>
          <w:b/>
          <w:sz w:val="28"/>
        </w:rPr>
        <w:t>el intercambio de programas</w:t>
      </w:r>
    </w:p>
    <w:p w:rsidR="00EA0C61" w:rsidRPr="00EA0C61" w:rsidRDefault="00EA0C61" w:rsidP="00EA0C61">
      <w:pPr>
        <w:keepNext/>
        <w:keepLines/>
        <w:tabs>
          <w:tab w:val="clear" w:pos="794"/>
          <w:tab w:val="clear" w:pos="1191"/>
          <w:tab w:val="clear" w:pos="1588"/>
          <w:tab w:val="clear" w:pos="1985"/>
        </w:tabs>
        <w:jc w:val="right"/>
        <w:rPr>
          <w:rFonts w:asciiTheme="majorBidi" w:hAnsiTheme="majorBidi" w:cstheme="majorBidi"/>
          <w:szCs w:val="20"/>
        </w:rPr>
      </w:pPr>
      <w:r w:rsidRPr="00EA0C61">
        <w:rPr>
          <w:rFonts w:asciiTheme="majorBidi" w:hAnsiTheme="majorBidi" w:cstheme="majorBidi"/>
          <w:szCs w:val="20"/>
        </w:rPr>
        <w:t>(2012</w:t>
      </w:r>
      <w:r w:rsidR="00FA4F70">
        <w:rPr>
          <w:rFonts w:asciiTheme="majorBidi" w:hAnsiTheme="majorBidi" w:cstheme="majorBidi"/>
          <w:szCs w:val="20"/>
        </w:rPr>
        <w:t>-2019</w:t>
      </w:r>
      <w:r w:rsidRPr="00EA0C61">
        <w:rPr>
          <w:rFonts w:asciiTheme="majorBidi" w:hAnsiTheme="majorBidi" w:cstheme="majorBidi"/>
          <w:szCs w:val="20"/>
        </w:rPr>
        <w:t>)</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La Asamblea de Radiocomunicaciones de la UIT,</w:t>
      </w:r>
    </w:p>
    <w:p w:rsidR="00EA0C61" w:rsidRPr="00EA0C61" w:rsidRDefault="00EA0C61" w:rsidP="00EA0C61">
      <w:pPr>
        <w:keepNext/>
        <w:keepLines/>
        <w:spacing w:before="120"/>
        <w:ind w:left="794"/>
        <w:rPr>
          <w:rFonts w:asciiTheme="majorBidi" w:hAnsiTheme="majorBidi" w:cstheme="majorBidi"/>
          <w:i/>
          <w:sz w:val="24"/>
        </w:rPr>
      </w:pPr>
      <w:proofErr w:type="gramStart"/>
      <w:r w:rsidRPr="00EA0C61">
        <w:rPr>
          <w:rFonts w:asciiTheme="majorBidi" w:hAnsiTheme="majorBidi" w:cstheme="majorBidi"/>
          <w:i/>
          <w:sz w:val="24"/>
        </w:rPr>
        <w:t>considerando</w:t>
      </w:r>
      <w:proofErr w:type="gramEnd"/>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a)</w:t>
      </w:r>
      <w:r w:rsidRPr="00EA0C61">
        <w:rPr>
          <w:rFonts w:asciiTheme="majorBidi" w:hAnsiTheme="majorBidi" w:cstheme="majorBidi"/>
          <w:sz w:val="24"/>
        </w:rPr>
        <w:tab/>
        <w:t>que las interfaces digitales en serie (</w:t>
      </w:r>
      <w:proofErr w:type="spellStart"/>
      <w:r w:rsidRPr="00EA0C61">
        <w:rPr>
          <w:rFonts w:asciiTheme="majorBidi" w:hAnsiTheme="majorBidi" w:cstheme="majorBidi"/>
          <w:sz w:val="24"/>
        </w:rPr>
        <w:t>SDI</w:t>
      </w:r>
      <w:proofErr w:type="spellEnd"/>
      <w:r w:rsidRPr="00EA0C61">
        <w:rPr>
          <w:rFonts w:asciiTheme="majorBidi" w:hAnsiTheme="majorBidi" w:cstheme="majorBidi"/>
          <w:sz w:val="24"/>
        </w:rPr>
        <w:t>) tienen un ancho de banda constante pero limitado y una flexibilidad operacional también limitada en comparación con el IP por Ethernet;</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b)</w:t>
      </w:r>
      <w:r w:rsidRPr="00EA0C61">
        <w:rPr>
          <w:rFonts w:asciiTheme="majorBidi" w:hAnsiTheme="majorBidi" w:cstheme="majorBidi"/>
          <w:sz w:val="24"/>
        </w:rPr>
        <w:tab/>
        <w:t>que ya están disponibles las transmisiones IP a alta velocidad por redes de telecomunicaciones de área amplia, incluidas las redes inalámbricas;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c)</w:t>
      </w:r>
      <w:r w:rsidRPr="00EA0C61">
        <w:rPr>
          <w:rFonts w:asciiTheme="majorBidi" w:hAnsiTheme="majorBidi" w:cstheme="majorBidi"/>
          <w:sz w:val="24"/>
        </w:rPr>
        <w:tab/>
        <w:t xml:space="preserve">que las señales </w:t>
      </w:r>
      <w:proofErr w:type="spellStart"/>
      <w:r w:rsidRPr="00EA0C61">
        <w:rPr>
          <w:rFonts w:asciiTheme="majorBidi" w:hAnsiTheme="majorBidi" w:cstheme="majorBidi"/>
          <w:sz w:val="24"/>
        </w:rPr>
        <w:t>SDI</w:t>
      </w:r>
      <w:proofErr w:type="spellEnd"/>
      <w:r w:rsidRPr="00EA0C61">
        <w:rPr>
          <w:rFonts w:asciiTheme="majorBidi" w:hAnsiTheme="majorBidi" w:cstheme="majorBidi"/>
          <w:sz w:val="24"/>
        </w:rPr>
        <w:t>, incluidas las señales de audio y vídeo y las auxiliares, pueden transportarse a través de redes IP;</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d)</w:t>
      </w:r>
      <w:r w:rsidRPr="00EA0C61">
        <w:rPr>
          <w:rFonts w:asciiTheme="majorBidi" w:hAnsiTheme="majorBidi" w:cstheme="majorBidi"/>
          <w:sz w:val="24"/>
        </w:rPr>
        <w:tab/>
        <w:t>que las interfaces IP pueden transportar diversas señales, entre ellas, señales de audio/vídeo en tiempo real no comprimidas, señales de audio/vídeo en tiempo real comprimidas y metadatos asociados, así como datos en tiempo no real;</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e)</w:t>
      </w:r>
      <w:r w:rsidRPr="00EA0C61">
        <w:rPr>
          <w:rFonts w:asciiTheme="majorBidi" w:hAnsiTheme="majorBidi" w:cstheme="majorBidi"/>
          <w:sz w:val="24"/>
        </w:rPr>
        <w:tab/>
        <w:t>que se ha desarrollado un mecanismo preciso de sincronización entre dispositivos por IP, cuyo uso se ha generalizado;</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i/>
          <w:iCs/>
          <w:sz w:val="24"/>
        </w:rPr>
        <w:t>f)</w:t>
      </w:r>
      <w:r w:rsidRPr="00EA0C61">
        <w:rPr>
          <w:rFonts w:asciiTheme="majorBidi" w:hAnsiTheme="majorBidi" w:cstheme="majorBidi"/>
          <w:sz w:val="24"/>
        </w:rPr>
        <w:tab/>
        <w:t>que las tecnologías de la información con IP han evolucionado rápidamente y se están introduciendo en los ámbitos de la producción y el intercambio de programas,</w:t>
      </w:r>
    </w:p>
    <w:p w:rsidR="00EA0C61" w:rsidRPr="00EA0C61" w:rsidRDefault="00EA0C61" w:rsidP="00EA0C61">
      <w:pPr>
        <w:keepNext/>
        <w:keepLines/>
        <w:spacing w:before="120"/>
        <w:ind w:left="794"/>
        <w:rPr>
          <w:rFonts w:asciiTheme="majorBidi" w:hAnsiTheme="majorBidi" w:cstheme="majorBidi"/>
          <w:i/>
          <w:sz w:val="24"/>
        </w:rPr>
      </w:pPr>
      <w:proofErr w:type="gramStart"/>
      <w:r w:rsidRPr="00EA0C61">
        <w:rPr>
          <w:rFonts w:asciiTheme="majorBidi" w:hAnsiTheme="majorBidi" w:cstheme="majorBidi"/>
          <w:i/>
          <w:sz w:val="24"/>
        </w:rPr>
        <w:t>reconociendo</w:t>
      </w:r>
      <w:proofErr w:type="gramEnd"/>
    </w:p>
    <w:p w:rsidR="00EA0C61" w:rsidRPr="00EA0C61" w:rsidRDefault="00EA0C61" w:rsidP="00EA0C61">
      <w:pPr>
        <w:spacing w:before="120"/>
        <w:rPr>
          <w:rFonts w:asciiTheme="majorBidi" w:hAnsiTheme="majorBidi" w:cstheme="majorBidi"/>
          <w:sz w:val="24"/>
        </w:rPr>
      </w:pPr>
      <w:proofErr w:type="gramStart"/>
      <w:r w:rsidRPr="00EA0C61">
        <w:rPr>
          <w:rFonts w:asciiTheme="majorBidi" w:hAnsiTheme="majorBidi" w:cstheme="majorBidi"/>
          <w:sz w:val="24"/>
        </w:rPr>
        <w:t>que</w:t>
      </w:r>
      <w:proofErr w:type="gramEnd"/>
      <w:r w:rsidRPr="00EA0C61">
        <w:rPr>
          <w:rFonts w:asciiTheme="majorBidi" w:hAnsiTheme="majorBidi" w:cstheme="majorBidi"/>
          <w:sz w:val="24"/>
        </w:rPr>
        <w:t xml:space="preserve"> el UIT-R ha elaborado la Recomendación UIT-R </w:t>
      </w:r>
      <w:proofErr w:type="spellStart"/>
      <w:r w:rsidRPr="00EA0C61">
        <w:rPr>
          <w:rFonts w:asciiTheme="majorBidi" w:hAnsiTheme="majorBidi" w:cstheme="majorBidi"/>
          <w:sz w:val="24"/>
        </w:rPr>
        <w:t>BT.1720</w:t>
      </w:r>
      <w:proofErr w:type="spellEnd"/>
      <w:r w:rsidRPr="00EA0C61">
        <w:rPr>
          <w:rFonts w:asciiTheme="majorBidi" w:hAnsiTheme="majorBidi" w:cstheme="majorBidi"/>
          <w:sz w:val="24"/>
        </w:rPr>
        <w:t>, que especifica los métodos de medición y la clasificación de la calidad del servicio de radiodifusión de vídeo digital a través de redes IP de banda ancha,</w:t>
      </w:r>
    </w:p>
    <w:p w:rsidR="00EA0C61" w:rsidRPr="00EA0C61" w:rsidRDefault="00EA0C61" w:rsidP="00EA0C61">
      <w:pPr>
        <w:keepNext/>
        <w:keepLines/>
        <w:spacing w:before="120"/>
        <w:ind w:left="794"/>
        <w:rPr>
          <w:rFonts w:asciiTheme="majorBidi" w:hAnsiTheme="majorBidi" w:cstheme="majorBidi"/>
          <w:i/>
          <w:sz w:val="24"/>
        </w:rPr>
      </w:pPr>
      <w:proofErr w:type="gramStart"/>
      <w:r w:rsidRPr="00EA0C61">
        <w:rPr>
          <w:rFonts w:asciiTheme="majorBidi" w:hAnsiTheme="majorBidi" w:cstheme="majorBidi"/>
          <w:i/>
          <w:sz w:val="24"/>
        </w:rPr>
        <w:t>decide</w:t>
      </w:r>
      <w:proofErr w:type="gramEnd"/>
      <w:r w:rsidRPr="00EA0C61">
        <w:rPr>
          <w:rFonts w:asciiTheme="majorBidi" w:hAnsiTheme="majorBidi" w:cstheme="majorBidi"/>
          <w:i/>
          <w:sz w:val="24"/>
        </w:rPr>
        <w:t xml:space="preserve"> </w:t>
      </w:r>
      <w:r w:rsidRPr="00EA0C61">
        <w:rPr>
          <w:rFonts w:asciiTheme="majorBidi" w:hAnsiTheme="majorBidi" w:cstheme="majorBidi"/>
          <w:iCs/>
          <w:sz w:val="24"/>
        </w:rPr>
        <w:t>someter a estudio las siguientes cuestiones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1</w:t>
      </w:r>
      <w:r w:rsidRPr="00EA0C61">
        <w:rPr>
          <w:rFonts w:asciiTheme="majorBidi" w:hAnsiTheme="majorBidi" w:cstheme="majorBidi"/>
          <w:sz w:val="24"/>
        </w:rPr>
        <w:tab/>
        <w:t>¿Qué parámetros y protocolos para interfaces IP deben elegirse para la producción y el intercambio de programas?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2</w:t>
      </w:r>
      <w:r w:rsidRPr="00EA0C61">
        <w:rPr>
          <w:rFonts w:asciiTheme="majorBidi" w:hAnsiTheme="majorBidi" w:cstheme="majorBidi"/>
          <w:sz w:val="24"/>
        </w:rPr>
        <w:tab/>
        <w:t>¿Cuáles son los requisitos de comportamiento (por ejemplo, latencia de la red y errores de transmisión) aplicables a las redes IP utilizadas en la producción y el intercambio de programas para garantizar las transferencias en tiempo real y en tiempo no real de material de programa?</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3</w:t>
      </w:r>
      <w:r w:rsidRPr="00EA0C61">
        <w:rPr>
          <w:rFonts w:asciiTheme="majorBidi" w:hAnsiTheme="majorBidi" w:cstheme="majorBidi"/>
          <w:sz w:val="24"/>
        </w:rPr>
        <w:tab/>
        <w:t>¿Qué capacidades de dispositivo se necesitan para utilizar las interfaces IP a efectos de la producción y el intercambio de programas?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4</w:t>
      </w:r>
      <w:r w:rsidRPr="00EA0C61">
        <w:rPr>
          <w:rFonts w:asciiTheme="majorBidi" w:hAnsiTheme="majorBidi" w:cstheme="majorBidi"/>
          <w:sz w:val="24"/>
        </w:rPr>
        <w:tab/>
        <w:t>¿Qué tipo de comprobación técnica del sistema y de control de red deben emplearse?</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5</w:t>
      </w:r>
      <w:r w:rsidRPr="00EA0C61">
        <w:rPr>
          <w:rFonts w:asciiTheme="majorBidi" w:hAnsiTheme="majorBidi" w:cstheme="majorBidi"/>
          <w:sz w:val="24"/>
        </w:rPr>
        <w:tab/>
        <w:t>¿Qué disposiciones deben tomarse para supervisar la calidad de servicio (</w:t>
      </w:r>
      <w:proofErr w:type="spellStart"/>
      <w:r w:rsidRPr="00EA0C61">
        <w:rPr>
          <w:rFonts w:asciiTheme="majorBidi" w:hAnsiTheme="majorBidi" w:cstheme="majorBidi"/>
          <w:sz w:val="24"/>
        </w:rPr>
        <w:t>QoS</w:t>
      </w:r>
      <w:proofErr w:type="spellEnd"/>
      <w:r w:rsidRPr="00EA0C61">
        <w:rPr>
          <w:rFonts w:asciiTheme="majorBidi" w:hAnsiTheme="majorBidi" w:cstheme="majorBidi"/>
          <w:sz w:val="24"/>
        </w:rPr>
        <w:t>) a fin de garantizar que las señales transmitidas tengan la calidad requerida?</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6</w:t>
      </w:r>
      <w:r w:rsidRPr="00EA0C61">
        <w:rPr>
          <w:rFonts w:asciiTheme="majorBidi" w:hAnsiTheme="majorBidi" w:cstheme="majorBidi"/>
          <w:sz w:val="24"/>
        </w:rPr>
        <w:tab/>
        <w:t>¿Qué disposiciones deben tomarse para garantizar la seguridad en el transporte de las señales del programa de radiodifusión y los dispositivos conectados con interfaces IP?</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7</w:t>
      </w:r>
      <w:r w:rsidRPr="00EA0C61">
        <w:rPr>
          <w:rFonts w:asciiTheme="majorBidi" w:hAnsiTheme="majorBidi" w:cstheme="majorBidi"/>
          <w:sz w:val="24"/>
        </w:rPr>
        <w:tab/>
        <w:t>¿Qué latencias de conversión pueden permitirse en los puntos de reconstrucción de la señal de radiodifusión tales como los mezcladores y los conmutadores?</w:t>
      </w:r>
    </w:p>
    <w:p w:rsidR="00EA0C61" w:rsidRPr="00EA0C61" w:rsidRDefault="00EA0C61" w:rsidP="00EA0C61">
      <w:pPr>
        <w:keepNext/>
        <w:keepLines/>
        <w:spacing w:before="120"/>
        <w:ind w:left="794"/>
        <w:rPr>
          <w:rFonts w:asciiTheme="majorBidi" w:hAnsiTheme="majorBidi" w:cstheme="majorBidi"/>
          <w:i/>
          <w:sz w:val="24"/>
        </w:rPr>
      </w:pPr>
      <w:proofErr w:type="gramStart"/>
      <w:r w:rsidRPr="00EA0C61">
        <w:rPr>
          <w:rFonts w:asciiTheme="majorBidi" w:hAnsiTheme="majorBidi" w:cstheme="majorBidi"/>
          <w:i/>
          <w:sz w:val="24"/>
        </w:rPr>
        <w:lastRenderedPageBreak/>
        <w:t>decide</w:t>
      </w:r>
      <w:proofErr w:type="gramEnd"/>
      <w:r w:rsidRPr="00EA0C61">
        <w:rPr>
          <w:rFonts w:asciiTheme="majorBidi" w:hAnsiTheme="majorBidi" w:cstheme="majorBidi"/>
          <w:i/>
          <w:sz w:val="24"/>
        </w:rPr>
        <w:t xml:space="preserve"> además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1</w:t>
      </w:r>
      <w:r w:rsidRPr="00EA0C61">
        <w:rPr>
          <w:rFonts w:asciiTheme="majorBidi" w:hAnsiTheme="majorBidi" w:cstheme="majorBidi"/>
          <w:sz w:val="24"/>
        </w:rPr>
        <w:tab/>
        <w:t>que los resultados de estos estudios se incluyan en uno o varios Informes y/o una o varias Recomendaciones;</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2</w:t>
      </w:r>
      <w:r w:rsidRPr="00EA0C61">
        <w:rPr>
          <w:rFonts w:asciiTheme="majorBidi" w:hAnsiTheme="majorBidi" w:cstheme="majorBidi"/>
          <w:sz w:val="24"/>
        </w:rPr>
        <w:tab/>
        <w:t>que la Cuestión se señale a la atención de las Comisiones de Estudio 9, 12 y 17 del UIT-T;</w:t>
      </w:r>
    </w:p>
    <w:p w:rsidR="00EA0C61" w:rsidRPr="00EA0C61" w:rsidRDefault="00EA0C61" w:rsidP="00EA0C61">
      <w:pPr>
        <w:spacing w:before="120"/>
        <w:rPr>
          <w:rFonts w:asciiTheme="majorBidi" w:hAnsiTheme="majorBidi" w:cstheme="majorBidi"/>
          <w:sz w:val="24"/>
        </w:rPr>
      </w:pPr>
      <w:r w:rsidRPr="00EA0C61">
        <w:rPr>
          <w:rFonts w:asciiTheme="majorBidi" w:hAnsiTheme="majorBidi" w:cstheme="majorBidi"/>
          <w:sz w:val="24"/>
        </w:rPr>
        <w:t>3</w:t>
      </w:r>
      <w:r w:rsidRPr="00EA0C61">
        <w:rPr>
          <w:rFonts w:asciiTheme="majorBidi" w:hAnsiTheme="majorBidi" w:cstheme="majorBidi"/>
          <w:sz w:val="24"/>
        </w:rPr>
        <w:tab/>
        <w:t>que dichos estudios se terminen en 2023.</w:t>
      </w:r>
    </w:p>
    <w:p w:rsidR="00EA0C61" w:rsidRPr="00EA0C61" w:rsidRDefault="00EA0C61" w:rsidP="00EA0C61">
      <w:pPr>
        <w:spacing w:before="480" w:line="240" w:lineRule="auto"/>
        <w:jc w:val="left"/>
        <w:rPr>
          <w:rFonts w:asciiTheme="majorBidi" w:hAnsiTheme="majorBidi" w:cstheme="majorBidi"/>
          <w:sz w:val="24"/>
        </w:rPr>
      </w:pPr>
      <w:r w:rsidRPr="00EA0C61">
        <w:rPr>
          <w:rFonts w:asciiTheme="majorBidi" w:hAnsiTheme="majorBidi" w:cstheme="majorBidi"/>
          <w:sz w:val="24"/>
        </w:rPr>
        <w:t xml:space="preserve">Categoría: </w:t>
      </w:r>
      <w:proofErr w:type="spellStart"/>
      <w:r w:rsidRPr="00EA0C61">
        <w:rPr>
          <w:rFonts w:asciiTheme="majorBidi" w:hAnsiTheme="majorBidi" w:cstheme="majorBidi"/>
          <w:sz w:val="24"/>
        </w:rPr>
        <w:t>S3</w:t>
      </w:r>
      <w:proofErr w:type="spellEnd"/>
    </w:p>
    <w:p w:rsidR="00EA0C61" w:rsidRPr="00EA0C61" w:rsidRDefault="00EA0C61" w:rsidP="00EA0C61">
      <w:pPr>
        <w:spacing w:line="240" w:lineRule="auto"/>
        <w:rPr>
          <w:sz w:val="24"/>
        </w:rPr>
      </w:pPr>
    </w:p>
    <w:p w:rsidR="004D1F25" w:rsidRDefault="004D1F25" w:rsidP="00EA0C61">
      <w:pPr>
        <w:keepNext/>
        <w:keepLines/>
        <w:spacing w:before="720" w:after="120"/>
        <w:jc w:val="center"/>
        <w:rPr>
          <w:b/>
          <w:sz w:val="28"/>
          <w:szCs w:val="24"/>
        </w:rPr>
        <w:sectPr w:rsidR="004D1F25" w:rsidSect="00235A29">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34" w:code="9"/>
          <w:pgMar w:top="1134" w:right="1134" w:bottom="1134" w:left="1134" w:header="567" w:footer="567" w:gutter="0"/>
          <w:paperSrc w:first="4" w:other="4"/>
          <w:cols w:space="720"/>
          <w:titlePg/>
        </w:sectPr>
      </w:pPr>
    </w:p>
    <w:p w:rsidR="00EA0C61" w:rsidRPr="00EA0C61" w:rsidRDefault="00EA0C61" w:rsidP="004D1F25">
      <w:pPr>
        <w:keepNext/>
        <w:keepLines/>
        <w:spacing w:before="480" w:after="120"/>
        <w:jc w:val="center"/>
        <w:rPr>
          <w:b/>
          <w:sz w:val="28"/>
          <w:szCs w:val="24"/>
        </w:rPr>
      </w:pPr>
      <w:r w:rsidRPr="00EA0C61">
        <w:rPr>
          <w:b/>
          <w:sz w:val="28"/>
          <w:szCs w:val="24"/>
        </w:rPr>
        <w:t>Anexo 5</w:t>
      </w:r>
    </w:p>
    <w:p w:rsidR="00EA0C61" w:rsidRPr="00EA0C61" w:rsidRDefault="00EA0C61" w:rsidP="00FA4F70">
      <w:pPr>
        <w:keepNext/>
        <w:keepLines/>
        <w:spacing w:before="480"/>
        <w:jc w:val="center"/>
        <w:rPr>
          <w:rFonts w:asciiTheme="majorBidi" w:hAnsiTheme="majorBidi" w:cstheme="majorBidi"/>
          <w:sz w:val="28"/>
        </w:rPr>
      </w:pPr>
      <w:r w:rsidRPr="00EA0C61">
        <w:rPr>
          <w:rFonts w:asciiTheme="majorBidi" w:hAnsiTheme="majorBidi" w:cstheme="majorBidi"/>
          <w:sz w:val="28"/>
        </w:rPr>
        <w:t>CUESTIÓN UIT-R 142-</w:t>
      </w:r>
      <w:r w:rsidR="00FA4F70">
        <w:rPr>
          <w:rFonts w:asciiTheme="majorBidi" w:hAnsiTheme="majorBidi" w:cstheme="majorBidi"/>
          <w:sz w:val="28"/>
        </w:rPr>
        <w:t>3</w:t>
      </w:r>
      <w:r w:rsidRPr="00EA0C61">
        <w:rPr>
          <w:rFonts w:asciiTheme="majorBidi" w:hAnsiTheme="majorBidi" w:cstheme="majorBidi"/>
          <w:sz w:val="28"/>
        </w:rPr>
        <w:t>/6</w:t>
      </w:r>
    </w:p>
    <w:p w:rsidR="00EA0C61" w:rsidRPr="00EA0C61" w:rsidRDefault="00EA0C61" w:rsidP="00EA0C61">
      <w:pPr>
        <w:keepNext/>
        <w:keepLines/>
        <w:spacing w:before="360" w:line="240" w:lineRule="auto"/>
        <w:jc w:val="center"/>
        <w:rPr>
          <w:rFonts w:asciiTheme="majorBidi" w:hAnsiTheme="majorBidi" w:cstheme="majorBidi"/>
          <w:b/>
          <w:sz w:val="28"/>
        </w:rPr>
      </w:pPr>
      <w:r w:rsidRPr="00EA0C61">
        <w:rPr>
          <w:rFonts w:asciiTheme="majorBidi" w:hAnsiTheme="majorBidi" w:cstheme="majorBidi"/>
          <w:b/>
          <w:sz w:val="28"/>
        </w:rPr>
        <w:t>Televisión de elevada gama dinámica para radiodifusión</w:t>
      </w:r>
    </w:p>
    <w:p w:rsidR="00EA0C61" w:rsidRPr="00EA0C61" w:rsidRDefault="00EA0C61" w:rsidP="00EA0C61">
      <w:pPr>
        <w:keepNext/>
        <w:keepLines/>
        <w:tabs>
          <w:tab w:val="clear" w:pos="794"/>
          <w:tab w:val="clear" w:pos="1191"/>
          <w:tab w:val="clear" w:pos="1588"/>
          <w:tab w:val="clear" w:pos="1985"/>
        </w:tabs>
        <w:jc w:val="right"/>
        <w:rPr>
          <w:rFonts w:asciiTheme="majorBidi" w:hAnsiTheme="majorBidi" w:cstheme="majorBidi"/>
          <w:sz w:val="24"/>
        </w:rPr>
      </w:pPr>
      <w:r w:rsidRPr="00EA0C61">
        <w:rPr>
          <w:rFonts w:asciiTheme="majorBidi" w:hAnsiTheme="majorBidi" w:cstheme="majorBidi"/>
          <w:sz w:val="24"/>
        </w:rPr>
        <w:t>(2015-2016-2017</w:t>
      </w:r>
      <w:r w:rsidR="00FA4F70">
        <w:rPr>
          <w:rFonts w:asciiTheme="majorBidi" w:hAnsiTheme="majorBidi" w:cstheme="majorBidi"/>
          <w:sz w:val="24"/>
        </w:rPr>
        <w:t>-2019</w:t>
      </w:r>
      <w:r w:rsidRPr="00EA0C61">
        <w:rPr>
          <w:rFonts w:asciiTheme="majorBidi" w:hAnsiTheme="majorBidi" w:cstheme="majorBidi"/>
          <w:sz w:val="24"/>
        </w:rPr>
        <w:t>)</w:t>
      </w:r>
    </w:p>
    <w:p w:rsidR="00EA0C61" w:rsidRPr="00EA0C61" w:rsidRDefault="00EA0C61" w:rsidP="00EA0C61">
      <w:pPr>
        <w:spacing w:before="400" w:line="240" w:lineRule="auto"/>
        <w:rPr>
          <w:rFonts w:asciiTheme="majorBidi" w:hAnsiTheme="majorBidi" w:cstheme="majorBidi"/>
          <w:sz w:val="24"/>
        </w:rPr>
      </w:pPr>
      <w:r w:rsidRPr="00EA0C61">
        <w:rPr>
          <w:rFonts w:asciiTheme="majorBidi" w:hAnsiTheme="majorBidi" w:cstheme="majorBidi"/>
          <w:sz w:val="24"/>
        </w:rPr>
        <w:t>La Asamblea de Radiocomunicaciones de la UIT,</w:t>
      </w:r>
    </w:p>
    <w:p w:rsidR="00EA0C61" w:rsidRPr="00EA0C61" w:rsidRDefault="00EA0C61" w:rsidP="00EA0C61">
      <w:pPr>
        <w:keepNext/>
        <w:keepLines/>
        <w:spacing w:before="240"/>
        <w:ind w:left="794"/>
        <w:rPr>
          <w:rFonts w:asciiTheme="majorBidi" w:hAnsiTheme="majorBidi" w:cstheme="majorBidi"/>
          <w:i/>
          <w:sz w:val="24"/>
        </w:rPr>
      </w:pPr>
      <w:proofErr w:type="gramStart"/>
      <w:r w:rsidRPr="00EA0C61">
        <w:rPr>
          <w:rFonts w:asciiTheme="majorBidi" w:hAnsiTheme="majorBidi" w:cstheme="majorBidi"/>
          <w:i/>
          <w:sz w:val="24"/>
        </w:rPr>
        <w:t>considerando</w:t>
      </w:r>
      <w:proofErr w:type="gramEnd"/>
    </w:p>
    <w:p w:rsidR="00EA0C61" w:rsidRPr="00EA0C61" w:rsidRDefault="00EA0C61" w:rsidP="00EA0C61">
      <w:pPr>
        <w:rPr>
          <w:rFonts w:asciiTheme="majorBidi" w:hAnsiTheme="majorBidi" w:cstheme="majorBidi"/>
          <w:sz w:val="24"/>
          <w:lang w:eastAsia="zh-CN"/>
        </w:rPr>
      </w:pPr>
      <w:r w:rsidRPr="00EA0C61">
        <w:rPr>
          <w:rFonts w:asciiTheme="majorBidi" w:hAnsiTheme="majorBidi" w:cstheme="majorBidi"/>
          <w:i/>
          <w:iCs/>
          <w:sz w:val="24"/>
          <w:lang w:eastAsia="zh-CN"/>
        </w:rPr>
        <w:t>a)</w:t>
      </w:r>
      <w:r w:rsidRPr="00EA0C61">
        <w:rPr>
          <w:rFonts w:asciiTheme="majorBidi" w:hAnsiTheme="majorBidi" w:cstheme="majorBidi"/>
          <w:sz w:val="24"/>
          <w:lang w:eastAsia="zh-CN"/>
        </w:rPr>
        <w:tab/>
        <w:t>que los formatos de imagen de televisión de elevada gama dinámica (</w:t>
      </w:r>
      <w:proofErr w:type="spellStart"/>
      <w:r w:rsidRPr="00EA0C61">
        <w:rPr>
          <w:rFonts w:asciiTheme="majorBidi" w:hAnsiTheme="majorBidi" w:cstheme="majorBidi"/>
          <w:sz w:val="24"/>
          <w:lang w:eastAsia="zh-CN"/>
        </w:rPr>
        <w:t>HDR</w:t>
      </w:r>
      <w:proofErr w:type="spellEnd"/>
      <w:r w:rsidRPr="00EA0C61">
        <w:rPr>
          <w:rFonts w:asciiTheme="majorBidi" w:hAnsiTheme="majorBidi" w:cstheme="majorBidi"/>
          <w:sz w:val="24"/>
          <w:lang w:eastAsia="zh-CN"/>
        </w:rPr>
        <w:t xml:space="preserve">-TV) se especifican en la Recomendación UIT-R </w:t>
      </w:r>
      <w:proofErr w:type="spellStart"/>
      <w:r w:rsidRPr="00EA0C61">
        <w:rPr>
          <w:rFonts w:asciiTheme="majorBidi" w:hAnsiTheme="majorBidi" w:cstheme="majorBidi"/>
          <w:sz w:val="24"/>
          <w:lang w:eastAsia="zh-CN"/>
        </w:rPr>
        <w:t>BT.2100</w:t>
      </w:r>
      <w:proofErr w:type="spellEnd"/>
      <w:r w:rsidRPr="00EA0C61">
        <w:rPr>
          <w:rFonts w:asciiTheme="majorBidi" w:hAnsiTheme="majorBidi" w:cstheme="majorBidi"/>
          <w:sz w:val="24"/>
          <w:lang w:eastAsia="zh-CN"/>
        </w:rPr>
        <w:t>;</w:t>
      </w:r>
    </w:p>
    <w:p w:rsidR="00EA0C61" w:rsidRPr="00EA0C61" w:rsidRDefault="00EA0C61" w:rsidP="00EA0C61">
      <w:pPr>
        <w:rPr>
          <w:rFonts w:asciiTheme="majorBidi" w:hAnsiTheme="majorBidi" w:cstheme="majorBidi"/>
          <w:sz w:val="24"/>
          <w:lang w:eastAsia="zh-CN"/>
        </w:rPr>
      </w:pPr>
      <w:r w:rsidRPr="00EA0C61">
        <w:rPr>
          <w:rFonts w:asciiTheme="majorBidi" w:hAnsiTheme="majorBidi" w:cstheme="majorBidi"/>
          <w:i/>
          <w:iCs/>
          <w:sz w:val="24"/>
          <w:lang w:eastAsia="zh-CN"/>
        </w:rPr>
        <w:t>b)</w:t>
      </w:r>
      <w:r w:rsidRPr="00EA0C61">
        <w:rPr>
          <w:rFonts w:asciiTheme="majorBidi" w:hAnsiTheme="majorBidi" w:cstheme="majorBidi"/>
          <w:sz w:val="24"/>
          <w:lang w:eastAsia="zh-CN"/>
        </w:rPr>
        <w:tab/>
        <w:t>que los formatos de imagen de televisión digital con gama dinámica convencional (</w:t>
      </w:r>
      <w:proofErr w:type="spellStart"/>
      <w:r w:rsidRPr="00EA0C61">
        <w:rPr>
          <w:rFonts w:asciiTheme="majorBidi" w:hAnsiTheme="majorBidi" w:cstheme="majorBidi"/>
          <w:sz w:val="24"/>
          <w:lang w:eastAsia="zh-CN"/>
        </w:rPr>
        <w:t>SDR</w:t>
      </w:r>
      <w:proofErr w:type="spellEnd"/>
      <w:r w:rsidRPr="00EA0C61">
        <w:rPr>
          <w:rFonts w:asciiTheme="majorBidi" w:hAnsiTheme="majorBidi" w:cstheme="majorBidi"/>
          <w:sz w:val="24"/>
          <w:lang w:eastAsia="zh-CN"/>
        </w:rPr>
        <w:t>) para la televisión de definición normal (</w:t>
      </w:r>
      <w:proofErr w:type="spellStart"/>
      <w:r w:rsidRPr="00EA0C61">
        <w:rPr>
          <w:rFonts w:asciiTheme="majorBidi" w:hAnsiTheme="majorBidi" w:cstheme="majorBidi"/>
          <w:sz w:val="24"/>
          <w:lang w:eastAsia="zh-CN"/>
        </w:rPr>
        <w:t>TVDN</w:t>
      </w:r>
      <w:proofErr w:type="spellEnd"/>
      <w:r w:rsidRPr="00EA0C61">
        <w:rPr>
          <w:rFonts w:asciiTheme="majorBidi" w:hAnsiTheme="majorBidi" w:cstheme="majorBidi"/>
          <w:sz w:val="24"/>
          <w:lang w:eastAsia="zh-CN"/>
        </w:rPr>
        <w:t>), televisión de alta definición (</w:t>
      </w:r>
      <w:proofErr w:type="spellStart"/>
      <w:r w:rsidRPr="00EA0C61">
        <w:rPr>
          <w:rFonts w:asciiTheme="majorBidi" w:hAnsiTheme="majorBidi" w:cstheme="majorBidi"/>
          <w:sz w:val="24"/>
          <w:lang w:eastAsia="zh-CN"/>
        </w:rPr>
        <w:t>TVAD</w:t>
      </w:r>
      <w:proofErr w:type="spellEnd"/>
      <w:r w:rsidRPr="00EA0C61">
        <w:rPr>
          <w:rFonts w:asciiTheme="majorBidi" w:hAnsiTheme="majorBidi" w:cstheme="majorBidi"/>
          <w:sz w:val="24"/>
          <w:lang w:eastAsia="zh-CN"/>
        </w:rPr>
        <w:t>) y televisión de ultra alta definición (</w:t>
      </w:r>
      <w:proofErr w:type="spellStart"/>
      <w:r w:rsidRPr="00EA0C61">
        <w:rPr>
          <w:rFonts w:asciiTheme="majorBidi" w:hAnsiTheme="majorBidi" w:cstheme="majorBidi"/>
          <w:sz w:val="24"/>
          <w:lang w:eastAsia="zh-CN"/>
        </w:rPr>
        <w:t>TVUAD</w:t>
      </w:r>
      <w:proofErr w:type="spellEnd"/>
      <w:r w:rsidRPr="00EA0C61">
        <w:rPr>
          <w:rFonts w:asciiTheme="majorBidi" w:hAnsiTheme="majorBidi" w:cstheme="majorBidi"/>
          <w:sz w:val="24"/>
          <w:lang w:eastAsia="zh-CN"/>
        </w:rPr>
        <w:t xml:space="preserve">) se especifican en las Recomendaciones UIT-R </w:t>
      </w:r>
      <w:proofErr w:type="spellStart"/>
      <w:r w:rsidRPr="00EA0C61">
        <w:rPr>
          <w:rFonts w:asciiTheme="majorBidi" w:hAnsiTheme="majorBidi" w:cstheme="majorBidi"/>
          <w:sz w:val="24"/>
          <w:lang w:eastAsia="zh-CN"/>
        </w:rPr>
        <w:t>BT.601</w:t>
      </w:r>
      <w:proofErr w:type="spellEnd"/>
      <w:r w:rsidRPr="00EA0C61">
        <w:rPr>
          <w:rFonts w:asciiTheme="majorBidi" w:hAnsiTheme="majorBidi" w:cstheme="majorBidi"/>
          <w:sz w:val="24"/>
          <w:lang w:eastAsia="zh-CN"/>
        </w:rPr>
        <w:t xml:space="preserve">, </w:t>
      </w:r>
      <w:proofErr w:type="spellStart"/>
      <w:r w:rsidRPr="00EA0C61">
        <w:rPr>
          <w:rFonts w:asciiTheme="majorBidi" w:hAnsiTheme="majorBidi" w:cstheme="majorBidi"/>
          <w:sz w:val="24"/>
          <w:lang w:eastAsia="zh-CN"/>
        </w:rPr>
        <w:t>BT.709</w:t>
      </w:r>
      <w:proofErr w:type="spellEnd"/>
      <w:r w:rsidRPr="00EA0C61">
        <w:rPr>
          <w:rFonts w:asciiTheme="majorBidi" w:hAnsiTheme="majorBidi" w:cstheme="majorBidi"/>
          <w:sz w:val="24"/>
          <w:lang w:eastAsia="zh-CN"/>
        </w:rPr>
        <w:t xml:space="preserve"> y </w:t>
      </w:r>
      <w:proofErr w:type="spellStart"/>
      <w:r w:rsidRPr="00EA0C61">
        <w:rPr>
          <w:rFonts w:asciiTheme="majorBidi" w:hAnsiTheme="majorBidi" w:cstheme="majorBidi"/>
          <w:sz w:val="24"/>
          <w:lang w:eastAsia="zh-CN"/>
        </w:rPr>
        <w:t>BT.2020</w:t>
      </w:r>
      <w:proofErr w:type="spellEnd"/>
      <w:r w:rsidRPr="00EA0C61">
        <w:rPr>
          <w:rFonts w:asciiTheme="majorBidi" w:hAnsiTheme="majorBidi" w:cstheme="majorBidi"/>
          <w:sz w:val="24"/>
          <w:lang w:eastAsia="zh-CN"/>
        </w:rPr>
        <w:t>;</w:t>
      </w:r>
    </w:p>
    <w:p w:rsidR="00EA0C61" w:rsidRPr="00EA0C61" w:rsidRDefault="00EA0C61" w:rsidP="00EA0C61">
      <w:pPr>
        <w:rPr>
          <w:rFonts w:asciiTheme="majorBidi" w:hAnsiTheme="majorBidi" w:cstheme="majorBidi"/>
          <w:sz w:val="24"/>
          <w:lang w:eastAsia="zh-CN"/>
        </w:rPr>
      </w:pPr>
      <w:r w:rsidRPr="00EA0C61">
        <w:rPr>
          <w:rFonts w:asciiTheme="majorBidi" w:hAnsiTheme="majorBidi" w:cstheme="majorBidi"/>
          <w:i/>
          <w:iCs/>
          <w:sz w:val="24"/>
          <w:lang w:eastAsia="zh-CN"/>
        </w:rPr>
        <w:t>c)</w:t>
      </w:r>
      <w:r w:rsidRPr="00EA0C61">
        <w:rPr>
          <w:rFonts w:asciiTheme="majorBidi" w:hAnsiTheme="majorBidi" w:cstheme="majorBidi"/>
          <w:sz w:val="24"/>
          <w:lang w:eastAsia="zh-CN"/>
        </w:rPr>
        <w:tab/>
        <w:t xml:space="preserve">que, en la Recomendación UIT-R </w:t>
      </w:r>
      <w:proofErr w:type="spellStart"/>
      <w:r w:rsidRPr="00EA0C61">
        <w:rPr>
          <w:rFonts w:asciiTheme="majorBidi" w:hAnsiTheme="majorBidi" w:cstheme="majorBidi"/>
          <w:sz w:val="24"/>
          <w:lang w:eastAsia="zh-CN"/>
        </w:rPr>
        <w:t>BT.2022</w:t>
      </w:r>
      <w:proofErr w:type="spellEnd"/>
      <w:r w:rsidRPr="00EA0C61">
        <w:rPr>
          <w:rFonts w:asciiTheme="majorBidi" w:hAnsiTheme="majorBidi" w:cstheme="majorBidi"/>
          <w:sz w:val="24"/>
          <w:lang w:eastAsia="zh-CN"/>
        </w:rPr>
        <w:t xml:space="preserve"> se facilitan las condiciones generales de observación para la evaluación subjetiva de la calidad de las imágenes de TV de </w:t>
      </w:r>
      <w:proofErr w:type="spellStart"/>
      <w:r w:rsidRPr="00EA0C61">
        <w:rPr>
          <w:rFonts w:asciiTheme="majorBidi" w:hAnsiTheme="majorBidi" w:cstheme="majorBidi"/>
          <w:sz w:val="24"/>
          <w:lang w:eastAsia="zh-CN"/>
        </w:rPr>
        <w:t>TVDN</w:t>
      </w:r>
      <w:proofErr w:type="spellEnd"/>
      <w:r w:rsidRPr="00EA0C61">
        <w:rPr>
          <w:rFonts w:asciiTheme="majorBidi" w:hAnsiTheme="majorBidi" w:cstheme="majorBidi"/>
          <w:sz w:val="24"/>
          <w:lang w:eastAsia="zh-CN"/>
        </w:rPr>
        <w:t xml:space="preserve"> y de </w:t>
      </w:r>
      <w:proofErr w:type="spellStart"/>
      <w:r w:rsidRPr="00EA0C61">
        <w:rPr>
          <w:rFonts w:asciiTheme="majorBidi" w:hAnsiTheme="majorBidi" w:cstheme="majorBidi"/>
          <w:sz w:val="24"/>
          <w:lang w:eastAsia="zh-CN"/>
        </w:rPr>
        <w:t>TVAD</w:t>
      </w:r>
      <w:proofErr w:type="spellEnd"/>
      <w:r w:rsidRPr="00EA0C61">
        <w:rPr>
          <w:rFonts w:asciiTheme="majorBidi" w:hAnsiTheme="majorBidi" w:cstheme="majorBidi"/>
          <w:sz w:val="24"/>
          <w:lang w:eastAsia="zh-CN"/>
        </w:rPr>
        <w:t xml:space="preserve"> en monitores de pantalla plana;</w:t>
      </w:r>
    </w:p>
    <w:p w:rsidR="00EA0C61" w:rsidRPr="00EA0C61" w:rsidRDefault="00EA0C61" w:rsidP="00EA0C61">
      <w:pPr>
        <w:rPr>
          <w:rFonts w:asciiTheme="majorBidi" w:hAnsiTheme="majorBidi" w:cstheme="majorBidi"/>
          <w:sz w:val="24"/>
          <w:lang w:eastAsia="zh-CN"/>
        </w:rPr>
      </w:pPr>
      <w:r w:rsidRPr="00EA0C61">
        <w:rPr>
          <w:rFonts w:asciiTheme="majorBidi" w:hAnsiTheme="majorBidi" w:cstheme="majorBidi"/>
          <w:i/>
          <w:iCs/>
          <w:sz w:val="24"/>
          <w:lang w:eastAsia="zh-CN"/>
        </w:rPr>
        <w:t>d)</w:t>
      </w:r>
      <w:r w:rsidRPr="00EA0C61">
        <w:rPr>
          <w:rFonts w:asciiTheme="majorBidi" w:hAnsiTheme="majorBidi" w:cstheme="majorBidi"/>
          <w:sz w:val="24"/>
          <w:lang w:eastAsia="zh-CN"/>
        </w:rPr>
        <w:tab/>
        <w:t>que las pantallas de televisión modernas son capaces de reproducir imágenes a mayores luminancias y mayor relación de contraste y una gama de colores más amplia (</w:t>
      </w:r>
      <w:proofErr w:type="spellStart"/>
      <w:r w:rsidRPr="00EA0C61">
        <w:rPr>
          <w:rFonts w:asciiTheme="majorBidi" w:hAnsiTheme="majorBidi" w:cstheme="majorBidi"/>
          <w:sz w:val="24"/>
          <w:lang w:eastAsia="zh-CN"/>
        </w:rPr>
        <w:t>WCG</w:t>
      </w:r>
      <w:proofErr w:type="spellEnd"/>
      <w:r w:rsidRPr="00EA0C61">
        <w:rPr>
          <w:rFonts w:asciiTheme="majorBidi" w:hAnsiTheme="majorBidi" w:cstheme="majorBidi"/>
          <w:sz w:val="24"/>
          <w:lang w:eastAsia="zh-CN"/>
        </w:rPr>
        <w:t>) que los utilizados en la producción de programas convencional;</w:t>
      </w:r>
    </w:p>
    <w:p w:rsidR="00EA0C61" w:rsidRPr="00EA0C61" w:rsidRDefault="00EA0C61" w:rsidP="00EA0C61">
      <w:pPr>
        <w:rPr>
          <w:rFonts w:asciiTheme="majorBidi" w:hAnsiTheme="majorBidi" w:cstheme="majorBidi"/>
          <w:sz w:val="24"/>
          <w:lang w:eastAsia="zh-CN"/>
        </w:rPr>
      </w:pPr>
      <w:r w:rsidRPr="00EA0C61">
        <w:rPr>
          <w:rFonts w:asciiTheme="majorBidi" w:hAnsiTheme="majorBidi" w:cstheme="majorBidi"/>
          <w:i/>
          <w:iCs/>
          <w:sz w:val="24"/>
          <w:lang w:eastAsia="zh-CN"/>
        </w:rPr>
        <w:t>e)</w:t>
      </w:r>
      <w:r w:rsidRPr="00EA0C61">
        <w:rPr>
          <w:rFonts w:asciiTheme="majorBidi" w:hAnsiTheme="majorBidi" w:cstheme="majorBidi"/>
          <w:sz w:val="24"/>
          <w:lang w:eastAsia="zh-CN"/>
        </w:rPr>
        <w:tab/>
        <w:t xml:space="preserve">que la </w:t>
      </w:r>
      <w:proofErr w:type="spellStart"/>
      <w:r w:rsidRPr="00EA0C61">
        <w:rPr>
          <w:rFonts w:asciiTheme="majorBidi" w:hAnsiTheme="majorBidi" w:cstheme="majorBidi"/>
          <w:sz w:val="24"/>
          <w:lang w:eastAsia="zh-CN"/>
        </w:rPr>
        <w:t>HDR</w:t>
      </w:r>
      <w:proofErr w:type="spellEnd"/>
      <w:r w:rsidRPr="00EA0C61">
        <w:rPr>
          <w:rFonts w:asciiTheme="majorBidi" w:hAnsiTheme="majorBidi" w:cstheme="majorBidi"/>
          <w:sz w:val="24"/>
          <w:lang w:eastAsia="zh-CN"/>
        </w:rPr>
        <w:t>-TV se ha concebido para reproducir imágenes de luminancia considerablemente más grande y mayor relación de contraste;</w:t>
      </w:r>
    </w:p>
    <w:p w:rsidR="00EA0C61" w:rsidRPr="00EA0C61" w:rsidRDefault="00EA0C61" w:rsidP="00EA0C61">
      <w:pPr>
        <w:rPr>
          <w:rFonts w:asciiTheme="majorBidi" w:hAnsiTheme="majorBidi" w:cstheme="majorBidi"/>
          <w:sz w:val="24"/>
          <w:lang w:eastAsia="zh-CN"/>
        </w:rPr>
      </w:pPr>
      <w:r w:rsidRPr="00EA0C61">
        <w:rPr>
          <w:rFonts w:asciiTheme="majorBidi" w:hAnsiTheme="majorBidi" w:cstheme="majorBidi"/>
          <w:i/>
          <w:iCs/>
          <w:sz w:val="24"/>
          <w:lang w:eastAsia="zh-CN"/>
        </w:rPr>
        <w:t>f)</w:t>
      </w:r>
      <w:r w:rsidRPr="00EA0C61">
        <w:rPr>
          <w:rFonts w:asciiTheme="majorBidi" w:hAnsiTheme="majorBidi" w:cstheme="majorBidi"/>
          <w:sz w:val="24"/>
          <w:lang w:eastAsia="zh-CN"/>
        </w:rPr>
        <w:tab/>
        <w:t xml:space="preserve">que muchos programas de televisión se seguirán produciendo e intercambiando en la gama dinámica de imagen normal de </w:t>
      </w:r>
      <w:proofErr w:type="spellStart"/>
      <w:r w:rsidRPr="00EA0C61">
        <w:rPr>
          <w:rFonts w:asciiTheme="majorBidi" w:hAnsiTheme="majorBidi" w:cstheme="majorBidi"/>
          <w:sz w:val="24"/>
          <w:lang w:eastAsia="zh-CN"/>
        </w:rPr>
        <w:t>TVDN</w:t>
      </w:r>
      <w:proofErr w:type="spellEnd"/>
      <w:r w:rsidRPr="00EA0C61">
        <w:rPr>
          <w:rFonts w:asciiTheme="majorBidi" w:hAnsiTheme="majorBidi" w:cstheme="majorBidi"/>
          <w:sz w:val="24"/>
          <w:lang w:eastAsia="zh-CN"/>
        </w:rPr>
        <w:t xml:space="preserve">, </w:t>
      </w:r>
      <w:proofErr w:type="spellStart"/>
      <w:r w:rsidRPr="00EA0C61">
        <w:rPr>
          <w:rFonts w:asciiTheme="majorBidi" w:hAnsiTheme="majorBidi" w:cstheme="majorBidi"/>
          <w:sz w:val="24"/>
          <w:lang w:eastAsia="zh-CN"/>
        </w:rPr>
        <w:t>TVAD</w:t>
      </w:r>
      <w:proofErr w:type="spellEnd"/>
      <w:r w:rsidRPr="00EA0C61">
        <w:rPr>
          <w:rFonts w:asciiTheme="majorBidi" w:hAnsiTheme="majorBidi" w:cstheme="majorBidi"/>
          <w:sz w:val="24"/>
          <w:lang w:eastAsia="zh-CN"/>
        </w:rPr>
        <w:t xml:space="preserve"> y </w:t>
      </w:r>
      <w:proofErr w:type="spellStart"/>
      <w:r w:rsidRPr="00EA0C61">
        <w:rPr>
          <w:rFonts w:asciiTheme="majorBidi" w:hAnsiTheme="majorBidi" w:cstheme="majorBidi"/>
          <w:sz w:val="24"/>
          <w:lang w:eastAsia="zh-CN"/>
        </w:rPr>
        <w:t>TVUAD</w:t>
      </w:r>
      <w:proofErr w:type="spellEnd"/>
      <w:r w:rsidRPr="00EA0C61">
        <w:rPr>
          <w:rFonts w:asciiTheme="majorBidi" w:hAnsiTheme="majorBidi" w:cstheme="majorBidi"/>
          <w:sz w:val="24"/>
          <w:lang w:eastAsia="zh-CN"/>
        </w:rPr>
        <w:t xml:space="preserve">, mientras que el contenido SR y </w:t>
      </w:r>
      <w:proofErr w:type="spellStart"/>
      <w:r w:rsidRPr="00EA0C61">
        <w:rPr>
          <w:rFonts w:asciiTheme="majorBidi" w:hAnsiTheme="majorBidi" w:cstheme="majorBidi"/>
          <w:sz w:val="24"/>
          <w:lang w:eastAsia="zh-CN"/>
        </w:rPr>
        <w:t>HDR</w:t>
      </w:r>
      <w:proofErr w:type="spellEnd"/>
      <w:r w:rsidRPr="00EA0C61">
        <w:rPr>
          <w:rFonts w:asciiTheme="majorBidi" w:hAnsiTheme="majorBidi" w:cstheme="majorBidi"/>
          <w:sz w:val="24"/>
          <w:lang w:eastAsia="zh-CN"/>
        </w:rPr>
        <w:t xml:space="preserve"> se intercalará en la producción de programas y en la reproducción de programas de radiodifusión;</w:t>
      </w:r>
    </w:p>
    <w:p w:rsidR="00EA0C61" w:rsidRPr="00EA0C61" w:rsidRDefault="00EA0C61" w:rsidP="00EA0C61">
      <w:pPr>
        <w:rPr>
          <w:rFonts w:asciiTheme="majorBidi" w:hAnsiTheme="majorBidi" w:cstheme="majorBidi"/>
          <w:sz w:val="24"/>
          <w:lang w:eastAsia="zh-CN"/>
        </w:rPr>
      </w:pPr>
      <w:r w:rsidRPr="00EA0C61">
        <w:rPr>
          <w:rFonts w:asciiTheme="majorBidi" w:hAnsiTheme="majorBidi" w:cstheme="majorBidi"/>
          <w:i/>
          <w:iCs/>
          <w:sz w:val="24"/>
          <w:lang w:eastAsia="zh-CN"/>
        </w:rPr>
        <w:t>g)</w:t>
      </w:r>
      <w:r w:rsidRPr="00EA0C61">
        <w:rPr>
          <w:rFonts w:asciiTheme="majorBidi" w:hAnsiTheme="majorBidi" w:cstheme="majorBidi"/>
          <w:sz w:val="24"/>
          <w:lang w:eastAsia="zh-CN"/>
        </w:rPr>
        <w:tab/>
        <w:t xml:space="preserve">que, durante algunos años, muchos programas de televisión difundidos en </w:t>
      </w:r>
      <w:proofErr w:type="spellStart"/>
      <w:r w:rsidRPr="00EA0C61">
        <w:rPr>
          <w:rFonts w:asciiTheme="majorBidi" w:hAnsiTheme="majorBidi" w:cstheme="majorBidi"/>
          <w:sz w:val="24"/>
          <w:lang w:eastAsia="zh-CN"/>
        </w:rPr>
        <w:t>HDR</w:t>
      </w:r>
      <w:proofErr w:type="spellEnd"/>
      <w:r w:rsidRPr="00EA0C61">
        <w:rPr>
          <w:rFonts w:asciiTheme="majorBidi" w:hAnsiTheme="majorBidi" w:cstheme="majorBidi"/>
          <w:sz w:val="24"/>
          <w:lang w:eastAsia="zh-CN"/>
        </w:rPr>
        <w:t xml:space="preserve">-TV se visionarán en numerosas pantallas de televisión antiguas de los consumidores que sólo son capaces de mostrar imágenes en </w:t>
      </w:r>
      <w:proofErr w:type="spellStart"/>
      <w:r w:rsidRPr="00EA0C61">
        <w:rPr>
          <w:rFonts w:asciiTheme="majorBidi" w:hAnsiTheme="majorBidi" w:cstheme="majorBidi"/>
          <w:sz w:val="24"/>
          <w:lang w:eastAsia="zh-CN"/>
        </w:rPr>
        <w:t>SDR</w:t>
      </w:r>
      <w:proofErr w:type="spellEnd"/>
      <w:r w:rsidRPr="00EA0C61">
        <w:rPr>
          <w:rFonts w:asciiTheme="majorBidi" w:hAnsiTheme="majorBidi" w:cstheme="majorBidi"/>
          <w:sz w:val="24"/>
          <w:lang w:eastAsia="zh-CN"/>
        </w:rPr>
        <w:t>;</w:t>
      </w:r>
    </w:p>
    <w:p w:rsidR="00EA0C61" w:rsidRPr="00EA0C61" w:rsidRDefault="00EA0C61" w:rsidP="00EA0C61">
      <w:pPr>
        <w:rPr>
          <w:rFonts w:asciiTheme="majorBidi" w:hAnsiTheme="majorBidi" w:cstheme="majorBidi"/>
          <w:sz w:val="24"/>
          <w:lang w:eastAsia="zh-CN"/>
        </w:rPr>
      </w:pPr>
      <w:r w:rsidRPr="00EA0C61">
        <w:rPr>
          <w:rFonts w:asciiTheme="majorBidi" w:hAnsiTheme="majorBidi" w:cstheme="majorBidi"/>
          <w:i/>
          <w:iCs/>
          <w:sz w:val="24"/>
          <w:lang w:eastAsia="zh-CN"/>
        </w:rPr>
        <w:t>h)</w:t>
      </w:r>
      <w:r w:rsidRPr="00EA0C61">
        <w:rPr>
          <w:rFonts w:asciiTheme="majorBidi" w:hAnsiTheme="majorBidi" w:cstheme="majorBidi"/>
          <w:sz w:val="24"/>
          <w:lang w:eastAsia="zh-CN"/>
        </w:rPr>
        <w:tab/>
        <w:t xml:space="preserve">que conviene que la </w:t>
      </w:r>
      <w:proofErr w:type="spellStart"/>
      <w:r w:rsidRPr="00EA0C61">
        <w:rPr>
          <w:rFonts w:asciiTheme="majorBidi" w:hAnsiTheme="majorBidi" w:cstheme="majorBidi"/>
          <w:sz w:val="24"/>
          <w:lang w:eastAsia="zh-CN"/>
        </w:rPr>
        <w:t>HDR</w:t>
      </w:r>
      <w:proofErr w:type="spellEnd"/>
      <w:r w:rsidRPr="00EA0C61">
        <w:rPr>
          <w:rFonts w:asciiTheme="majorBidi" w:hAnsiTheme="majorBidi" w:cstheme="majorBidi"/>
          <w:sz w:val="24"/>
          <w:lang w:eastAsia="zh-CN"/>
        </w:rPr>
        <w:t xml:space="preserve">-TV tenga, según proceda, mayor compatibilidad con los actuales flujos de trabajo existentes y la infraestructura del radiodifusor, así como con las pantallas </w:t>
      </w:r>
      <w:proofErr w:type="spellStart"/>
      <w:r w:rsidRPr="00EA0C61">
        <w:rPr>
          <w:rFonts w:asciiTheme="majorBidi" w:hAnsiTheme="majorBidi" w:cstheme="majorBidi"/>
          <w:sz w:val="24"/>
          <w:lang w:eastAsia="zh-CN"/>
        </w:rPr>
        <w:t>SDR</w:t>
      </w:r>
      <w:proofErr w:type="spellEnd"/>
      <w:r w:rsidRPr="00EA0C61">
        <w:rPr>
          <w:rFonts w:asciiTheme="majorBidi" w:hAnsiTheme="majorBidi" w:cstheme="majorBidi"/>
          <w:sz w:val="24"/>
          <w:lang w:eastAsia="zh-CN"/>
        </w:rPr>
        <w:t>;</w:t>
      </w:r>
    </w:p>
    <w:p w:rsidR="00EA0C61" w:rsidRPr="00EA0C61" w:rsidRDefault="00EA0C61" w:rsidP="00EA0C61">
      <w:pPr>
        <w:rPr>
          <w:rFonts w:asciiTheme="majorBidi" w:hAnsiTheme="majorBidi" w:cstheme="majorBidi"/>
          <w:sz w:val="24"/>
          <w:lang w:eastAsia="zh-CN"/>
        </w:rPr>
      </w:pPr>
      <w:r w:rsidRPr="00EA0C61">
        <w:rPr>
          <w:rFonts w:asciiTheme="majorBidi" w:hAnsiTheme="majorBidi" w:cstheme="majorBidi"/>
          <w:i/>
          <w:iCs/>
          <w:sz w:val="24"/>
          <w:lang w:eastAsia="zh-CN"/>
        </w:rPr>
        <w:t>i)</w:t>
      </w:r>
      <w:r w:rsidRPr="00EA0C61">
        <w:rPr>
          <w:rFonts w:asciiTheme="majorBidi" w:hAnsiTheme="majorBidi" w:cstheme="majorBidi"/>
          <w:sz w:val="24"/>
          <w:lang w:eastAsia="zh-CN"/>
        </w:rPr>
        <w:tab/>
        <w:t xml:space="preserve">que se han de prever prácticas creativas de producción de </w:t>
      </w:r>
      <w:proofErr w:type="spellStart"/>
      <w:r w:rsidRPr="00EA0C61">
        <w:rPr>
          <w:rFonts w:asciiTheme="majorBidi" w:hAnsiTheme="majorBidi" w:cstheme="majorBidi"/>
          <w:sz w:val="24"/>
          <w:lang w:eastAsia="zh-CN"/>
        </w:rPr>
        <w:t>HDR</w:t>
      </w:r>
      <w:proofErr w:type="spellEnd"/>
      <w:r w:rsidRPr="00EA0C61">
        <w:rPr>
          <w:rFonts w:asciiTheme="majorBidi" w:hAnsiTheme="majorBidi" w:cstheme="majorBidi"/>
          <w:sz w:val="24"/>
          <w:lang w:eastAsia="zh-CN"/>
        </w:rPr>
        <w:t>-TV a fin de no producir efectos negativos, tales como la fatiga o incomodidad visual cuando se visualizan durante un periodo de tiempo prolongado,</w:t>
      </w:r>
    </w:p>
    <w:p w:rsidR="00FA4F70" w:rsidRDefault="00FA4F70">
      <w:pPr>
        <w:tabs>
          <w:tab w:val="clear" w:pos="794"/>
          <w:tab w:val="clear" w:pos="1191"/>
          <w:tab w:val="clear" w:pos="1588"/>
          <w:tab w:val="clear" w:pos="1985"/>
        </w:tabs>
        <w:overflowPunct/>
        <w:autoSpaceDE/>
        <w:autoSpaceDN/>
        <w:adjustRightInd/>
        <w:spacing w:before="0" w:line="240" w:lineRule="auto"/>
        <w:jc w:val="left"/>
        <w:textAlignment w:val="auto"/>
        <w:rPr>
          <w:rFonts w:asciiTheme="majorBidi" w:hAnsiTheme="majorBidi" w:cstheme="majorBidi"/>
          <w:i/>
          <w:sz w:val="24"/>
        </w:rPr>
      </w:pPr>
      <w:r>
        <w:rPr>
          <w:rFonts w:asciiTheme="majorBidi" w:hAnsiTheme="majorBidi" w:cstheme="majorBidi"/>
          <w:i/>
          <w:sz w:val="24"/>
        </w:rPr>
        <w:br w:type="page"/>
      </w:r>
    </w:p>
    <w:p w:rsidR="00EA0C61" w:rsidRPr="00EA0C61" w:rsidRDefault="00EA0C61" w:rsidP="00EA0C61">
      <w:pPr>
        <w:keepNext/>
        <w:keepLines/>
        <w:spacing w:before="240"/>
        <w:ind w:left="794"/>
        <w:rPr>
          <w:rFonts w:asciiTheme="majorBidi" w:hAnsiTheme="majorBidi" w:cstheme="majorBidi"/>
          <w:i/>
          <w:sz w:val="24"/>
        </w:rPr>
      </w:pPr>
      <w:proofErr w:type="gramStart"/>
      <w:r w:rsidRPr="00EA0C61">
        <w:rPr>
          <w:rFonts w:asciiTheme="majorBidi" w:hAnsiTheme="majorBidi" w:cstheme="majorBidi"/>
          <w:i/>
          <w:sz w:val="24"/>
        </w:rPr>
        <w:lastRenderedPageBreak/>
        <w:t>decide</w:t>
      </w:r>
      <w:proofErr w:type="gramEnd"/>
      <w:r w:rsidRPr="00EA0C61">
        <w:rPr>
          <w:rFonts w:asciiTheme="majorBidi" w:hAnsiTheme="majorBidi" w:cstheme="majorBidi"/>
          <w:iCs/>
          <w:sz w:val="24"/>
        </w:rPr>
        <w:t xml:space="preserve"> someter a estudio las siguientes cuestiones</w:t>
      </w:r>
    </w:p>
    <w:p w:rsidR="00EA0C61" w:rsidRPr="00EA0C61" w:rsidRDefault="00EA0C61" w:rsidP="00EA0C61">
      <w:pPr>
        <w:rPr>
          <w:rFonts w:asciiTheme="majorBidi" w:hAnsiTheme="majorBidi" w:cstheme="majorBidi"/>
          <w:sz w:val="24"/>
          <w:lang w:eastAsia="zh-CN"/>
        </w:rPr>
      </w:pPr>
      <w:r w:rsidRPr="00EA0C61">
        <w:rPr>
          <w:rFonts w:asciiTheme="majorBidi" w:hAnsiTheme="majorBidi" w:cstheme="majorBidi"/>
          <w:sz w:val="24"/>
          <w:lang w:eastAsia="zh-CN"/>
        </w:rPr>
        <w:t>1</w:t>
      </w:r>
      <w:r w:rsidRPr="00EA0C61">
        <w:rPr>
          <w:rFonts w:asciiTheme="majorBidi" w:hAnsiTheme="majorBidi" w:cstheme="majorBidi"/>
          <w:sz w:val="24"/>
          <w:lang w:eastAsia="zh-CN"/>
        </w:rPr>
        <w:tab/>
        <w:t>¿Qué método de producción y formatos para la distribución al consumidor, incluidos los requisitos para metadatos, permitiría obtener mayor compatibilidad con la mayoría de los aparatos de televisión disponibles actualmente en los hogares de los televidentes?</w:t>
      </w:r>
    </w:p>
    <w:p w:rsidR="00EA0C61" w:rsidRPr="00EA0C61" w:rsidRDefault="00EA0C61" w:rsidP="00FA4F70">
      <w:pPr>
        <w:rPr>
          <w:rFonts w:asciiTheme="majorBidi" w:hAnsiTheme="majorBidi" w:cstheme="majorBidi"/>
          <w:sz w:val="24"/>
          <w:lang w:eastAsia="zh-CN"/>
        </w:rPr>
      </w:pPr>
      <w:r w:rsidRPr="00EA0C61">
        <w:rPr>
          <w:rFonts w:asciiTheme="majorBidi" w:hAnsiTheme="majorBidi" w:cstheme="majorBidi"/>
          <w:sz w:val="24"/>
          <w:lang w:eastAsia="zh-CN"/>
        </w:rPr>
        <w:t>2</w:t>
      </w:r>
      <w:r w:rsidRPr="00EA0C61">
        <w:rPr>
          <w:rFonts w:asciiTheme="majorBidi" w:hAnsiTheme="majorBidi" w:cstheme="majorBidi"/>
          <w:sz w:val="24"/>
          <w:lang w:eastAsia="zh-CN"/>
        </w:rPr>
        <w:tab/>
        <w:t>¿Qué métodos de correspondencia tonal</w:t>
      </w:r>
      <w:r w:rsidR="00FA4F70">
        <w:rPr>
          <w:rStyle w:val="FootnoteReference"/>
          <w:rFonts w:asciiTheme="majorBidi" w:hAnsiTheme="majorBidi"/>
          <w:lang w:eastAsia="zh-CN"/>
        </w:rPr>
        <w:footnoteReference w:id="4"/>
      </w:r>
      <w:r w:rsidRPr="00EA0C61">
        <w:rPr>
          <w:rFonts w:asciiTheme="majorBidi" w:hAnsiTheme="majorBidi" w:cstheme="majorBidi"/>
          <w:sz w:val="24"/>
          <w:lang w:eastAsia="zh-CN"/>
        </w:rPr>
        <w:t xml:space="preserve"> deben recomendarse para obtener versiones </w:t>
      </w:r>
      <w:proofErr w:type="spellStart"/>
      <w:r w:rsidRPr="00EA0C61">
        <w:rPr>
          <w:rFonts w:asciiTheme="majorBidi" w:hAnsiTheme="majorBidi" w:cstheme="majorBidi"/>
          <w:sz w:val="24"/>
          <w:lang w:eastAsia="zh-CN"/>
        </w:rPr>
        <w:t>SDR</w:t>
      </w:r>
      <w:proofErr w:type="spellEnd"/>
      <w:r w:rsidRPr="00EA0C61">
        <w:rPr>
          <w:rFonts w:asciiTheme="majorBidi" w:hAnsiTheme="majorBidi" w:cstheme="majorBidi"/>
          <w:sz w:val="24"/>
          <w:lang w:eastAsia="zh-CN"/>
        </w:rPr>
        <w:t xml:space="preserve"> de programas producidos en </w:t>
      </w:r>
      <w:proofErr w:type="spellStart"/>
      <w:r w:rsidRPr="00EA0C61">
        <w:rPr>
          <w:rFonts w:asciiTheme="majorBidi" w:hAnsiTheme="majorBidi" w:cstheme="majorBidi"/>
          <w:sz w:val="24"/>
          <w:lang w:eastAsia="zh-CN"/>
        </w:rPr>
        <w:t>HDR</w:t>
      </w:r>
      <w:proofErr w:type="spellEnd"/>
      <w:r w:rsidRPr="00EA0C61">
        <w:rPr>
          <w:rFonts w:asciiTheme="majorBidi" w:hAnsiTheme="majorBidi" w:cstheme="majorBidi"/>
          <w:sz w:val="24"/>
          <w:lang w:eastAsia="zh-CN"/>
        </w:rPr>
        <w:t xml:space="preserve">-TV </w:t>
      </w:r>
      <w:r w:rsidRPr="00EA0C61">
        <w:rPr>
          <w:rFonts w:asciiTheme="majorBidi" w:hAnsiTheme="majorBidi" w:cstheme="majorBidi"/>
          <w:sz w:val="24"/>
          <w:lang w:eastAsia="ja-JP"/>
        </w:rPr>
        <w:t xml:space="preserve">y para insertar material de programas </w:t>
      </w:r>
      <w:proofErr w:type="spellStart"/>
      <w:r w:rsidRPr="00EA0C61">
        <w:rPr>
          <w:rFonts w:asciiTheme="majorBidi" w:hAnsiTheme="majorBidi" w:cstheme="majorBidi"/>
          <w:sz w:val="24"/>
          <w:lang w:eastAsia="ja-JP"/>
        </w:rPr>
        <w:t>SDR</w:t>
      </w:r>
      <w:proofErr w:type="spellEnd"/>
      <w:r w:rsidRPr="00EA0C61">
        <w:rPr>
          <w:rFonts w:asciiTheme="majorBidi" w:hAnsiTheme="majorBidi" w:cstheme="majorBidi"/>
          <w:sz w:val="24"/>
          <w:lang w:eastAsia="ja-JP"/>
        </w:rPr>
        <w:t xml:space="preserve"> en programas </w:t>
      </w:r>
      <w:proofErr w:type="spellStart"/>
      <w:r w:rsidRPr="00EA0C61">
        <w:rPr>
          <w:rFonts w:asciiTheme="majorBidi" w:hAnsiTheme="majorBidi" w:cstheme="majorBidi"/>
          <w:sz w:val="24"/>
          <w:lang w:eastAsia="ja-JP"/>
        </w:rPr>
        <w:t>HDR</w:t>
      </w:r>
      <w:proofErr w:type="spellEnd"/>
      <w:r w:rsidRPr="00EA0C61">
        <w:rPr>
          <w:rFonts w:asciiTheme="majorBidi" w:hAnsiTheme="majorBidi" w:cstheme="majorBidi"/>
          <w:sz w:val="24"/>
          <w:lang w:eastAsia="zh-CN"/>
        </w:rPr>
        <w:t>?</w:t>
      </w:r>
    </w:p>
    <w:p w:rsidR="00EA0C61" w:rsidRPr="00EA0C61" w:rsidRDefault="00EA0C61" w:rsidP="00EA0C61">
      <w:pPr>
        <w:rPr>
          <w:rFonts w:asciiTheme="majorBidi" w:hAnsiTheme="majorBidi" w:cstheme="majorBidi"/>
          <w:sz w:val="24"/>
          <w:lang w:eastAsia="zh-CN"/>
        </w:rPr>
      </w:pPr>
      <w:r w:rsidRPr="00EA0C61">
        <w:rPr>
          <w:rFonts w:asciiTheme="majorBidi" w:hAnsiTheme="majorBidi" w:cstheme="majorBidi"/>
          <w:bCs/>
          <w:sz w:val="24"/>
          <w:lang w:eastAsia="zh-CN"/>
        </w:rPr>
        <w:t>3</w:t>
      </w:r>
      <w:r w:rsidRPr="00EA0C61">
        <w:rPr>
          <w:rFonts w:asciiTheme="majorBidi" w:hAnsiTheme="majorBidi" w:cstheme="majorBidi"/>
          <w:sz w:val="24"/>
          <w:lang w:eastAsia="zh-CN"/>
        </w:rPr>
        <w:tab/>
        <w:t>¿Qué orientaciones en materia de prácticas operativas y flujos de trabajo cabría proporcionar para contribuir a la optimización y la coherencia en el uso de los contenidos de elevada gama dinámica?</w:t>
      </w:r>
    </w:p>
    <w:p w:rsidR="00EA0C61" w:rsidRPr="00EA0C61" w:rsidRDefault="00EA0C61" w:rsidP="00EA0C61">
      <w:pPr>
        <w:rPr>
          <w:rFonts w:asciiTheme="majorBidi" w:hAnsiTheme="majorBidi" w:cstheme="majorBidi"/>
          <w:sz w:val="24"/>
          <w:lang w:eastAsia="zh-CN"/>
        </w:rPr>
      </w:pPr>
      <w:r w:rsidRPr="00EA0C61">
        <w:rPr>
          <w:rFonts w:asciiTheme="majorBidi" w:hAnsiTheme="majorBidi" w:cstheme="majorBidi"/>
          <w:sz w:val="24"/>
          <w:lang w:eastAsia="zh-CN"/>
        </w:rPr>
        <w:t>4</w:t>
      </w:r>
      <w:r w:rsidRPr="00EA0C61">
        <w:rPr>
          <w:rFonts w:asciiTheme="majorBidi" w:hAnsiTheme="majorBidi" w:cstheme="majorBidi"/>
          <w:sz w:val="24"/>
          <w:lang w:eastAsia="zh-CN"/>
        </w:rPr>
        <w:tab/>
        <w:t>¿Qué señales de medición y métodos de prueba deben recomendarse para ayudar a mantener la calidad de los contenidos de elevada gama dinámica en la producción de televisión?</w:t>
      </w:r>
    </w:p>
    <w:p w:rsidR="00EA0C61" w:rsidRPr="00EA0C61" w:rsidRDefault="00EA0C61" w:rsidP="00EA0C61">
      <w:pPr>
        <w:rPr>
          <w:rFonts w:asciiTheme="majorBidi" w:hAnsiTheme="majorBidi" w:cstheme="majorBidi"/>
          <w:sz w:val="24"/>
          <w:lang w:eastAsia="zh-CN"/>
        </w:rPr>
      </w:pPr>
      <w:r w:rsidRPr="00EA0C61">
        <w:rPr>
          <w:rFonts w:asciiTheme="majorBidi" w:hAnsiTheme="majorBidi" w:cstheme="majorBidi"/>
          <w:bCs/>
          <w:sz w:val="24"/>
          <w:lang w:eastAsia="zh-CN"/>
        </w:rPr>
        <w:t>5</w:t>
      </w:r>
      <w:r w:rsidRPr="00EA0C61">
        <w:rPr>
          <w:rFonts w:asciiTheme="majorBidi" w:hAnsiTheme="majorBidi" w:cstheme="majorBidi"/>
          <w:sz w:val="24"/>
          <w:lang w:eastAsia="zh-CN"/>
        </w:rPr>
        <w:tab/>
        <w:t xml:space="preserve">¿Qué prácticas deben recomendarse a fin de que los televidentes en el hogar no perciban molestas diferencias de calidad de la imagen de televisión en las transiciones entre programas </w:t>
      </w:r>
      <w:proofErr w:type="spellStart"/>
      <w:r w:rsidRPr="00EA0C61">
        <w:rPr>
          <w:rFonts w:asciiTheme="majorBidi" w:hAnsiTheme="majorBidi" w:cstheme="majorBidi"/>
          <w:sz w:val="24"/>
          <w:lang w:eastAsia="zh-CN"/>
        </w:rPr>
        <w:t>HDR</w:t>
      </w:r>
      <w:proofErr w:type="spellEnd"/>
      <w:r w:rsidRPr="00EA0C61">
        <w:rPr>
          <w:rFonts w:asciiTheme="majorBidi" w:hAnsiTheme="majorBidi" w:cstheme="majorBidi"/>
          <w:sz w:val="24"/>
          <w:lang w:eastAsia="zh-CN"/>
        </w:rPr>
        <w:noBreakHyphen/>
        <w:t>TV y programas de televisión de gama dinámica convencional?</w:t>
      </w:r>
    </w:p>
    <w:p w:rsidR="00EA0C61" w:rsidRPr="00EA0C61" w:rsidRDefault="00EA0C61" w:rsidP="00EA0C61">
      <w:pPr>
        <w:keepNext/>
        <w:keepLines/>
        <w:spacing w:before="240"/>
        <w:ind w:left="794"/>
        <w:rPr>
          <w:rFonts w:asciiTheme="majorBidi" w:hAnsiTheme="majorBidi" w:cstheme="majorBidi"/>
          <w:i/>
          <w:sz w:val="24"/>
        </w:rPr>
      </w:pPr>
      <w:proofErr w:type="gramStart"/>
      <w:r w:rsidRPr="00EA0C61">
        <w:rPr>
          <w:rFonts w:asciiTheme="majorBidi" w:hAnsiTheme="majorBidi" w:cstheme="majorBidi"/>
          <w:i/>
          <w:sz w:val="24"/>
        </w:rPr>
        <w:t>decide</w:t>
      </w:r>
      <w:proofErr w:type="gramEnd"/>
      <w:r w:rsidRPr="00EA0C61">
        <w:rPr>
          <w:rFonts w:asciiTheme="majorBidi" w:hAnsiTheme="majorBidi" w:cstheme="majorBidi"/>
          <w:i/>
          <w:sz w:val="24"/>
        </w:rPr>
        <w:t xml:space="preserve"> además</w:t>
      </w:r>
    </w:p>
    <w:p w:rsidR="00EA0C61" w:rsidRPr="00EA0C61" w:rsidRDefault="00EA0C61" w:rsidP="00EA0C61">
      <w:pPr>
        <w:rPr>
          <w:rFonts w:asciiTheme="majorBidi" w:hAnsiTheme="majorBidi" w:cstheme="majorBidi"/>
          <w:sz w:val="24"/>
          <w:lang w:eastAsia="zh-CN"/>
        </w:rPr>
      </w:pPr>
      <w:r w:rsidRPr="00EA0C61">
        <w:rPr>
          <w:rFonts w:asciiTheme="majorBidi" w:hAnsiTheme="majorBidi" w:cstheme="majorBidi"/>
          <w:sz w:val="24"/>
          <w:lang w:eastAsia="zh-CN"/>
        </w:rPr>
        <w:t>1</w:t>
      </w:r>
      <w:r w:rsidRPr="00EA0C61">
        <w:rPr>
          <w:rFonts w:asciiTheme="majorBidi" w:hAnsiTheme="majorBidi" w:cstheme="majorBidi"/>
          <w:sz w:val="24"/>
          <w:lang w:eastAsia="zh-CN"/>
        </w:rPr>
        <w:tab/>
        <w:t>que los resultados de los mencionados estudios se incluyan en una o varias Recomendaciones o Informes;</w:t>
      </w:r>
    </w:p>
    <w:p w:rsidR="00EA0C61" w:rsidRPr="00EA0C61" w:rsidRDefault="00EA0C61" w:rsidP="00FA4F70">
      <w:pPr>
        <w:rPr>
          <w:rFonts w:asciiTheme="majorBidi" w:hAnsiTheme="majorBidi" w:cstheme="majorBidi"/>
          <w:sz w:val="24"/>
          <w:lang w:eastAsia="zh-CN"/>
        </w:rPr>
      </w:pPr>
      <w:r w:rsidRPr="00EA0C61">
        <w:rPr>
          <w:rFonts w:asciiTheme="majorBidi" w:hAnsiTheme="majorBidi" w:cstheme="majorBidi"/>
          <w:sz w:val="24"/>
          <w:lang w:eastAsia="zh-CN"/>
        </w:rPr>
        <w:t>2</w:t>
      </w:r>
      <w:r w:rsidRPr="00EA0C61">
        <w:rPr>
          <w:rFonts w:asciiTheme="majorBidi" w:hAnsiTheme="majorBidi" w:cstheme="majorBidi"/>
          <w:sz w:val="24"/>
          <w:lang w:eastAsia="zh-CN"/>
        </w:rPr>
        <w:tab/>
        <w:t xml:space="preserve">que los anteriores estudios se </w:t>
      </w:r>
      <w:r w:rsidRPr="00EA0C61">
        <w:rPr>
          <w:rFonts w:asciiTheme="majorBidi" w:hAnsiTheme="majorBidi" w:cstheme="majorBidi"/>
          <w:sz w:val="24"/>
        </w:rPr>
        <w:t xml:space="preserve">terminen </w:t>
      </w:r>
      <w:r w:rsidRPr="00EA0C61">
        <w:rPr>
          <w:rFonts w:asciiTheme="majorBidi" w:hAnsiTheme="majorBidi" w:cstheme="majorBidi"/>
          <w:sz w:val="24"/>
          <w:lang w:eastAsia="zh-CN"/>
        </w:rPr>
        <w:t>antes de 2023</w:t>
      </w:r>
      <w:r w:rsidR="00FA4F70">
        <w:rPr>
          <w:rStyle w:val="FootnoteReference"/>
          <w:rFonts w:asciiTheme="majorBidi" w:hAnsiTheme="majorBidi"/>
          <w:lang w:eastAsia="zh-CN"/>
        </w:rPr>
        <w:footnoteReference w:id="5"/>
      </w:r>
      <w:r w:rsidRPr="00EA0C61">
        <w:rPr>
          <w:rFonts w:asciiTheme="majorBidi" w:hAnsiTheme="majorBidi" w:cstheme="majorBidi"/>
          <w:sz w:val="24"/>
          <w:lang w:eastAsia="zh-CN"/>
        </w:rPr>
        <w:t>.</w:t>
      </w:r>
    </w:p>
    <w:p w:rsidR="004D1F25" w:rsidRPr="00EA0C61" w:rsidRDefault="00EA0C61" w:rsidP="004D1F25">
      <w:pPr>
        <w:spacing w:before="480" w:line="240" w:lineRule="auto"/>
        <w:jc w:val="left"/>
        <w:rPr>
          <w:rFonts w:asciiTheme="majorBidi" w:hAnsiTheme="majorBidi" w:cstheme="majorBidi"/>
          <w:sz w:val="24"/>
        </w:rPr>
      </w:pPr>
      <w:r w:rsidRPr="00EA0C61">
        <w:rPr>
          <w:rFonts w:asciiTheme="majorBidi" w:hAnsiTheme="majorBidi" w:cstheme="majorBidi"/>
          <w:sz w:val="24"/>
        </w:rPr>
        <w:t xml:space="preserve">Categoría: </w:t>
      </w:r>
      <w:proofErr w:type="spellStart"/>
      <w:r w:rsidRPr="00EA0C61">
        <w:rPr>
          <w:rFonts w:asciiTheme="majorBidi" w:hAnsiTheme="majorBidi" w:cstheme="majorBidi"/>
          <w:sz w:val="24"/>
        </w:rPr>
        <w:t>S2</w:t>
      </w:r>
      <w:proofErr w:type="spellEnd"/>
    </w:p>
    <w:p w:rsidR="00EA0C61" w:rsidRPr="00EA0C61" w:rsidRDefault="00EA0C61" w:rsidP="00EA0C61">
      <w:pPr>
        <w:spacing w:line="240" w:lineRule="auto"/>
        <w:rPr>
          <w:rFonts w:ascii="Times New Roman" w:hAnsi="Times New Roman" w:cs="Times New Roman"/>
          <w:sz w:val="28"/>
          <w:szCs w:val="20"/>
        </w:rPr>
      </w:pPr>
      <w:r w:rsidRPr="00EA0C61">
        <w:rPr>
          <w:sz w:val="24"/>
        </w:rPr>
        <w:br w:type="page"/>
      </w:r>
    </w:p>
    <w:p w:rsidR="00EA0C61" w:rsidRPr="00EA0C61" w:rsidRDefault="00EA0C61" w:rsidP="00DC4486">
      <w:pPr>
        <w:keepNext/>
        <w:keepLines/>
        <w:spacing w:before="720" w:after="120"/>
        <w:jc w:val="center"/>
        <w:rPr>
          <w:b/>
          <w:sz w:val="28"/>
          <w:szCs w:val="24"/>
        </w:rPr>
      </w:pPr>
      <w:r w:rsidRPr="00EA0C61">
        <w:rPr>
          <w:b/>
          <w:sz w:val="28"/>
          <w:szCs w:val="24"/>
        </w:rPr>
        <w:lastRenderedPageBreak/>
        <w:t>Anexo 6</w:t>
      </w:r>
      <w:r w:rsidRPr="00EA0C61">
        <w:rPr>
          <w:b/>
          <w:sz w:val="28"/>
          <w:szCs w:val="24"/>
        </w:rPr>
        <w:br/>
      </w:r>
      <w:r w:rsidRPr="00EA0C61">
        <w:rPr>
          <w:b/>
          <w:sz w:val="28"/>
          <w:szCs w:val="24"/>
        </w:rPr>
        <w:br/>
        <w:t>Cuestiones UIT-R</w:t>
      </w:r>
      <w:r w:rsidR="00DC4486">
        <w:rPr>
          <w:b/>
          <w:sz w:val="28"/>
          <w:szCs w:val="24"/>
        </w:rPr>
        <w:t xml:space="preserve"> suprimidas</w:t>
      </w:r>
    </w:p>
    <w:p w:rsidR="00EA0C61" w:rsidRPr="00EA0C61" w:rsidRDefault="00EA0C61" w:rsidP="00EA0C61">
      <w:pPr>
        <w:spacing w:line="240" w:lineRule="auto"/>
        <w:rPr>
          <w:rFonts w:asciiTheme="minorHAnsi" w:hAnsiTheme="minorHAnsi" w:cstheme="minorHAnsi"/>
          <w:sz w:val="24"/>
        </w:rPr>
      </w:pP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1320"/>
        <w:gridCol w:w="8123"/>
      </w:tblGrid>
      <w:tr w:rsidR="00EA0C61" w:rsidRPr="00EA0C61" w:rsidTr="00DB6E93">
        <w:trPr>
          <w:cantSplit/>
          <w:tblHeader/>
          <w:jc w:val="center"/>
        </w:trPr>
        <w:tc>
          <w:tcPr>
            <w:tcW w:w="1320" w:type="dxa"/>
            <w:vAlign w:val="center"/>
            <w:hideMark/>
          </w:tcPr>
          <w:p w:rsidR="00EA0C61" w:rsidRPr="00EA0C61" w:rsidRDefault="00EA0C61" w:rsidP="00EA0C6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r w:rsidRPr="00EA0C61">
              <w:rPr>
                <w:b/>
                <w:sz w:val="20"/>
              </w:rPr>
              <w:t>Cuestión UIT-R</w:t>
            </w:r>
          </w:p>
        </w:tc>
        <w:tc>
          <w:tcPr>
            <w:tcW w:w="8123" w:type="dxa"/>
            <w:vAlign w:val="center"/>
            <w:hideMark/>
          </w:tcPr>
          <w:p w:rsidR="00EA0C61" w:rsidRPr="00EA0C61" w:rsidRDefault="00EA0C61" w:rsidP="00EA0C61">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rPr>
                <w:b/>
                <w:sz w:val="20"/>
              </w:rPr>
            </w:pPr>
            <w:r w:rsidRPr="00EA0C61">
              <w:rPr>
                <w:b/>
                <w:sz w:val="20"/>
              </w:rPr>
              <w:t>Título</w:t>
            </w:r>
          </w:p>
        </w:tc>
      </w:tr>
      <w:tr w:rsidR="00EA0C61" w:rsidRPr="00EA0C61" w:rsidTr="00DB6E93">
        <w:trPr>
          <w:cantSplit/>
          <w:jc w:val="center"/>
        </w:trPr>
        <w:tc>
          <w:tcPr>
            <w:tcW w:w="1320" w:type="dxa"/>
            <w:tcMar>
              <w:top w:w="0" w:type="dxa"/>
              <w:left w:w="108" w:type="dxa"/>
              <w:bottom w:w="0" w:type="dxa"/>
              <w:right w:w="108" w:type="dxa"/>
            </w:tcMar>
          </w:tcPr>
          <w:p w:rsidR="00EA0C61" w:rsidRPr="00EA0C61" w:rsidRDefault="00EA0C61" w:rsidP="00EA0C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rPr>
            </w:pPr>
            <w:r w:rsidRPr="00EA0C61">
              <w:rPr>
                <w:sz w:val="20"/>
              </w:rPr>
              <w:t>40-3/6</w:t>
            </w:r>
          </w:p>
        </w:tc>
        <w:tc>
          <w:tcPr>
            <w:tcW w:w="8123" w:type="dxa"/>
            <w:tcMar>
              <w:top w:w="0" w:type="dxa"/>
              <w:left w:w="108" w:type="dxa"/>
              <w:bottom w:w="0" w:type="dxa"/>
              <w:right w:w="108" w:type="dxa"/>
            </w:tcMar>
          </w:tcPr>
          <w:p w:rsidR="00EA0C61" w:rsidRPr="00EA0C61" w:rsidRDefault="00EA0C61" w:rsidP="00EA0C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sz w:val="20"/>
              </w:rPr>
            </w:pPr>
            <w:r w:rsidRPr="00EA0C61">
              <w:rPr>
                <w:sz w:val="20"/>
              </w:rPr>
              <w:t>Imágenes de muy alta resolución</w:t>
            </w:r>
          </w:p>
        </w:tc>
      </w:tr>
      <w:tr w:rsidR="00EA0C61" w:rsidRPr="00EA0C61" w:rsidTr="00DB6E93">
        <w:trPr>
          <w:cantSplit/>
          <w:jc w:val="center"/>
        </w:trPr>
        <w:tc>
          <w:tcPr>
            <w:tcW w:w="1320" w:type="dxa"/>
            <w:tcMar>
              <w:top w:w="0" w:type="dxa"/>
              <w:left w:w="108" w:type="dxa"/>
              <w:bottom w:w="0" w:type="dxa"/>
              <w:right w:w="108" w:type="dxa"/>
            </w:tcMar>
          </w:tcPr>
          <w:p w:rsidR="00EA0C61" w:rsidRPr="00EA0C61" w:rsidRDefault="00EA0C61" w:rsidP="00EA0C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center"/>
              <w:rPr>
                <w:sz w:val="20"/>
              </w:rPr>
            </w:pPr>
            <w:r w:rsidRPr="00EA0C61">
              <w:rPr>
                <w:sz w:val="20"/>
              </w:rPr>
              <w:t>128-2/6</w:t>
            </w:r>
          </w:p>
        </w:tc>
        <w:tc>
          <w:tcPr>
            <w:tcW w:w="8123" w:type="dxa"/>
            <w:tcMar>
              <w:top w:w="0" w:type="dxa"/>
              <w:left w:w="108" w:type="dxa"/>
              <w:bottom w:w="0" w:type="dxa"/>
              <w:right w:w="108" w:type="dxa"/>
            </w:tcMar>
          </w:tcPr>
          <w:p w:rsidR="00EA0C61" w:rsidRPr="00EA0C61" w:rsidRDefault="00EA0C61" w:rsidP="00EA0C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rPr>
                <w:sz w:val="20"/>
              </w:rPr>
            </w:pPr>
            <w:r w:rsidRPr="00EA0C61">
              <w:rPr>
                <w:sz w:val="20"/>
              </w:rPr>
              <w:t xml:space="preserve">Sistemas de TV digital </w:t>
            </w:r>
            <w:proofErr w:type="spellStart"/>
            <w:r w:rsidRPr="00EA0C61">
              <w:rPr>
                <w:sz w:val="20"/>
              </w:rPr>
              <w:t>3D</w:t>
            </w:r>
            <w:proofErr w:type="spellEnd"/>
            <w:r w:rsidRPr="00EA0C61">
              <w:rPr>
                <w:sz w:val="20"/>
              </w:rPr>
              <w:t xml:space="preserve"> para radiodifusión</w:t>
            </w:r>
          </w:p>
        </w:tc>
      </w:tr>
    </w:tbl>
    <w:p w:rsidR="004B4B3F" w:rsidRPr="00EA0C61" w:rsidRDefault="004B4B3F" w:rsidP="004B4B3F">
      <w:pPr>
        <w:rPr>
          <w:lang w:val="es-ES"/>
        </w:rPr>
      </w:pPr>
    </w:p>
    <w:p w:rsidR="00C71CA9" w:rsidRPr="00EA0C61" w:rsidRDefault="00C71CA9" w:rsidP="0032202E">
      <w:pPr>
        <w:pStyle w:val="Reasons"/>
        <w:rPr>
          <w:lang w:val="es-ES"/>
        </w:rPr>
      </w:pPr>
    </w:p>
    <w:p w:rsidR="00C71CA9" w:rsidRDefault="00C71CA9">
      <w:pPr>
        <w:jc w:val="center"/>
      </w:pPr>
      <w:r>
        <w:t>______________</w:t>
      </w:r>
    </w:p>
    <w:p w:rsidR="004B4B3F" w:rsidRDefault="004B4B3F" w:rsidP="004B4B3F">
      <w:pPr>
        <w:pStyle w:val="Reasons"/>
      </w:pPr>
    </w:p>
    <w:sectPr w:rsidR="004B4B3F" w:rsidSect="00235A29">
      <w:footnotePr>
        <w:numRestart w:val="eachSect"/>
      </w:footnotePr>
      <w:pgSz w:w="11907" w:h="16834" w:code="9"/>
      <w:pgMar w:top="1134" w:right="1134" w:bottom="1134" w:left="1134" w:header="567" w:footer="567" w:gutter="0"/>
      <w:paperSrc w:first="4" w:other="4"/>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63B" w:rsidRDefault="006B363B">
      <w:r>
        <w:separator/>
      </w:r>
    </w:p>
  </w:endnote>
  <w:endnote w:type="continuationSeparator" w:id="0">
    <w:p w:rsidR="006B363B" w:rsidRDefault="006B3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implified Arabic">
    <w:altName w:val="Arial"/>
    <w:charset w:val="00"/>
    <w:family w:val="roman"/>
    <w:pitch w:val="variable"/>
    <w:sig w:usb0="00000000"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BBA" w:rsidRPr="000E1D9B" w:rsidRDefault="00EE082A" w:rsidP="000E1D9B">
    <w:pPr>
      <w:pStyle w:val="FirstFooter"/>
      <w:spacing w:line="240" w:lineRule="auto"/>
      <w:ind w:left="-397" w:right="-397"/>
      <w:jc w:val="center"/>
      <w:rPr>
        <w:sz w:val="18"/>
        <w:szCs w:val="18"/>
      </w:rPr>
    </w:pPr>
    <w:r w:rsidRPr="00A80381">
      <w:rPr>
        <w:sz w:val="18"/>
        <w:szCs w:val="18"/>
      </w:rPr>
      <w:t xml:space="preserve">Unión Internacional de Telecomunicaciones • Place des </w:t>
    </w:r>
    <w:proofErr w:type="spellStart"/>
    <w:r w:rsidRPr="00A80381">
      <w:rPr>
        <w:sz w:val="18"/>
        <w:szCs w:val="18"/>
      </w:rPr>
      <w:t>Nations</w:t>
    </w:r>
    <w:proofErr w:type="spellEnd"/>
    <w:r w:rsidRPr="00A80381">
      <w:rPr>
        <w:sz w:val="18"/>
        <w:szCs w:val="18"/>
      </w:rPr>
      <w:t xml:space="preserve"> • CH</w:t>
    </w:r>
    <w:r w:rsidRPr="00A80381">
      <w:rPr>
        <w:sz w:val="18"/>
        <w:szCs w:val="18"/>
      </w:rPr>
      <w:noBreakHyphen/>
      <w:t>1211 Ginebra 20 • Suiza</w:t>
    </w:r>
    <w:r w:rsidRPr="00A80381">
      <w:rPr>
        <w:sz w:val="18"/>
        <w:szCs w:val="18"/>
      </w:rPr>
      <w:br/>
      <w:t xml:space="preserve">Tel.: +41 22 730 5111 • Fax: +41 22 733 7256 • Correo-e: </w:t>
    </w:r>
    <w:hyperlink r:id="rId1" w:history="1">
      <w:proofErr w:type="spellStart"/>
      <w:r w:rsidRPr="00A80381">
        <w:rPr>
          <w:rStyle w:val="Hyperlink"/>
          <w:sz w:val="18"/>
          <w:szCs w:val="18"/>
        </w:rPr>
        <w:t>itumail@itu.int</w:t>
      </w:r>
      <w:proofErr w:type="spellEnd"/>
    </w:hyperlink>
    <w:r w:rsidRPr="00A80381">
      <w:rPr>
        <w:sz w:val="18"/>
        <w:szCs w:val="18"/>
      </w:rPr>
      <w:t xml:space="preserve"> • </w:t>
    </w:r>
    <w:hyperlink r:id="rId2" w:history="1">
      <w:proofErr w:type="spellStart"/>
      <w:r w:rsidRPr="00A80381">
        <w:rPr>
          <w:rStyle w:val="Hyperlink"/>
          <w:sz w:val="18"/>
          <w:szCs w:val="18"/>
        </w:rPr>
        <w:t>www.itu.int</w:t>
      </w:r>
      <w:proofErr w:type="spellEnd"/>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25" w:rsidRDefault="004D1F2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25" w:rsidRDefault="004D1F2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25" w:rsidRPr="004D1F25" w:rsidRDefault="004D1F25" w:rsidP="004D1F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63B" w:rsidRDefault="006B363B">
      <w:r>
        <w:t>____________________</w:t>
      </w:r>
    </w:p>
  </w:footnote>
  <w:footnote w:type="continuationSeparator" w:id="0">
    <w:p w:rsidR="006B363B" w:rsidRDefault="006B363B">
      <w:r>
        <w:continuationSeparator/>
      </w:r>
    </w:p>
  </w:footnote>
  <w:footnote w:id="1">
    <w:p w:rsidR="00732506" w:rsidRPr="00732506" w:rsidRDefault="00732506">
      <w:pPr>
        <w:pStyle w:val="FootnoteText"/>
        <w:rPr>
          <w:rFonts w:asciiTheme="majorBidi" w:hAnsiTheme="majorBidi" w:cstheme="majorBidi"/>
          <w:sz w:val="24"/>
          <w:szCs w:val="28"/>
          <w:lang w:val="es-ES"/>
        </w:rPr>
      </w:pPr>
      <w:r w:rsidRPr="00732506">
        <w:rPr>
          <w:rStyle w:val="FootnoteReference"/>
          <w:rFonts w:asciiTheme="majorBidi" w:hAnsiTheme="majorBidi" w:cstheme="majorBidi"/>
        </w:rPr>
        <w:footnoteRef/>
      </w:r>
      <w:r w:rsidRPr="00732506">
        <w:rPr>
          <w:rFonts w:asciiTheme="majorBidi" w:hAnsiTheme="majorBidi" w:cstheme="majorBidi"/>
        </w:rPr>
        <w:t xml:space="preserve"> </w:t>
      </w:r>
      <w:r w:rsidRPr="00732506">
        <w:rPr>
          <w:rFonts w:asciiTheme="majorBidi" w:hAnsiTheme="majorBidi" w:cstheme="majorBidi"/>
          <w:lang w:val="es-ES"/>
        </w:rPr>
        <w:tab/>
      </w:r>
      <w:r w:rsidRPr="00732506">
        <w:rPr>
          <w:rFonts w:asciiTheme="majorBidi" w:hAnsiTheme="majorBidi" w:cstheme="majorBidi"/>
          <w:sz w:val="24"/>
          <w:szCs w:val="28"/>
          <w:lang w:val="es-ES"/>
        </w:rPr>
        <w:t>Esta Cuestión debería  señalarse a la atención de ISO/</w:t>
      </w:r>
      <w:proofErr w:type="spellStart"/>
      <w:r w:rsidRPr="00732506">
        <w:rPr>
          <w:rFonts w:asciiTheme="majorBidi" w:hAnsiTheme="majorBidi" w:cstheme="majorBidi"/>
          <w:sz w:val="24"/>
          <w:szCs w:val="28"/>
          <w:lang w:val="es-ES"/>
        </w:rPr>
        <w:t>IEC</w:t>
      </w:r>
      <w:proofErr w:type="spellEnd"/>
      <w:r w:rsidRPr="00732506">
        <w:rPr>
          <w:rFonts w:asciiTheme="majorBidi" w:hAnsiTheme="majorBidi" w:cstheme="majorBidi"/>
          <w:sz w:val="24"/>
          <w:szCs w:val="28"/>
          <w:lang w:val="es-ES"/>
        </w:rPr>
        <w:t xml:space="preserve"> </w:t>
      </w:r>
      <w:proofErr w:type="spellStart"/>
      <w:r w:rsidRPr="00732506">
        <w:rPr>
          <w:rFonts w:asciiTheme="majorBidi" w:hAnsiTheme="majorBidi" w:cstheme="majorBidi"/>
          <w:sz w:val="24"/>
          <w:szCs w:val="28"/>
          <w:lang w:val="es-ES"/>
        </w:rPr>
        <w:t>JTC1</w:t>
      </w:r>
      <w:proofErr w:type="spellEnd"/>
      <w:r w:rsidRPr="00732506">
        <w:rPr>
          <w:rFonts w:asciiTheme="majorBidi" w:hAnsiTheme="majorBidi" w:cstheme="majorBidi"/>
          <w:sz w:val="24"/>
          <w:szCs w:val="28"/>
          <w:lang w:val="es-ES"/>
        </w:rPr>
        <w:t>/</w:t>
      </w:r>
      <w:proofErr w:type="spellStart"/>
      <w:r w:rsidRPr="00732506">
        <w:rPr>
          <w:rFonts w:asciiTheme="majorBidi" w:hAnsiTheme="majorBidi" w:cstheme="majorBidi"/>
          <w:sz w:val="24"/>
          <w:szCs w:val="28"/>
          <w:lang w:val="es-ES"/>
        </w:rPr>
        <w:t>SC35</w:t>
      </w:r>
      <w:proofErr w:type="spellEnd"/>
      <w:r w:rsidRPr="00732506">
        <w:rPr>
          <w:rFonts w:asciiTheme="majorBidi" w:hAnsiTheme="majorBidi" w:cstheme="majorBidi"/>
          <w:sz w:val="24"/>
          <w:szCs w:val="28"/>
          <w:lang w:val="es-ES"/>
        </w:rPr>
        <w:t xml:space="preserve">, </w:t>
      </w:r>
      <w:proofErr w:type="spellStart"/>
      <w:r w:rsidRPr="00732506">
        <w:rPr>
          <w:rFonts w:asciiTheme="majorBidi" w:hAnsiTheme="majorBidi" w:cstheme="majorBidi"/>
          <w:sz w:val="24"/>
          <w:szCs w:val="28"/>
          <w:lang w:val="es-ES"/>
        </w:rPr>
        <w:t>IRG-AVA</w:t>
      </w:r>
      <w:proofErr w:type="spellEnd"/>
      <w:r w:rsidRPr="00732506">
        <w:rPr>
          <w:rFonts w:asciiTheme="majorBidi" w:hAnsiTheme="majorBidi" w:cstheme="majorBidi"/>
          <w:sz w:val="24"/>
          <w:szCs w:val="28"/>
          <w:lang w:val="es-ES"/>
        </w:rPr>
        <w:t>, Comisiones de Estudio 9 y 16 del UIT-T.</w:t>
      </w:r>
    </w:p>
  </w:footnote>
  <w:footnote w:id="2">
    <w:p w:rsidR="004D1F25" w:rsidRPr="004D1F25" w:rsidRDefault="004D1F25">
      <w:pPr>
        <w:pStyle w:val="FootnoteText"/>
        <w:rPr>
          <w:lang w:val="es-ES"/>
        </w:rPr>
      </w:pPr>
      <w:r w:rsidRPr="004D1F25">
        <w:rPr>
          <w:rStyle w:val="FootnoteReference"/>
          <w:rFonts w:asciiTheme="majorBidi" w:hAnsiTheme="majorBidi" w:cstheme="majorBidi"/>
        </w:rPr>
        <w:footnoteRef/>
      </w:r>
      <w:r>
        <w:t xml:space="preserve"> </w:t>
      </w:r>
      <w:r w:rsidRPr="004D1F25">
        <w:rPr>
          <w:lang w:val="es-ES"/>
        </w:rPr>
        <w:tab/>
      </w:r>
      <w:r w:rsidRPr="00F959A8">
        <w:rPr>
          <w:rFonts w:asciiTheme="majorBidi" w:hAnsiTheme="majorBidi" w:cstheme="majorBidi"/>
          <w:sz w:val="24"/>
          <w:szCs w:val="24"/>
          <w:lang w:val="es-ES"/>
        </w:rPr>
        <w:t>Identificación del vídeo, el audio y los datos auxiliares transportados en una interfaz digital o a través de enlaces individuales.</w:t>
      </w:r>
    </w:p>
  </w:footnote>
  <w:footnote w:id="3">
    <w:p w:rsidR="00EA0C61" w:rsidRPr="00F959A8" w:rsidRDefault="00EA0C61" w:rsidP="00EA0C61">
      <w:pPr>
        <w:pStyle w:val="FootnoteText"/>
        <w:rPr>
          <w:rFonts w:asciiTheme="majorBidi" w:hAnsiTheme="majorBidi" w:cstheme="majorBidi"/>
          <w:sz w:val="24"/>
          <w:szCs w:val="24"/>
          <w:lang w:val="es-ES"/>
        </w:rPr>
      </w:pPr>
      <w:r w:rsidRPr="00F959A8">
        <w:rPr>
          <w:rStyle w:val="FootnoteReference"/>
          <w:rFonts w:asciiTheme="majorBidi" w:hAnsiTheme="majorBidi" w:cstheme="majorBidi"/>
          <w:sz w:val="24"/>
          <w:szCs w:val="24"/>
          <w:lang w:val="es-ES"/>
        </w:rPr>
        <w:t>*</w:t>
      </w:r>
      <w:r w:rsidRPr="00F959A8">
        <w:rPr>
          <w:rFonts w:asciiTheme="majorBidi" w:hAnsiTheme="majorBidi" w:cstheme="majorBidi"/>
          <w:sz w:val="24"/>
          <w:szCs w:val="24"/>
          <w:lang w:val="es-ES"/>
        </w:rPr>
        <w:tab/>
        <w:t>Sustituye a la Cuestión UIT-R 13/6.</w:t>
      </w:r>
    </w:p>
  </w:footnote>
  <w:footnote w:id="4">
    <w:p w:rsidR="00FA4F70" w:rsidRPr="00FA4F70" w:rsidRDefault="00FA4F70" w:rsidP="004D1F25">
      <w:pPr>
        <w:pStyle w:val="FootnoteText"/>
        <w:rPr>
          <w:lang w:val="es-ES"/>
        </w:rPr>
      </w:pPr>
      <w:r w:rsidRPr="00E32396">
        <w:rPr>
          <w:rStyle w:val="FootnoteReference"/>
          <w:rFonts w:asciiTheme="majorBidi" w:hAnsiTheme="majorBidi" w:cstheme="majorBidi"/>
        </w:rPr>
        <w:footnoteRef/>
      </w:r>
      <w:r w:rsidRPr="00E32396">
        <w:rPr>
          <w:rFonts w:asciiTheme="majorBidi" w:hAnsiTheme="majorBidi" w:cstheme="majorBidi"/>
        </w:rPr>
        <w:t xml:space="preserve"> </w:t>
      </w:r>
      <w:r w:rsidRPr="00FA4F70">
        <w:rPr>
          <w:lang w:val="es-ES"/>
        </w:rPr>
        <w:tab/>
      </w:r>
      <w:r w:rsidR="004D1F25" w:rsidRPr="00F959A8">
        <w:rPr>
          <w:rFonts w:asciiTheme="majorBidi" w:hAnsiTheme="majorBidi" w:cstheme="majorBidi"/>
          <w:sz w:val="24"/>
          <w:szCs w:val="24"/>
          <w:lang w:val="es-ES"/>
        </w:rPr>
        <w:t>La correspondencia tonal es una técnica de tratamiento de imágenes utilizada para hacer corresponder un conjunto de parámetros de imagen con otro conjunto, por ejemplo: cuando se modifica un programa de televisión de elevada gama dinámica para su distribución por un medio de gama dinámica convencional.</w:t>
      </w:r>
    </w:p>
  </w:footnote>
  <w:footnote w:id="5">
    <w:p w:rsidR="00FA4F70" w:rsidRPr="00FA4F70" w:rsidRDefault="00FA4F70" w:rsidP="004D1F25">
      <w:pPr>
        <w:pStyle w:val="FootnoteText"/>
        <w:rPr>
          <w:lang w:val="es-ES"/>
        </w:rPr>
      </w:pPr>
      <w:r w:rsidRPr="00E32396">
        <w:rPr>
          <w:rStyle w:val="FootnoteReference"/>
          <w:rFonts w:asciiTheme="majorBidi" w:hAnsiTheme="majorBidi" w:cstheme="majorBidi"/>
        </w:rPr>
        <w:footnoteRef/>
      </w:r>
      <w:r>
        <w:t xml:space="preserve"> </w:t>
      </w:r>
      <w:r w:rsidRPr="00FA4F70">
        <w:rPr>
          <w:lang w:val="es-ES"/>
        </w:rPr>
        <w:tab/>
      </w:r>
      <w:r w:rsidR="004D1F25" w:rsidRPr="00F959A8">
        <w:rPr>
          <w:rFonts w:asciiTheme="majorBidi" w:hAnsiTheme="majorBidi" w:cstheme="majorBidi"/>
          <w:sz w:val="24"/>
          <w:szCs w:val="24"/>
          <w:lang w:val="es-ES"/>
        </w:rPr>
        <w:t xml:space="preserve">Los resultados correspondientes de los estudios deberán someterse en su momento a la atención de la </w:t>
      </w:r>
      <w:proofErr w:type="spellStart"/>
      <w:r w:rsidR="004D1F25" w:rsidRPr="00F959A8">
        <w:rPr>
          <w:rFonts w:asciiTheme="majorBidi" w:hAnsiTheme="majorBidi" w:cstheme="majorBidi"/>
          <w:sz w:val="24"/>
          <w:szCs w:val="24"/>
          <w:lang w:val="es-ES"/>
        </w:rPr>
        <w:t>CEI</w:t>
      </w:r>
      <w:proofErr w:type="spellEnd"/>
      <w:r w:rsidR="004D1F25" w:rsidRPr="00F959A8">
        <w:rPr>
          <w:rFonts w:asciiTheme="majorBidi" w:hAnsiTheme="majorBidi" w:cstheme="majorBidi"/>
          <w:sz w:val="24"/>
          <w:szCs w:val="24"/>
          <w:lang w:val="es-ES"/>
        </w:rPr>
        <w:t>, según corresponda.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D176D4" w:rsidRDefault="00D15CFA" w:rsidP="00D176D4">
    <w:pPr>
      <w:pStyle w:val="Header"/>
      <w:jc w:val="center"/>
      <w:rPr>
        <w:sz w:val="18"/>
        <w:szCs w:val="18"/>
      </w:rPr>
    </w:pPr>
    <w:r w:rsidRPr="00D176D4">
      <w:rPr>
        <w:sz w:val="18"/>
        <w:szCs w:val="18"/>
      </w:rPr>
      <w:t xml:space="preserve">- </w:t>
    </w:r>
    <w:r w:rsidR="00026CF8" w:rsidRPr="00D176D4">
      <w:rPr>
        <w:rStyle w:val="PageNumber"/>
        <w:rFonts w:cs="Calibri"/>
        <w:sz w:val="18"/>
        <w:szCs w:val="18"/>
      </w:rPr>
      <w:fldChar w:fldCharType="begin"/>
    </w:r>
    <w:r w:rsidR="00026CF8" w:rsidRPr="00D176D4">
      <w:rPr>
        <w:rStyle w:val="PageNumber"/>
        <w:rFonts w:cs="Calibri"/>
        <w:sz w:val="18"/>
        <w:szCs w:val="18"/>
      </w:rPr>
      <w:instrText xml:space="preserve"> PAGE </w:instrText>
    </w:r>
    <w:r w:rsidR="00026CF8" w:rsidRPr="00D176D4">
      <w:rPr>
        <w:rStyle w:val="PageNumber"/>
        <w:rFonts w:cs="Calibri"/>
        <w:sz w:val="18"/>
        <w:szCs w:val="18"/>
      </w:rPr>
      <w:fldChar w:fldCharType="separate"/>
    </w:r>
    <w:r w:rsidR="004D1F25">
      <w:rPr>
        <w:rStyle w:val="PageNumber"/>
        <w:rFonts w:cs="Calibri"/>
        <w:noProof/>
        <w:sz w:val="18"/>
        <w:szCs w:val="18"/>
      </w:rPr>
      <w:t>2</w:t>
    </w:r>
    <w:r w:rsidR="00026CF8" w:rsidRPr="00D176D4">
      <w:rPr>
        <w:rStyle w:val="PageNumber"/>
        <w:rFonts w:cs="Calibri"/>
        <w:sz w:val="18"/>
        <w:szCs w:val="18"/>
      </w:rPr>
      <w:fldChar w:fldCharType="end"/>
    </w:r>
    <w:r w:rsidRPr="00D176D4">
      <w:rPr>
        <w:rStyle w:val="PageNumber"/>
        <w:rFonts w:cs="Calibri"/>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CF8" w:rsidRPr="00EA0C61" w:rsidRDefault="00026CF8" w:rsidP="004B4B3F">
    <w:pPr>
      <w:pStyle w:val="Header"/>
      <w:rPr>
        <w:sz w:val="18"/>
        <w:szCs w:val="18"/>
      </w:rPr>
    </w:pPr>
    <w:r w:rsidRPr="00EA0C61">
      <w:rPr>
        <w:sz w:val="18"/>
        <w:szCs w:val="18"/>
      </w:rPr>
      <w:tab/>
    </w:r>
    <w:r w:rsidRPr="00EA0C61">
      <w:rPr>
        <w:sz w:val="18"/>
        <w:szCs w:val="18"/>
      </w:rPr>
      <w:tab/>
    </w:r>
    <w:r w:rsidR="004B4B3F" w:rsidRPr="00EA0C61">
      <w:rPr>
        <w:sz w:val="18"/>
        <w:szCs w:val="18"/>
      </w:rPr>
      <w:t xml:space="preserve">- </w:t>
    </w:r>
    <w:r w:rsidR="004B4B3F" w:rsidRPr="00EA0C61">
      <w:rPr>
        <w:rStyle w:val="PageNumber"/>
        <w:rFonts w:cs="Calibri"/>
        <w:sz w:val="18"/>
        <w:szCs w:val="18"/>
      </w:rPr>
      <w:fldChar w:fldCharType="begin"/>
    </w:r>
    <w:r w:rsidR="004B4B3F" w:rsidRPr="00EA0C61">
      <w:rPr>
        <w:rStyle w:val="PageNumber"/>
        <w:rFonts w:cs="Calibri"/>
        <w:sz w:val="18"/>
        <w:szCs w:val="18"/>
      </w:rPr>
      <w:instrText xml:space="preserve"> PAGE </w:instrText>
    </w:r>
    <w:r w:rsidR="004B4B3F" w:rsidRPr="00EA0C61">
      <w:rPr>
        <w:rStyle w:val="PageNumber"/>
        <w:rFonts w:cs="Calibri"/>
        <w:sz w:val="18"/>
        <w:szCs w:val="18"/>
      </w:rPr>
      <w:fldChar w:fldCharType="separate"/>
    </w:r>
    <w:r w:rsidR="004D1F25">
      <w:rPr>
        <w:rStyle w:val="PageNumber"/>
        <w:rFonts w:cs="Calibri"/>
        <w:noProof/>
        <w:sz w:val="18"/>
        <w:szCs w:val="18"/>
      </w:rPr>
      <w:t>3</w:t>
    </w:r>
    <w:r w:rsidR="004B4B3F" w:rsidRPr="00EA0C61">
      <w:rPr>
        <w:rStyle w:val="PageNumber"/>
        <w:rFonts w:cs="Calibri"/>
        <w:sz w:val="18"/>
        <w:szCs w:val="18"/>
      </w:rPr>
      <w:fldChar w:fldCharType="end"/>
    </w:r>
    <w:r w:rsidR="004B4B3F" w:rsidRPr="00EA0C61">
      <w:rPr>
        <w:rStyle w:val="PageNumber"/>
        <w:rFonts w:cs="Calibri"/>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1"/>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2"/>
      <w:gridCol w:w="5131"/>
    </w:tblGrid>
    <w:tr w:rsidR="004D1F25" w:rsidRPr="0053687A" w:rsidTr="00C02350">
      <w:tc>
        <w:tcPr>
          <w:tcW w:w="4792" w:type="dxa"/>
          <w:tcMar>
            <w:left w:w="0" w:type="dxa"/>
          </w:tcMar>
        </w:tcPr>
        <w:p w:rsidR="004D1F25" w:rsidRPr="0053687A" w:rsidRDefault="004D1F25" w:rsidP="004D1F25">
          <w:pPr>
            <w:tabs>
              <w:tab w:val="clear" w:pos="1191"/>
              <w:tab w:val="clear" w:pos="1588"/>
              <w:tab w:val="clear" w:pos="1985"/>
              <w:tab w:val="center" w:pos="4820"/>
              <w:tab w:val="center" w:pos="9639"/>
            </w:tabs>
            <w:spacing w:before="120" w:line="360" w:lineRule="auto"/>
            <w:jc w:val="left"/>
            <w:rPr>
              <w:sz w:val="24"/>
              <w:lang w:val="en-US"/>
            </w:rPr>
          </w:pPr>
          <w:r w:rsidRPr="0053687A">
            <w:rPr>
              <w:noProof/>
              <w:color w:val="3399FF"/>
              <w:sz w:val="24"/>
              <w:lang w:val="en-GB" w:eastAsia="zh-CN"/>
            </w:rPr>
            <w:drawing>
              <wp:inline distT="0" distB="0" distL="0" distR="0" wp14:anchorId="245E8C03" wp14:editId="5A2E0F74">
                <wp:extent cx="838200" cy="838200"/>
                <wp:effectExtent l="0" t="0" r="0" b="0"/>
                <wp:docPr id="4" name="Picture 4"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c>
        <w:tcPr>
          <w:tcW w:w="5131" w:type="dxa"/>
        </w:tcPr>
        <w:p w:rsidR="004D1F25" w:rsidRPr="0053687A" w:rsidRDefault="004D1F25" w:rsidP="004D1F25">
          <w:pPr>
            <w:tabs>
              <w:tab w:val="clear" w:pos="1191"/>
              <w:tab w:val="clear" w:pos="1588"/>
              <w:tab w:val="clear" w:pos="1985"/>
              <w:tab w:val="center" w:pos="4820"/>
              <w:tab w:val="center" w:pos="9639"/>
            </w:tabs>
            <w:spacing w:before="240" w:line="360" w:lineRule="auto"/>
            <w:jc w:val="right"/>
            <w:rPr>
              <w:sz w:val="24"/>
              <w:lang w:val="en-US"/>
            </w:rPr>
          </w:pPr>
          <w:r w:rsidRPr="0053687A">
            <w:rPr>
              <w:noProof/>
              <w:sz w:val="24"/>
              <w:lang w:val="en-GB" w:eastAsia="zh-CN"/>
            </w:rPr>
            <w:drawing>
              <wp:inline distT="0" distB="0" distL="0" distR="0" wp14:anchorId="3413B01B" wp14:editId="7257C2EA">
                <wp:extent cx="1919387" cy="654889"/>
                <wp:effectExtent l="0" t="0" r="5080" b="0"/>
                <wp:docPr id="5" name="Picture 5" descr="WRC-2019 logo_479x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RC-2019 logo_479x16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8876" cy="685423"/>
                        </a:xfrm>
                        <a:prstGeom prst="rect">
                          <a:avLst/>
                        </a:prstGeom>
                        <a:noFill/>
                        <a:ln>
                          <a:noFill/>
                        </a:ln>
                      </pic:spPr>
                    </pic:pic>
                  </a:graphicData>
                </a:graphic>
              </wp:inline>
            </w:drawing>
          </w:r>
        </w:p>
      </w:tc>
    </w:tr>
  </w:tbl>
  <w:p w:rsidR="00350BBA" w:rsidRPr="004D1F25" w:rsidRDefault="00350BBA" w:rsidP="004D1F2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25" w:rsidRPr="00D176D4" w:rsidRDefault="004D1F25" w:rsidP="00D176D4">
    <w:pPr>
      <w:pStyle w:val="Header"/>
      <w:jc w:val="center"/>
      <w:rPr>
        <w:sz w:val="18"/>
        <w:szCs w:val="18"/>
      </w:rPr>
    </w:pPr>
    <w:r w:rsidRPr="00D176D4">
      <w:rPr>
        <w:sz w:val="18"/>
        <w:szCs w:val="18"/>
      </w:rPr>
      <w:t xml:space="preserve">- </w:t>
    </w:r>
    <w:r w:rsidRPr="00D176D4">
      <w:rPr>
        <w:rStyle w:val="PageNumber"/>
        <w:rFonts w:cs="Calibri"/>
        <w:sz w:val="18"/>
        <w:szCs w:val="18"/>
      </w:rPr>
      <w:fldChar w:fldCharType="begin"/>
    </w:r>
    <w:r w:rsidRPr="00D176D4">
      <w:rPr>
        <w:rStyle w:val="PageNumber"/>
        <w:rFonts w:cs="Calibri"/>
        <w:sz w:val="18"/>
        <w:szCs w:val="18"/>
      </w:rPr>
      <w:instrText xml:space="preserve"> PAGE </w:instrText>
    </w:r>
    <w:r w:rsidRPr="00D176D4">
      <w:rPr>
        <w:rStyle w:val="PageNumber"/>
        <w:rFonts w:cs="Calibri"/>
        <w:sz w:val="18"/>
        <w:szCs w:val="18"/>
      </w:rPr>
      <w:fldChar w:fldCharType="separate"/>
    </w:r>
    <w:r>
      <w:rPr>
        <w:rStyle w:val="PageNumber"/>
        <w:rFonts w:cs="Calibri"/>
        <w:noProof/>
        <w:sz w:val="18"/>
        <w:szCs w:val="18"/>
      </w:rPr>
      <w:t>12</w:t>
    </w:r>
    <w:r w:rsidRPr="00D176D4">
      <w:rPr>
        <w:rStyle w:val="PageNumber"/>
        <w:rFonts w:cs="Calibri"/>
        <w:sz w:val="18"/>
        <w:szCs w:val="18"/>
      </w:rPr>
      <w:fldChar w:fldCharType="end"/>
    </w:r>
    <w:r w:rsidRPr="00D176D4">
      <w:rPr>
        <w:rStyle w:val="PageNumber"/>
        <w:rFonts w:cs="Calibri"/>
        <w:sz w:val="18"/>
        <w:szCs w:val="18"/>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25" w:rsidRPr="00EA0C61" w:rsidRDefault="004D1F25" w:rsidP="004B4B3F">
    <w:pPr>
      <w:pStyle w:val="Header"/>
      <w:rPr>
        <w:sz w:val="18"/>
        <w:szCs w:val="18"/>
      </w:rPr>
    </w:pPr>
    <w:r w:rsidRPr="00EA0C61">
      <w:rPr>
        <w:sz w:val="18"/>
        <w:szCs w:val="18"/>
      </w:rPr>
      <w:tab/>
    </w:r>
    <w:r w:rsidRPr="00EA0C61">
      <w:rPr>
        <w:sz w:val="18"/>
        <w:szCs w:val="18"/>
      </w:rPr>
      <w:tab/>
      <w:t xml:space="preserve">- </w:t>
    </w:r>
    <w:r w:rsidRPr="00EA0C61">
      <w:rPr>
        <w:rStyle w:val="PageNumber"/>
        <w:rFonts w:cs="Calibri"/>
        <w:sz w:val="18"/>
        <w:szCs w:val="18"/>
      </w:rPr>
      <w:fldChar w:fldCharType="begin"/>
    </w:r>
    <w:r w:rsidRPr="00EA0C61">
      <w:rPr>
        <w:rStyle w:val="PageNumber"/>
        <w:rFonts w:cs="Calibri"/>
        <w:sz w:val="18"/>
        <w:szCs w:val="18"/>
      </w:rPr>
      <w:instrText xml:space="preserve"> PAGE </w:instrText>
    </w:r>
    <w:r w:rsidRPr="00EA0C61">
      <w:rPr>
        <w:rStyle w:val="PageNumber"/>
        <w:rFonts w:cs="Calibri"/>
        <w:sz w:val="18"/>
        <w:szCs w:val="18"/>
      </w:rPr>
      <w:fldChar w:fldCharType="separate"/>
    </w:r>
    <w:r>
      <w:rPr>
        <w:rStyle w:val="PageNumber"/>
        <w:rFonts w:cs="Calibri"/>
        <w:noProof/>
        <w:sz w:val="18"/>
        <w:szCs w:val="18"/>
      </w:rPr>
      <w:t>11</w:t>
    </w:r>
    <w:r w:rsidRPr="00EA0C61">
      <w:rPr>
        <w:rStyle w:val="PageNumber"/>
        <w:rFonts w:cs="Calibri"/>
        <w:sz w:val="18"/>
        <w:szCs w:val="18"/>
      </w:rPr>
      <w:fldChar w:fldCharType="end"/>
    </w:r>
    <w:r w:rsidRPr="00EA0C61">
      <w:rPr>
        <w:rStyle w:val="PageNumber"/>
        <w:rFonts w:cs="Calibri"/>
        <w:sz w:val="18"/>
        <w:szCs w:val="18"/>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F25" w:rsidRPr="004D1F25" w:rsidRDefault="004D1F25" w:rsidP="004D1F25">
    <w:pPr>
      <w:pStyle w:val="Header"/>
      <w:jc w:val="center"/>
    </w:pPr>
    <w:r w:rsidRPr="00D176D4">
      <w:rPr>
        <w:sz w:val="18"/>
        <w:szCs w:val="18"/>
      </w:rPr>
      <w:t xml:space="preserve">- </w:t>
    </w:r>
    <w:r w:rsidRPr="00D176D4">
      <w:rPr>
        <w:rStyle w:val="PageNumber"/>
        <w:rFonts w:cs="Calibri"/>
        <w:sz w:val="18"/>
        <w:szCs w:val="18"/>
      </w:rPr>
      <w:fldChar w:fldCharType="begin"/>
    </w:r>
    <w:r w:rsidRPr="00D176D4">
      <w:rPr>
        <w:rStyle w:val="PageNumber"/>
        <w:rFonts w:cs="Calibri"/>
        <w:sz w:val="18"/>
        <w:szCs w:val="18"/>
      </w:rPr>
      <w:instrText xml:space="preserve"> PAGE </w:instrText>
    </w:r>
    <w:r w:rsidRPr="00D176D4">
      <w:rPr>
        <w:rStyle w:val="PageNumber"/>
        <w:rFonts w:cs="Calibri"/>
        <w:sz w:val="18"/>
        <w:szCs w:val="18"/>
      </w:rPr>
      <w:fldChar w:fldCharType="separate"/>
    </w:r>
    <w:r>
      <w:rPr>
        <w:rStyle w:val="PageNumber"/>
        <w:rFonts w:cs="Calibri"/>
        <w:noProof/>
        <w:sz w:val="18"/>
        <w:szCs w:val="18"/>
      </w:rPr>
      <w:t>10</w:t>
    </w:r>
    <w:r w:rsidRPr="00D176D4">
      <w:rPr>
        <w:rStyle w:val="PageNumber"/>
        <w:rFonts w:cs="Calibri"/>
        <w:sz w:val="18"/>
        <w:szCs w:val="18"/>
      </w:rPr>
      <w:fldChar w:fldCharType="end"/>
    </w:r>
    <w:r w:rsidRPr="00D176D4">
      <w:rPr>
        <w:rStyle w:val="PageNumber"/>
        <w:rFonts w:cs="Calibri"/>
        <w:sz w:val="18"/>
        <w:szCs w:val="1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6B363B"/>
    <w:rsid w:val="00010E30"/>
    <w:rsid w:val="00026CF8"/>
    <w:rsid w:val="00031E64"/>
    <w:rsid w:val="00040DF5"/>
    <w:rsid w:val="00054534"/>
    <w:rsid w:val="00070258"/>
    <w:rsid w:val="00072B9B"/>
    <w:rsid w:val="00072E16"/>
    <w:rsid w:val="0007323C"/>
    <w:rsid w:val="00086D03"/>
    <w:rsid w:val="000A7051"/>
    <w:rsid w:val="000C03C7"/>
    <w:rsid w:val="000D786F"/>
    <w:rsid w:val="000E1D9B"/>
    <w:rsid w:val="000E3DEE"/>
    <w:rsid w:val="000E5E18"/>
    <w:rsid w:val="000F3479"/>
    <w:rsid w:val="00103C76"/>
    <w:rsid w:val="00105660"/>
    <w:rsid w:val="0011265F"/>
    <w:rsid w:val="00145AA2"/>
    <w:rsid w:val="0016308F"/>
    <w:rsid w:val="00196710"/>
    <w:rsid w:val="00197324"/>
    <w:rsid w:val="001B1CE8"/>
    <w:rsid w:val="001D7070"/>
    <w:rsid w:val="001F5A49"/>
    <w:rsid w:val="00200936"/>
    <w:rsid w:val="00201097"/>
    <w:rsid w:val="00201B6E"/>
    <w:rsid w:val="002240B2"/>
    <w:rsid w:val="00235A29"/>
    <w:rsid w:val="002721FE"/>
    <w:rsid w:val="002861E6"/>
    <w:rsid w:val="002A2700"/>
    <w:rsid w:val="002D3428"/>
    <w:rsid w:val="002D6688"/>
    <w:rsid w:val="002F0890"/>
    <w:rsid w:val="003370B8"/>
    <w:rsid w:val="00337394"/>
    <w:rsid w:val="00350BBA"/>
    <w:rsid w:val="003666FF"/>
    <w:rsid w:val="003741EE"/>
    <w:rsid w:val="003B2BDA"/>
    <w:rsid w:val="003B55EC"/>
    <w:rsid w:val="003C4471"/>
    <w:rsid w:val="003E504F"/>
    <w:rsid w:val="004326DB"/>
    <w:rsid w:val="0043682E"/>
    <w:rsid w:val="00450D3E"/>
    <w:rsid w:val="004815EB"/>
    <w:rsid w:val="00496920"/>
    <w:rsid w:val="004B4B3F"/>
    <w:rsid w:val="004B7C9A"/>
    <w:rsid w:val="004D1F25"/>
    <w:rsid w:val="004E0DC4"/>
    <w:rsid w:val="004E0FB5"/>
    <w:rsid w:val="004E43BB"/>
    <w:rsid w:val="004F178E"/>
    <w:rsid w:val="004F6466"/>
    <w:rsid w:val="00505309"/>
    <w:rsid w:val="0050789B"/>
    <w:rsid w:val="00515771"/>
    <w:rsid w:val="0053687A"/>
    <w:rsid w:val="00542A47"/>
    <w:rsid w:val="00543DF8"/>
    <w:rsid w:val="005450C5"/>
    <w:rsid w:val="00546101"/>
    <w:rsid w:val="00553DD7"/>
    <w:rsid w:val="0057469A"/>
    <w:rsid w:val="00580814"/>
    <w:rsid w:val="005A03A3"/>
    <w:rsid w:val="005A1BF0"/>
    <w:rsid w:val="005B214C"/>
    <w:rsid w:val="00602D53"/>
    <w:rsid w:val="00651777"/>
    <w:rsid w:val="0067458B"/>
    <w:rsid w:val="00674F4F"/>
    <w:rsid w:val="006B0590"/>
    <w:rsid w:val="006B363B"/>
    <w:rsid w:val="006B49DA"/>
    <w:rsid w:val="006C18EB"/>
    <w:rsid w:val="00700636"/>
    <w:rsid w:val="00707216"/>
    <w:rsid w:val="007234B1"/>
    <w:rsid w:val="00730B9A"/>
    <w:rsid w:val="00732506"/>
    <w:rsid w:val="00783681"/>
    <w:rsid w:val="007921A7"/>
    <w:rsid w:val="007A5C27"/>
    <w:rsid w:val="007B3DB1"/>
    <w:rsid w:val="007D183E"/>
    <w:rsid w:val="007E304D"/>
    <w:rsid w:val="007E3F13"/>
    <w:rsid w:val="007E480E"/>
    <w:rsid w:val="00800012"/>
    <w:rsid w:val="0081513E"/>
    <w:rsid w:val="00823210"/>
    <w:rsid w:val="00843445"/>
    <w:rsid w:val="00847D46"/>
    <w:rsid w:val="00854131"/>
    <w:rsid w:val="0085652D"/>
    <w:rsid w:val="0087694B"/>
    <w:rsid w:val="0089557C"/>
    <w:rsid w:val="008F4F21"/>
    <w:rsid w:val="00904D4A"/>
    <w:rsid w:val="009151BA"/>
    <w:rsid w:val="009277BC"/>
    <w:rsid w:val="00927D57"/>
    <w:rsid w:val="00941D23"/>
    <w:rsid w:val="0095010C"/>
    <w:rsid w:val="00963D9D"/>
    <w:rsid w:val="00976AAD"/>
    <w:rsid w:val="00981B54"/>
    <w:rsid w:val="009842C3"/>
    <w:rsid w:val="009A6BB6"/>
    <w:rsid w:val="009B3F43"/>
    <w:rsid w:val="009C161F"/>
    <w:rsid w:val="009E4AEC"/>
    <w:rsid w:val="009E5BD8"/>
    <w:rsid w:val="009E681E"/>
    <w:rsid w:val="009F14E9"/>
    <w:rsid w:val="00A34D6F"/>
    <w:rsid w:val="00A41F91"/>
    <w:rsid w:val="00A9168B"/>
    <w:rsid w:val="00A963DF"/>
    <w:rsid w:val="00A977C3"/>
    <w:rsid w:val="00AC3896"/>
    <w:rsid w:val="00AE6CFA"/>
    <w:rsid w:val="00AF3325"/>
    <w:rsid w:val="00B343B5"/>
    <w:rsid w:val="00B34CF9"/>
    <w:rsid w:val="00B67004"/>
    <w:rsid w:val="00B90C45"/>
    <w:rsid w:val="00B933BE"/>
    <w:rsid w:val="00BB4069"/>
    <w:rsid w:val="00BD7E5E"/>
    <w:rsid w:val="00BE6574"/>
    <w:rsid w:val="00C231A6"/>
    <w:rsid w:val="00C32DE9"/>
    <w:rsid w:val="00C57E2C"/>
    <w:rsid w:val="00C608B7"/>
    <w:rsid w:val="00C6549B"/>
    <w:rsid w:val="00C66F24"/>
    <w:rsid w:val="00C71CA9"/>
    <w:rsid w:val="00C764BA"/>
    <w:rsid w:val="00C9291E"/>
    <w:rsid w:val="00CA3F44"/>
    <w:rsid w:val="00CA4E58"/>
    <w:rsid w:val="00CB3771"/>
    <w:rsid w:val="00CB5153"/>
    <w:rsid w:val="00CC0DA0"/>
    <w:rsid w:val="00CF6752"/>
    <w:rsid w:val="00D10BA0"/>
    <w:rsid w:val="00D15CFA"/>
    <w:rsid w:val="00D176D4"/>
    <w:rsid w:val="00D2339B"/>
    <w:rsid w:val="00D24EB5"/>
    <w:rsid w:val="00D41571"/>
    <w:rsid w:val="00D416A0"/>
    <w:rsid w:val="00D47672"/>
    <w:rsid w:val="00D509E3"/>
    <w:rsid w:val="00D5123C"/>
    <w:rsid w:val="00D51C9E"/>
    <w:rsid w:val="00D55560"/>
    <w:rsid w:val="00D61C5A"/>
    <w:rsid w:val="00D6206B"/>
    <w:rsid w:val="00D825CB"/>
    <w:rsid w:val="00DB3A18"/>
    <w:rsid w:val="00DC4486"/>
    <w:rsid w:val="00DE66A5"/>
    <w:rsid w:val="00DF2B50"/>
    <w:rsid w:val="00E003F5"/>
    <w:rsid w:val="00E04C86"/>
    <w:rsid w:val="00E1089D"/>
    <w:rsid w:val="00E20F30"/>
    <w:rsid w:val="00E24722"/>
    <w:rsid w:val="00E27BBA"/>
    <w:rsid w:val="00E32396"/>
    <w:rsid w:val="00E34CD1"/>
    <w:rsid w:val="00E35E8F"/>
    <w:rsid w:val="00E438E8"/>
    <w:rsid w:val="00E520E2"/>
    <w:rsid w:val="00E64254"/>
    <w:rsid w:val="00E7474D"/>
    <w:rsid w:val="00EA0C61"/>
    <w:rsid w:val="00EA15B3"/>
    <w:rsid w:val="00EB2358"/>
    <w:rsid w:val="00EB3EB8"/>
    <w:rsid w:val="00EE082A"/>
    <w:rsid w:val="00F21468"/>
    <w:rsid w:val="00F33F66"/>
    <w:rsid w:val="00F42C8C"/>
    <w:rsid w:val="00F468C5"/>
    <w:rsid w:val="00F51F3E"/>
    <w:rsid w:val="00F52F39"/>
    <w:rsid w:val="00F55EAB"/>
    <w:rsid w:val="00F914DD"/>
    <w:rsid w:val="00F938C0"/>
    <w:rsid w:val="00FA2358"/>
    <w:rsid w:val="00FA4F70"/>
    <w:rsid w:val="00FB2592"/>
    <w:rsid w:val="00FB2810"/>
    <w:rsid w:val="00FC2947"/>
    <w:rsid w:val="00FE081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4:defaultImageDpi w14:val="0"/>
  <w15:docId w15:val="{09DD3739-F69A-45CB-B42A-82498A8EE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08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s-ES_tradnl"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uiPriority w:val="9"/>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uiPriority w:val="9"/>
    <w:qFormat/>
    <w:rsid w:val="004326DB"/>
    <w:pPr>
      <w:tabs>
        <w:tab w:val="clear" w:pos="794"/>
        <w:tab w:val="left" w:pos="1021"/>
      </w:tabs>
      <w:ind w:left="1021" w:hanging="1021"/>
      <w:outlineLvl w:val="3"/>
    </w:pPr>
  </w:style>
  <w:style w:type="paragraph" w:styleId="Heading5">
    <w:name w:val="heading 5"/>
    <w:basedOn w:val="Heading4"/>
    <w:next w:val="Normal"/>
    <w:link w:val="Heading5Char"/>
    <w:uiPriority w:val="9"/>
    <w:qFormat/>
    <w:rsid w:val="004326DB"/>
    <w:pPr>
      <w:outlineLvl w:val="4"/>
    </w:pPr>
  </w:style>
  <w:style w:type="paragraph" w:styleId="Heading6">
    <w:name w:val="heading 6"/>
    <w:basedOn w:val="Heading4"/>
    <w:next w:val="Normal"/>
    <w:link w:val="Heading6Char"/>
    <w:uiPriority w:val="9"/>
    <w:qFormat/>
    <w:rsid w:val="004326DB"/>
    <w:pPr>
      <w:tabs>
        <w:tab w:val="clear" w:pos="1021"/>
        <w:tab w:val="clear" w:pos="1191"/>
      </w:tabs>
      <w:ind w:left="1588" w:hanging="1588"/>
      <w:outlineLvl w:val="5"/>
    </w:pPr>
  </w:style>
  <w:style w:type="paragraph" w:styleId="Heading7">
    <w:name w:val="heading 7"/>
    <w:basedOn w:val="Heading6"/>
    <w:next w:val="Normal"/>
    <w:link w:val="Heading7Char"/>
    <w:uiPriority w:val="9"/>
    <w:qFormat/>
    <w:rsid w:val="004326DB"/>
    <w:pPr>
      <w:outlineLvl w:val="6"/>
    </w:pPr>
  </w:style>
  <w:style w:type="paragraph" w:styleId="Heading8">
    <w:name w:val="heading 8"/>
    <w:basedOn w:val="Heading6"/>
    <w:next w:val="Normal"/>
    <w:link w:val="Heading8Char"/>
    <w:uiPriority w:val="9"/>
    <w:qFormat/>
    <w:rsid w:val="004326DB"/>
    <w:pPr>
      <w:outlineLvl w:val="7"/>
    </w:pPr>
  </w:style>
  <w:style w:type="paragraph" w:styleId="Heading9">
    <w:name w:val="heading 9"/>
    <w:basedOn w:val="Heading6"/>
    <w:next w:val="Normal"/>
    <w:link w:val="Heading9Char"/>
    <w:uiPriority w:val="9"/>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lang w:val="es-ES_tradnl"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s-ES_tradnl"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val="es-ES_tradnl" w:eastAsia="en-US"/>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val="es-ES_tradnl" w:eastAsia="en-US"/>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val="es-ES_tradnl" w:eastAsia="en-US"/>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sz w:val="22"/>
      <w:szCs w:val="22"/>
      <w:lang w:val="es-ES_tradnl" w:eastAsia="en-US"/>
    </w:rPr>
  </w:style>
  <w:style w:type="character" w:customStyle="1" w:styleId="Heading7Char">
    <w:name w:val="Heading 7 Char"/>
    <w:basedOn w:val="DefaultParagraphFont"/>
    <w:link w:val="Heading7"/>
    <w:uiPriority w:val="9"/>
    <w:semiHidden/>
    <w:rPr>
      <w:rFonts w:asciiTheme="minorHAnsi" w:eastAsiaTheme="minorEastAsia" w:hAnsiTheme="minorHAnsi" w:cstheme="minorBidi"/>
      <w:sz w:val="24"/>
      <w:szCs w:val="24"/>
      <w:lang w:val="es-ES_tradnl" w:eastAsia="en-US"/>
    </w:rPr>
  </w:style>
  <w:style w:type="character" w:customStyle="1" w:styleId="Heading8Char">
    <w:name w:val="Heading 8 Char"/>
    <w:basedOn w:val="DefaultParagraphFont"/>
    <w:link w:val="Heading8"/>
    <w:uiPriority w:val="9"/>
    <w:semiHidden/>
    <w:rPr>
      <w:rFonts w:asciiTheme="minorHAnsi" w:eastAsiaTheme="minorEastAsia" w:hAnsiTheme="minorHAnsi" w:cstheme="minorBidi"/>
      <w:i/>
      <w:iCs/>
      <w:sz w:val="24"/>
      <w:szCs w:val="24"/>
      <w:lang w:val="es-ES_tradnl"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sz w:val="22"/>
      <w:szCs w:val="22"/>
      <w:lang w:val="es-ES_tradnl" w:eastAsia="en-US"/>
    </w:rPr>
  </w:style>
  <w:style w:type="paragraph" w:styleId="TOC8">
    <w:name w:val="toc 8"/>
    <w:basedOn w:val="TOC4"/>
    <w:uiPriority w:val="39"/>
    <w:semiHidden/>
    <w:rsid w:val="004326DB"/>
  </w:style>
  <w:style w:type="paragraph" w:styleId="TOC4">
    <w:name w:val="toc 4"/>
    <w:basedOn w:val="TOC3"/>
    <w:uiPriority w:val="39"/>
    <w:semiHidden/>
    <w:rsid w:val="004326DB"/>
  </w:style>
  <w:style w:type="paragraph" w:styleId="TOC3">
    <w:name w:val="toc 3"/>
    <w:basedOn w:val="TOC2"/>
    <w:uiPriority w:val="39"/>
    <w:semiHidden/>
    <w:rsid w:val="004326DB"/>
  </w:style>
  <w:style w:type="paragraph" w:styleId="TOC2">
    <w:name w:val="toc 2"/>
    <w:basedOn w:val="TOC1"/>
    <w:uiPriority w:val="39"/>
    <w:semiHidden/>
    <w:rsid w:val="004326DB"/>
    <w:pPr>
      <w:spacing w:before="80"/>
      <w:ind w:left="1531" w:hanging="851"/>
    </w:pPr>
  </w:style>
  <w:style w:type="paragraph" w:styleId="TOC1">
    <w:name w:val="toc 1"/>
    <w:basedOn w:val="Normal"/>
    <w:uiPriority w:val="39"/>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uiPriority w:val="39"/>
    <w:semiHidden/>
    <w:rsid w:val="004326DB"/>
  </w:style>
  <w:style w:type="paragraph" w:styleId="TOC6">
    <w:name w:val="toc 6"/>
    <w:basedOn w:val="TOC4"/>
    <w:uiPriority w:val="39"/>
    <w:semiHidden/>
    <w:rsid w:val="004326DB"/>
  </w:style>
  <w:style w:type="paragraph" w:styleId="TOC5">
    <w:name w:val="toc 5"/>
    <w:basedOn w:val="TOC4"/>
    <w:uiPriority w:val="39"/>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basedOn w:val="DefaultParagraphFont"/>
    <w:link w:val="Footer"/>
    <w:uiPriority w:val="99"/>
    <w:semiHidden/>
    <w:rPr>
      <w:sz w:val="22"/>
      <w:szCs w:val="22"/>
      <w:lang w:val="es-ES_tradnl" w:eastAsia="en-US"/>
    </w:r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basedOn w:val="DefaultParagraphFont"/>
    <w:link w:val="Header"/>
    <w:rPr>
      <w:sz w:val="22"/>
      <w:szCs w:val="22"/>
      <w:lang w:val="es-ES_tradnl" w:eastAsia="en-US"/>
    </w:rPr>
  </w:style>
  <w:style w:type="character" w:styleId="FootnoteReference">
    <w:name w:val="footnote reference"/>
    <w:basedOn w:val="DefaultParagraphFont"/>
    <w:uiPriority w:val="99"/>
    <w:semiHidden/>
    <w:rsid w:val="004326DB"/>
    <w:rPr>
      <w:rFonts w:cs="Times New Roman"/>
      <w:position w:val="6"/>
      <w:sz w:val="18"/>
    </w:rPr>
  </w:style>
  <w:style w:type="paragraph" w:styleId="FootnoteText">
    <w:name w:val="footnote text"/>
    <w:basedOn w:val="Note"/>
    <w:link w:val="FootnoteTextChar"/>
    <w:uiPriority w:val="99"/>
    <w:semiHidden/>
    <w:rsid w:val="004326DB"/>
    <w:pPr>
      <w:keepLines/>
      <w:tabs>
        <w:tab w:val="left" w:pos="255"/>
      </w:tabs>
      <w:ind w:left="255" w:hanging="255"/>
    </w:pPr>
  </w:style>
  <w:style w:type="character" w:customStyle="1" w:styleId="FootnoteTextChar">
    <w:name w:val="Footnote Text Char"/>
    <w:basedOn w:val="DefaultParagraphFont"/>
    <w:link w:val="FootnoteText"/>
    <w:uiPriority w:val="99"/>
    <w:semiHidden/>
    <w:rPr>
      <w:lang w:val="es-ES_tradnl" w:eastAsia="en-US"/>
    </w:r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uiPriority w:val="39"/>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uiPriority w:val="99"/>
    <w:rsid w:val="004326DB"/>
    <w:rPr>
      <w:rFonts w:cs="Times New Roman"/>
    </w:rPr>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uiPriority w:val="99"/>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uiPriority w:val="99"/>
    <w:semiHidden/>
    <w:rsid w:val="004326DB"/>
    <w:pPr>
      <w:ind w:left="284"/>
      <w:jc w:val="left"/>
    </w:pPr>
  </w:style>
  <w:style w:type="paragraph" w:styleId="Index3">
    <w:name w:val="index 3"/>
    <w:basedOn w:val="Normal"/>
    <w:next w:val="Normal"/>
    <w:uiPriority w:val="99"/>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uiPriority w:val="99"/>
    <w:rsid w:val="004326DB"/>
    <w:rPr>
      <w:rFonts w:cs="Times New Roman"/>
      <w:color w:val="0000FF"/>
      <w:u w:val="single"/>
    </w:rPr>
  </w:style>
  <w:style w:type="character" w:styleId="CommentReference">
    <w:name w:val="annotation reference"/>
    <w:basedOn w:val="DefaultParagraphFont"/>
    <w:uiPriority w:val="99"/>
    <w:semiHidden/>
    <w:rsid w:val="004326DB"/>
    <w:rPr>
      <w:rFonts w:cs="Times New Roman"/>
      <w:sz w:val="16"/>
      <w:szCs w:val="16"/>
    </w:rPr>
  </w:style>
  <w:style w:type="paragraph" w:styleId="CommentText">
    <w:name w:val="annotation text"/>
    <w:basedOn w:val="Normal"/>
    <w:link w:val="CommentTextChar"/>
    <w:uiPriority w:val="99"/>
    <w:semiHidden/>
    <w:rsid w:val="004326DB"/>
    <w:rPr>
      <w:sz w:val="20"/>
    </w:rPr>
  </w:style>
  <w:style w:type="character" w:customStyle="1" w:styleId="CommentTextChar">
    <w:name w:val="Comment Text Char"/>
    <w:basedOn w:val="DefaultParagraphFont"/>
    <w:link w:val="CommentText"/>
    <w:uiPriority w:val="99"/>
    <w:semiHidden/>
    <w:rPr>
      <w:lang w:val="es-ES_tradnl" w:eastAsia="en-US"/>
    </w:rPr>
  </w:style>
  <w:style w:type="character" w:customStyle="1" w:styleId="href">
    <w:name w:val="href"/>
    <w:basedOn w:val="DefaultParagraphFont"/>
    <w:rsid w:val="004326DB"/>
    <w:rPr>
      <w:rFonts w:cs="Times New Roman"/>
    </w:rPr>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800012"/>
    <w:rPr>
      <w:rFonts w:ascii="Tahoma" w:hAnsi="Tahoma" w:cs="Tahoma"/>
      <w:sz w:val="16"/>
      <w:szCs w:val="16"/>
      <w:lang w:val="en-US" w:eastAsia="en-US"/>
    </w:rPr>
  </w:style>
  <w:style w:type="paragraph" w:customStyle="1" w:styleId="FromRef">
    <w:name w:val="FromRef"/>
    <w:basedOn w:val="Normal"/>
    <w:uiPriority w:val="99"/>
    <w:rsid w:val="00D2339B"/>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val="en-US" w:bidi="he-IL"/>
    </w:rPr>
  </w:style>
  <w:style w:type="paragraph" w:customStyle="1" w:styleId="Object">
    <w:name w:val="Object"/>
    <w:basedOn w:val="Normal"/>
    <w:uiPriority w:val="99"/>
    <w:rsid w:val="00D2339B"/>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val="en-US" w:bidi="he-IL"/>
    </w:rPr>
  </w:style>
  <w:style w:type="character" w:styleId="PlaceholderText">
    <w:name w:val="Placeholder Text"/>
    <w:basedOn w:val="DefaultParagraphFont"/>
    <w:uiPriority w:val="99"/>
    <w:semiHidden/>
    <w:rsid w:val="00D2339B"/>
    <w:rPr>
      <w:rFonts w:cs="Times New Roman"/>
      <w:color w:val="808080"/>
    </w:rPr>
  </w:style>
  <w:style w:type="table" w:styleId="TableGrid">
    <w:name w:val="Table Grid"/>
    <w:basedOn w:val="TableNormal"/>
    <w:rsid w:val="00A916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rsid w:val="004B4B3F"/>
    <w:pPr>
      <w:keepNext/>
      <w:keepLines/>
      <w:spacing w:before="480" w:line="240" w:lineRule="auto"/>
      <w:jc w:val="center"/>
    </w:pPr>
    <w:rPr>
      <w:rFonts w:ascii="Times New Roman" w:hAnsi="Times New Roman" w:cs="Times New Roman"/>
      <w:b/>
      <w:sz w:val="28"/>
      <w:szCs w:val="20"/>
    </w:rPr>
  </w:style>
  <w:style w:type="paragraph" w:customStyle="1" w:styleId="QuestionNoBR">
    <w:name w:val="Question_No_BR"/>
    <w:basedOn w:val="Normal"/>
    <w:next w:val="Questiontitle"/>
    <w:rsid w:val="004B4B3F"/>
    <w:pPr>
      <w:keepNext/>
      <w:keepLines/>
      <w:spacing w:before="480" w:line="240" w:lineRule="auto"/>
      <w:jc w:val="center"/>
    </w:pPr>
    <w:rPr>
      <w:rFonts w:ascii="Times New Roman" w:hAnsi="Times New Roman" w:cs="Times New Roman"/>
      <w:caps/>
      <w:sz w:val="28"/>
      <w:szCs w:val="20"/>
    </w:rPr>
  </w:style>
  <w:style w:type="paragraph" w:styleId="BodyTextIndent2">
    <w:name w:val="Body Text Indent 2"/>
    <w:basedOn w:val="Normal"/>
    <w:link w:val="BodyTextIndent2Char"/>
    <w:rsid w:val="004B4B3F"/>
    <w:pPr>
      <w:tabs>
        <w:tab w:val="left" w:pos="4820"/>
      </w:tabs>
      <w:overflowPunct/>
      <w:autoSpaceDE/>
      <w:autoSpaceDN/>
      <w:adjustRightInd/>
      <w:spacing w:before="1200" w:line="240" w:lineRule="auto"/>
      <w:ind w:left="4820"/>
      <w:jc w:val="center"/>
      <w:textAlignment w:val="auto"/>
    </w:pPr>
    <w:rPr>
      <w:rFonts w:ascii="Times New Roman" w:hAnsi="Times New Roman" w:cs="Times New Roman"/>
      <w:sz w:val="24"/>
      <w:szCs w:val="20"/>
      <w:lang w:val="en-US"/>
    </w:rPr>
  </w:style>
  <w:style w:type="character" w:customStyle="1" w:styleId="BodyTextIndent2Char">
    <w:name w:val="Body Text Indent 2 Char"/>
    <w:basedOn w:val="DefaultParagraphFont"/>
    <w:link w:val="BodyTextIndent2"/>
    <w:rsid w:val="004B4B3F"/>
    <w:rPr>
      <w:rFonts w:ascii="Times New Roman" w:hAnsi="Times New Roman" w:cs="Times New Roman"/>
      <w:sz w:val="24"/>
      <w:lang w:val="en-US" w:eastAsia="en-US"/>
    </w:rPr>
  </w:style>
  <w:style w:type="paragraph" w:customStyle="1" w:styleId="Reasons">
    <w:name w:val="Reasons"/>
    <w:basedOn w:val="Normal"/>
    <w:qFormat/>
    <w:rsid w:val="004B4B3F"/>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lang w:val="en-US"/>
    </w:rPr>
  </w:style>
  <w:style w:type="paragraph" w:customStyle="1" w:styleId="Normalaftertitle0">
    <w:name w:val="Normal after title"/>
    <w:basedOn w:val="Normal"/>
    <w:next w:val="Normal"/>
    <w:link w:val="NormalaftertitleChar"/>
    <w:uiPriority w:val="99"/>
    <w:rsid w:val="004B4B3F"/>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 w:val="24"/>
      <w:szCs w:val="20"/>
      <w:lang w:val="en-GB"/>
    </w:rPr>
  </w:style>
  <w:style w:type="character" w:customStyle="1" w:styleId="NormalaftertitleChar">
    <w:name w:val="Normal after title Char"/>
    <w:basedOn w:val="DefaultParagraphFont"/>
    <w:link w:val="Normalaftertitle0"/>
    <w:uiPriority w:val="99"/>
    <w:rsid w:val="004B4B3F"/>
    <w:rPr>
      <w:rFonts w:ascii="Times New Roman" w:hAnsi="Times New Roman" w:cs="Times New Roman"/>
      <w:sz w:val="24"/>
      <w:lang w:val="en-GB" w:eastAsia="en-US"/>
    </w:rPr>
  </w:style>
  <w:style w:type="table" w:customStyle="1" w:styleId="TableGrid1">
    <w:name w:val="Table Grid1"/>
    <w:basedOn w:val="TableNormal"/>
    <w:next w:val="TableGrid"/>
    <w:rsid w:val="005368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5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e\AppData\Roaming\Microsoft\Templates\POOL%20S%20-%20ITU\PS_BR%20correspondenc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DF3027-AE49-468C-9050-CA52CCBAC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 correspondence.dotx</Template>
  <TotalTime>53</TotalTime>
  <Pages>12</Pages>
  <Words>2683</Words>
  <Characters>14939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ITU Letter-Fax (Spanish)</vt:lpstr>
    </vt:vector>
  </TitlesOfParts>
  <Company>International Telecommunication Union (ITU)</Company>
  <LinksUpToDate>false</LinksUpToDate>
  <CharactersWithSpaces>17587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(Spanish)</dc:title>
  <dc:creator>christe</dc:creator>
  <cp:lastModifiedBy>Fernandez Jimenez, Virginia</cp:lastModifiedBy>
  <cp:revision>11</cp:revision>
  <cp:lastPrinted>2019-06-26T06:24:00Z</cp:lastPrinted>
  <dcterms:created xsi:type="dcterms:W3CDTF">2019-06-18T11:41:00Z</dcterms:created>
  <dcterms:modified xsi:type="dcterms:W3CDTF">2019-06-26T06:35:00Z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