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1B2948">
            <w:pPr>
              <w:spacing w:before="0"/>
              <w:jc w:val="left"/>
              <w:rPr>
                <w:b/>
                <w:bCs/>
                <w:sz w:val="28"/>
                <w:szCs w:val="28"/>
                <w:lang w:val="fr-FR"/>
              </w:rPr>
            </w:pPr>
            <w:r w:rsidRPr="00CE22BA">
              <w:rPr>
                <w:b/>
                <w:bCs/>
                <w:lang w:val="fr-FR"/>
              </w:rPr>
              <w:t>CACE/</w:t>
            </w:r>
            <w:r w:rsidR="00C75955">
              <w:rPr>
                <w:b/>
                <w:bCs/>
                <w:lang w:val="fr-FR"/>
              </w:rPr>
              <w:t>906</w:t>
            </w:r>
          </w:p>
        </w:tc>
        <w:tc>
          <w:tcPr>
            <w:tcW w:w="2835" w:type="dxa"/>
            <w:shd w:val="clear" w:color="auto" w:fill="auto"/>
          </w:tcPr>
          <w:p w:rsidR="00E53DCE" w:rsidRPr="00CE22BA" w:rsidRDefault="003736F8" w:rsidP="00C75955">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C75955">
                  <w:rPr>
                    <w:rFonts w:cs="Arial"/>
                    <w:szCs w:val="24"/>
                    <w:lang w:val="fr-FR"/>
                  </w:rPr>
                  <w:t>21 juin 2019</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C75955" w:rsidTr="004228FA">
        <w:trPr>
          <w:jc w:val="center"/>
        </w:trPr>
        <w:tc>
          <w:tcPr>
            <w:tcW w:w="9889" w:type="dxa"/>
            <w:gridSpan w:val="3"/>
            <w:shd w:val="clear" w:color="auto" w:fill="auto"/>
          </w:tcPr>
          <w:p w:rsidR="00E53DCE" w:rsidRPr="00CE22BA" w:rsidRDefault="00EE1A57" w:rsidP="00A40690">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w:t>
            </w:r>
            <w:r w:rsidR="00C75955">
              <w:rPr>
                <w:b/>
                <w:bCs/>
                <w:szCs w:val="24"/>
                <w:lang w:val="fr-FR"/>
              </w:rPr>
              <w:t>vaux de la Commission d'études 1</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C75955"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C75955"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C75955"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C75955">
            <w:pPr>
              <w:tabs>
                <w:tab w:val="clear" w:pos="1588"/>
                <w:tab w:val="left" w:pos="1560"/>
              </w:tabs>
              <w:spacing w:before="0"/>
              <w:rPr>
                <w:b/>
                <w:bCs/>
                <w:lang w:val="fr-FR"/>
              </w:rPr>
            </w:pPr>
            <w:r w:rsidRPr="00CE22BA">
              <w:rPr>
                <w:b/>
                <w:bCs/>
                <w:lang w:val="fr-FR"/>
              </w:rPr>
              <w:t xml:space="preserve">Commission d'études </w:t>
            </w:r>
            <w:r w:rsidR="00C75955">
              <w:rPr>
                <w:b/>
                <w:bCs/>
                <w:lang w:val="fr-FR"/>
              </w:rPr>
              <w:t>1</w:t>
            </w:r>
            <w:r w:rsidRPr="00CE22BA">
              <w:rPr>
                <w:b/>
                <w:bCs/>
                <w:lang w:val="fr-FR"/>
              </w:rPr>
              <w:t xml:space="preserve"> des radiocommunications (</w:t>
            </w:r>
            <w:r w:rsidR="00C75955">
              <w:rPr>
                <w:b/>
                <w:bCs/>
                <w:lang w:val="fr-FR"/>
              </w:rPr>
              <w:t>Gestion du spectre</w:t>
            </w:r>
            <w:r w:rsidRPr="00CE22BA">
              <w:rPr>
                <w:b/>
                <w:bCs/>
                <w:lang w:val="fr-FR"/>
              </w:rPr>
              <w:t>)</w:t>
            </w:r>
          </w:p>
          <w:p w:rsidR="00A40690" w:rsidRPr="00C75955" w:rsidRDefault="00A40690" w:rsidP="00C75955">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C75955">
              <w:rPr>
                <w:b/>
                <w:bCs/>
                <w:lang w:val="fr-FR"/>
              </w:rPr>
              <w:t>Proposition d'adoption d'un</w:t>
            </w:r>
            <w:r w:rsidR="001B2948" w:rsidRPr="00CE22BA">
              <w:rPr>
                <w:b/>
                <w:bCs/>
                <w:lang w:val="fr-FR"/>
              </w:rPr>
              <w:t xml:space="preserve"> projet de nouvelle Recommandation UIT-R et de </w:t>
            </w:r>
            <w:r w:rsidR="00C75955">
              <w:rPr>
                <w:b/>
                <w:bCs/>
                <w:lang w:val="fr-FR"/>
              </w:rPr>
              <w:t>3</w:t>
            </w:r>
            <w:r w:rsidR="001B2948" w:rsidRPr="00CE22BA">
              <w:rPr>
                <w:b/>
                <w:bCs/>
                <w:lang w:val="fr-FR"/>
              </w:rPr>
              <w:t xml:space="preserve"> projets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tc>
      </w:tr>
      <w:tr w:rsidR="00E53DCE" w:rsidRPr="00C75955"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C75955"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C75955"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C75955"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C75955">
      <w:pPr>
        <w:rPr>
          <w:lang w:val="fr-FR"/>
        </w:rPr>
      </w:pPr>
      <w:r w:rsidRPr="00CE22BA">
        <w:rPr>
          <w:lang w:val="fr-FR"/>
        </w:rPr>
        <w:t xml:space="preserve">A sa réunion tenue du </w:t>
      </w:r>
      <w:r w:rsidR="00C75955">
        <w:rPr>
          <w:lang w:val="fr-FR"/>
        </w:rPr>
        <w:t>6</w:t>
      </w:r>
      <w:r w:rsidRPr="00CE22BA">
        <w:rPr>
          <w:lang w:val="fr-FR"/>
        </w:rPr>
        <w:t xml:space="preserve"> au </w:t>
      </w:r>
      <w:r w:rsidR="00C75955">
        <w:rPr>
          <w:lang w:val="fr-FR"/>
        </w:rPr>
        <w:t>7 juin 2019, la Commission d'études 1</w:t>
      </w:r>
      <w:r w:rsidRPr="00CE22BA">
        <w:rPr>
          <w:lang w:val="fr-FR"/>
        </w:rPr>
        <w:t xml:space="preserve"> des radiocommunications a décidé de demander l'</w:t>
      </w:r>
      <w:r w:rsidR="00C75955">
        <w:rPr>
          <w:lang w:val="fr-FR"/>
        </w:rPr>
        <w:t>adoption par correspondance d'un</w:t>
      </w:r>
      <w:r w:rsidRPr="00CE22BA">
        <w:rPr>
          <w:lang w:val="fr-FR"/>
        </w:rPr>
        <w:t xml:space="preserve"> projet de nouvelle Recommandation UIT-R et de </w:t>
      </w:r>
      <w:r w:rsidR="00C75955">
        <w:rPr>
          <w:lang w:val="fr-FR"/>
        </w:rPr>
        <w:t>3</w:t>
      </w:r>
      <w:r w:rsidRPr="00CE22BA">
        <w:rPr>
          <w:lang w:val="fr-FR"/>
        </w:rPr>
        <w:t xml:space="preserve"> 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Pr="00CE22BA">
        <w:rPr>
          <w:lang w:val="fr-FR"/>
        </w:rPr>
        <w:t>de la Résolution UIT-R 1-7. Le</w:t>
      </w:r>
      <w:r w:rsidR="00C75955">
        <w:rPr>
          <w:lang w:val="fr-FR"/>
        </w:rPr>
        <w:t>s titre</w:t>
      </w:r>
      <w:r w:rsidRPr="00CE22BA">
        <w:rPr>
          <w:lang w:val="fr-FR"/>
        </w:rPr>
        <w:t>s</w:t>
      </w:r>
      <w:r w:rsidR="00C75955">
        <w:rPr>
          <w:lang w:val="fr-FR"/>
        </w:rPr>
        <w:t xml:space="preserve"> et résumé</w:t>
      </w:r>
      <w:r w:rsidRPr="00CE22BA">
        <w:rPr>
          <w:lang w:val="fr-FR"/>
        </w:rPr>
        <w:t xml:space="preserve">s </w:t>
      </w:r>
      <w:r w:rsidR="00C75955">
        <w:rPr>
          <w:lang w:val="fr-FR"/>
        </w:rPr>
        <w:t>d</w:t>
      </w:r>
      <w:r w:rsidRPr="00CE22BA">
        <w:rPr>
          <w:lang w:val="fr-FR"/>
        </w:rPr>
        <w:t>es projets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C75955">
      <w:pPr>
        <w:rPr>
          <w:lang w:val="fr-FR"/>
        </w:rPr>
      </w:pPr>
      <w:r w:rsidRPr="00CE22BA">
        <w:rPr>
          <w:lang w:val="fr-FR"/>
        </w:rPr>
        <w:t>La période d'examen durera deux mois, jusqu</w:t>
      </w:r>
      <w:r>
        <w:rPr>
          <w:lang w:val="fr-FR"/>
        </w:rPr>
        <w:t>'</w:t>
      </w:r>
      <w:r w:rsidRPr="00CE22BA">
        <w:rPr>
          <w:lang w:val="fr-FR"/>
        </w:rPr>
        <w:t xml:space="preserve">au </w:t>
      </w:r>
      <w:r w:rsidR="00C75955">
        <w:rPr>
          <w:u w:val="single"/>
          <w:lang w:val="fr-FR"/>
        </w:rPr>
        <w:t>21 août 2019</w:t>
      </w:r>
      <w:r w:rsidRPr="00CE22BA">
        <w:rPr>
          <w:lang w:val="fr-FR"/>
        </w:rPr>
        <w:t xml:space="preserve">. Si, au cours de cette période, aucun Etat Membre ne soulève d'objection, les projets de Recommandation </w:t>
      </w:r>
      <w:r w:rsidR="00C75955">
        <w:rPr>
          <w:lang w:val="fr-FR"/>
        </w:rPr>
        <w:t>s</w:t>
      </w:r>
      <w:r w:rsidRPr="00CE22BA">
        <w:rPr>
          <w:lang w:val="fr-FR"/>
        </w:rPr>
        <w:t xml:space="preserve">eront considérés comme adoptés par la Commission d'études </w:t>
      </w:r>
      <w:r w:rsidR="00C75955">
        <w:rPr>
          <w:lang w:val="fr-FR"/>
        </w:rPr>
        <w:t>1</w:t>
      </w:r>
      <w:r w:rsidRPr="00CE22BA">
        <w:rPr>
          <w:lang w:val="fr-FR"/>
        </w:rPr>
        <w:t>. En outre, puisque la procédure PAAS est appliquée, l</w:t>
      </w:r>
      <w:r w:rsidR="00D9101C">
        <w:rPr>
          <w:lang w:val="fr-FR"/>
        </w:rPr>
        <w:t>'adoption d</w:t>
      </w:r>
      <w:r w:rsidRPr="00CE22BA">
        <w:rPr>
          <w:lang w:val="fr-FR"/>
        </w:rPr>
        <w:t>es projets</w:t>
      </w:r>
      <w:bookmarkStart w:id="0" w:name="_GoBack"/>
      <w:bookmarkEnd w:id="0"/>
      <w:r w:rsidRPr="00CE22BA">
        <w:rPr>
          <w:lang w:val="fr-FR"/>
        </w:rPr>
        <w:t xml:space="preserve">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C75955">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w:t>
      </w:r>
      <w:r w:rsidR="00C75955">
        <w:rPr>
          <w:lang w:val="fr-FR"/>
        </w:rPr>
        <w:t xml:space="preserve"> approuvée</w:t>
      </w:r>
      <w:r w:rsidRPr="00CE22BA">
        <w:rPr>
          <w:lang w:val="fr-FR"/>
        </w:rPr>
        <w:t>s</w:t>
      </w:r>
      <w:r w:rsidR="00C75955">
        <w:rPr>
          <w:lang w:val="fr-FR"/>
        </w:rPr>
        <w:t xml:space="preserve"> seront publiées</w:t>
      </w:r>
      <w:r w:rsidRPr="00CE22BA">
        <w:rPr>
          <w:lang w:val="fr-FR"/>
        </w:rPr>
        <w:t xml:space="preserve"> dans les meilleurs délais (voir </w:t>
      </w:r>
      <w:hyperlink r:id="rId8" w:history="1">
        <w:r w:rsidRPr="00CE22BA">
          <w:rPr>
            <w:rStyle w:val="Hyperlink"/>
            <w:lang w:val="fr-FR"/>
          </w:rPr>
          <w:t>http://www.itu.int/pub/R-REC</w:t>
        </w:r>
      </w:hyperlink>
      <w:r w:rsidRPr="00CE22BA">
        <w:rPr>
          <w:lang w:val="fr-FR"/>
        </w:rPr>
        <w:t>).</w:t>
      </w:r>
    </w:p>
    <w:p w:rsidR="00C75955" w:rsidRDefault="00C75955">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732163">
      <w:pPr>
        <w:rPr>
          <w:lang w:val="fr-FR"/>
        </w:rPr>
      </w:pPr>
      <w:r w:rsidRPr="00CE22BA">
        <w:rPr>
          <w:lang w:val="fr-FR"/>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rsidR="002569F7" w:rsidRPr="00CE22BA" w:rsidRDefault="00DD0C34" w:rsidP="00DD0C34">
      <w:pPr>
        <w:spacing w:before="1440" w:line="240" w:lineRule="auto"/>
        <w:jc w:val="left"/>
        <w:rPr>
          <w:szCs w:val="24"/>
          <w:lang w:val="fr-FR"/>
        </w:rPr>
      </w:pPr>
      <w:r w:rsidRPr="00DD0C34">
        <w:rPr>
          <w:szCs w:val="24"/>
          <w:lang w:val="fr-CH"/>
        </w:rPr>
        <w:t xml:space="preserve">Mario </w:t>
      </w:r>
      <w:proofErr w:type="spellStart"/>
      <w:r w:rsidRPr="00DD0C34">
        <w:rPr>
          <w:szCs w:val="24"/>
          <w:lang w:val="fr-CH"/>
        </w:rPr>
        <w:t>Maniewicz</w:t>
      </w:r>
      <w:proofErr w:type="spellEnd"/>
      <w:r w:rsidR="00E53DCE" w:rsidRPr="00CE22BA">
        <w:rPr>
          <w:szCs w:val="24"/>
          <w:lang w:val="fr-FR"/>
        </w:rPr>
        <w:br/>
        <w:t xml:space="preserve">Directeur </w:t>
      </w:r>
    </w:p>
    <w:p w:rsidR="001B2948" w:rsidRPr="00CE22BA" w:rsidRDefault="001B2948" w:rsidP="00C75955">
      <w:pPr>
        <w:spacing w:before="2040"/>
        <w:rPr>
          <w:bCs/>
          <w:lang w:val="fr-FR"/>
        </w:rPr>
      </w:pPr>
      <w:r w:rsidRPr="00CE22BA">
        <w:rPr>
          <w:b/>
          <w:bCs/>
          <w:lang w:val="fr-FR"/>
        </w:rPr>
        <w:t>Annexe:</w:t>
      </w:r>
      <w:r w:rsidRPr="00CE22BA">
        <w:rPr>
          <w:b/>
          <w:bCs/>
          <w:lang w:val="fr-FR"/>
        </w:rPr>
        <w:tab/>
      </w:r>
      <w:r w:rsidR="00CE22BA">
        <w:rPr>
          <w:bCs/>
          <w:lang w:val="fr-FR"/>
        </w:rPr>
        <w:t xml:space="preserve">Titres et résumés </w:t>
      </w:r>
      <w:r w:rsidRPr="00CE22BA">
        <w:rPr>
          <w:bCs/>
          <w:lang w:val="fr-FR"/>
        </w:rPr>
        <w:t>des projets de Recommandation</w:t>
      </w:r>
    </w:p>
    <w:p w:rsidR="001B2948" w:rsidRPr="00CE22BA" w:rsidRDefault="001B2948" w:rsidP="00C75955">
      <w:pPr>
        <w:spacing w:before="1080" w:line="240" w:lineRule="auto"/>
        <w:rPr>
          <w:lang w:val="fr-FR"/>
        </w:rPr>
      </w:pPr>
      <w:r w:rsidRPr="00CE22BA">
        <w:rPr>
          <w:b/>
          <w:bCs/>
          <w:lang w:val="fr-FR"/>
        </w:rPr>
        <w:t>Documents:</w:t>
      </w:r>
      <w:r w:rsidRPr="00CE22BA">
        <w:rPr>
          <w:b/>
          <w:bCs/>
          <w:lang w:val="fr-FR"/>
        </w:rPr>
        <w:tab/>
      </w:r>
      <w:r w:rsidR="00C75955" w:rsidRPr="00DB1344">
        <w:rPr>
          <w:szCs w:val="24"/>
          <w:lang w:val="fr-FR"/>
        </w:rPr>
        <w:t xml:space="preserve">Documents </w:t>
      </w:r>
      <w:hyperlink r:id="rId11" w:history="1">
        <w:r w:rsidR="00C75955" w:rsidRPr="00DB1344">
          <w:rPr>
            <w:rStyle w:val="Hyperlink"/>
            <w:szCs w:val="24"/>
            <w:lang w:val="fr-FR"/>
          </w:rPr>
          <w:t>1/206(R</w:t>
        </w:r>
        <w:r w:rsidR="008719DD">
          <w:rPr>
            <w:rStyle w:val="Hyperlink"/>
            <w:szCs w:val="24"/>
            <w:lang w:val="fr-FR"/>
          </w:rPr>
          <w:t>é</w:t>
        </w:r>
        <w:r w:rsidR="00C75955" w:rsidRPr="00DB1344">
          <w:rPr>
            <w:rStyle w:val="Hyperlink"/>
            <w:szCs w:val="24"/>
            <w:lang w:val="fr-FR"/>
          </w:rPr>
          <w:t>v.1)</w:t>
        </w:r>
      </w:hyperlink>
      <w:r w:rsidR="00C75955" w:rsidRPr="00DB1344">
        <w:rPr>
          <w:szCs w:val="24"/>
          <w:lang w:val="fr-FR"/>
        </w:rPr>
        <w:t xml:space="preserve">, </w:t>
      </w:r>
      <w:hyperlink r:id="rId12" w:history="1">
        <w:r w:rsidR="00C75955" w:rsidRPr="00DB1344">
          <w:rPr>
            <w:rStyle w:val="Hyperlink"/>
            <w:szCs w:val="24"/>
            <w:lang w:val="fr-FR"/>
          </w:rPr>
          <w:t>1/208(R</w:t>
        </w:r>
        <w:r w:rsidR="008719DD" w:rsidRPr="008719DD">
          <w:rPr>
            <w:rStyle w:val="Hyperlink"/>
            <w:szCs w:val="24"/>
            <w:lang w:val="fr-FR"/>
          </w:rPr>
          <w:t>é</w:t>
        </w:r>
        <w:r w:rsidR="00C75955" w:rsidRPr="00DB1344">
          <w:rPr>
            <w:rStyle w:val="Hyperlink"/>
            <w:szCs w:val="24"/>
            <w:lang w:val="fr-FR"/>
          </w:rPr>
          <w:t>v.1)</w:t>
        </w:r>
      </w:hyperlink>
      <w:r w:rsidR="00C75955" w:rsidRPr="00DB1344">
        <w:rPr>
          <w:szCs w:val="24"/>
          <w:lang w:val="fr-FR"/>
        </w:rPr>
        <w:t xml:space="preserve">, </w:t>
      </w:r>
      <w:hyperlink r:id="rId13" w:history="1">
        <w:r w:rsidR="00C75955" w:rsidRPr="00DB1344">
          <w:rPr>
            <w:rStyle w:val="Hyperlink"/>
            <w:szCs w:val="24"/>
            <w:lang w:val="fr-FR"/>
          </w:rPr>
          <w:t>1/212(R</w:t>
        </w:r>
        <w:r w:rsidR="008719DD" w:rsidRPr="008719DD">
          <w:rPr>
            <w:rStyle w:val="Hyperlink"/>
            <w:szCs w:val="24"/>
            <w:lang w:val="fr-FR"/>
          </w:rPr>
          <w:t>é</w:t>
        </w:r>
        <w:r w:rsidR="00C75955" w:rsidRPr="00DB1344">
          <w:rPr>
            <w:rStyle w:val="Hyperlink"/>
            <w:szCs w:val="24"/>
            <w:lang w:val="fr-FR"/>
          </w:rPr>
          <w:t>v.1)</w:t>
        </w:r>
      </w:hyperlink>
      <w:r w:rsidR="00C75955" w:rsidRPr="00DB1344">
        <w:rPr>
          <w:szCs w:val="24"/>
          <w:lang w:val="fr-FR"/>
        </w:rPr>
        <w:t xml:space="preserve">, </w:t>
      </w:r>
      <w:hyperlink r:id="rId14" w:history="1">
        <w:r w:rsidR="00C75955" w:rsidRPr="00DB1344">
          <w:rPr>
            <w:rStyle w:val="Hyperlink"/>
            <w:szCs w:val="24"/>
            <w:lang w:val="fr-FR"/>
          </w:rPr>
          <w:t>1/216(R</w:t>
        </w:r>
        <w:r w:rsidR="008719DD" w:rsidRPr="008719DD">
          <w:rPr>
            <w:rStyle w:val="Hyperlink"/>
            <w:szCs w:val="24"/>
            <w:lang w:val="fr-FR"/>
          </w:rPr>
          <w:t>é</w:t>
        </w:r>
        <w:r w:rsidR="00C75955" w:rsidRPr="00DB1344">
          <w:rPr>
            <w:rStyle w:val="Hyperlink"/>
            <w:szCs w:val="24"/>
            <w:lang w:val="fr-FR"/>
          </w:rPr>
          <w:t>v.1)</w:t>
        </w:r>
      </w:hyperlink>
    </w:p>
    <w:p w:rsidR="001B2948" w:rsidRPr="008719DD" w:rsidRDefault="000E2B65" w:rsidP="008719DD">
      <w:pPr>
        <w:jc w:val="left"/>
        <w:rPr>
          <w:spacing w:val="-4"/>
          <w:lang w:val="fr-FR"/>
        </w:rPr>
      </w:pPr>
      <w:r w:rsidRPr="008719DD">
        <w:rPr>
          <w:spacing w:val="-4"/>
          <w:lang w:val="fr-FR"/>
        </w:rPr>
        <w:t>C</w:t>
      </w:r>
      <w:r w:rsidR="001B2948" w:rsidRPr="008719DD">
        <w:rPr>
          <w:spacing w:val="-4"/>
          <w:lang w:val="fr-FR"/>
        </w:rPr>
        <w:t>es documents sont disponibles en format électronique à l'adresse:</w:t>
      </w:r>
      <w:r w:rsidR="008719DD">
        <w:rPr>
          <w:lang w:val="fr-FR"/>
        </w:rPr>
        <w:br/>
      </w:r>
      <w:hyperlink r:id="rId15" w:history="1">
        <w:r w:rsidR="008719DD" w:rsidRPr="008719DD">
          <w:rPr>
            <w:rStyle w:val="Hyperlink"/>
            <w:spacing w:val="-4"/>
            <w:szCs w:val="24"/>
          </w:rPr>
          <w:t>https://www.itu.int/md/R15-SG01-C/en</w:t>
        </w:r>
      </w:hyperlink>
    </w:p>
    <w:p w:rsidR="00A40690" w:rsidRPr="008719DD" w:rsidRDefault="00A40690" w:rsidP="008719DD">
      <w:pPr>
        <w:tabs>
          <w:tab w:val="left" w:pos="284"/>
          <w:tab w:val="left" w:pos="568"/>
        </w:tabs>
        <w:spacing w:before="4080" w:after="80"/>
        <w:rPr>
          <w:b/>
          <w:bCs/>
          <w:spacing w:val="-8"/>
          <w:position w:val="1"/>
          <w:sz w:val="18"/>
          <w:szCs w:val="18"/>
          <w:lang w:val="fr-FR"/>
        </w:rPr>
      </w:pPr>
      <w:r w:rsidRPr="00D32285">
        <w:rPr>
          <w:b/>
          <w:bCs/>
          <w:sz w:val="18"/>
          <w:szCs w:val="18"/>
          <w:lang w:val="fr-FR"/>
        </w:rPr>
        <w:t>Distribution:</w:t>
      </w:r>
    </w:p>
    <w:p w:rsidR="00A40690" w:rsidRPr="00CE22BA" w:rsidRDefault="00A40690" w:rsidP="001C6A22">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w:t>
      </w:r>
      <w:r w:rsidR="00C75955">
        <w:rPr>
          <w:bCs/>
          <w:sz w:val="18"/>
          <w:szCs w:val="18"/>
          <w:lang w:val="fr-FR"/>
        </w:rPr>
        <w:t>de la Commission d'études 1</w:t>
      </w:r>
      <w:r w:rsidRPr="00CE22BA">
        <w:rPr>
          <w:bCs/>
          <w:sz w:val="18"/>
          <w:szCs w:val="18"/>
          <w:lang w:val="fr-FR"/>
        </w:rPr>
        <w:t xml:space="preserve"> des radiocommunications</w:t>
      </w:r>
    </w:p>
    <w:p w:rsidR="00A40690" w:rsidRPr="00CE22BA" w:rsidRDefault="00A40690" w:rsidP="00C7595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C75955">
        <w:rPr>
          <w:sz w:val="18"/>
          <w:szCs w:val="18"/>
          <w:lang w:val="fr-FR"/>
        </w:rPr>
        <w:t>1</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C75955">
      <w:pPr>
        <w:tabs>
          <w:tab w:val="left" w:pos="284"/>
        </w:tabs>
        <w:spacing w:before="0" w:line="240" w:lineRule="auto"/>
        <w:ind w:left="284" w:hanging="284"/>
        <w:jc w:val="left"/>
        <w:rPr>
          <w:szCs w:val="24"/>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r w:rsidRPr="00CE22BA">
        <w:rPr>
          <w:szCs w:val="24"/>
          <w:lang w:val="fr-FR"/>
        </w:rPr>
        <w:br w:type="page"/>
      </w:r>
    </w:p>
    <w:p w:rsidR="00A40690" w:rsidRPr="009101B0" w:rsidRDefault="00A40690" w:rsidP="00C75955">
      <w:pPr>
        <w:pStyle w:val="AnnexNotitle0"/>
        <w:rPr>
          <w:rFonts w:asciiTheme="minorHAnsi" w:hAnsiTheme="minorHAnsi"/>
          <w:lang w:val="fr-CH"/>
        </w:rPr>
      </w:pPr>
      <w:r w:rsidRPr="009101B0">
        <w:rPr>
          <w:rFonts w:asciiTheme="minorHAnsi" w:hAnsiTheme="minorHAnsi"/>
          <w:lang w:val="fr-CH"/>
        </w:rPr>
        <w:lastRenderedPageBreak/>
        <w:t>Annexe</w:t>
      </w:r>
      <w:r w:rsidRPr="009101B0">
        <w:rPr>
          <w:rFonts w:asciiTheme="minorHAnsi" w:hAnsiTheme="minorHAnsi"/>
          <w:lang w:val="fr-CH"/>
        </w:rPr>
        <w:br/>
      </w:r>
      <w:r w:rsidRPr="009101B0">
        <w:rPr>
          <w:rFonts w:asciiTheme="minorHAnsi" w:hAnsiTheme="minorHAnsi"/>
          <w:lang w:val="fr-CH"/>
        </w:rPr>
        <w:br/>
        <w:t xml:space="preserve">Titres </w:t>
      </w:r>
      <w:r w:rsidR="001B2948" w:rsidRPr="009101B0">
        <w:rPr>
          <w:rFonts w:asciiTheme="minorHAnsi" w:hAnsiTheme="minorHAnsi"/>
          <w:lang w:val="fr-CH"/>
        </w:rPr>
        <w:t>et résumés des projets de Recommandation</w:t>
      </w:r>
    </w:p>
    <w:p w:rsidR="008719DD" w:rsidRPr="001F4ED0" w:rsidRDefault="008719DD" w:rsidP="008719DD">
      <w:pPr>
        <w:tabs>
          <w:tab w:val="left" w:pos="7371"/>
        </w:tabs>
        <w:spacing w:before="720"/>
        <w:rPr>
          <w:szCs w:val="24"/>
        </w:rPr>
      </w:pPr>
      <w:proofErr w:type="spellStart"/>
      <w:r w:rsidRPr="001F4ED0">
        <w:rPr>
          <w:szCs w:val="24"/>
          <w:u w:val="single"/>
        </w:rPr>
        <w:t>Projet</w:t>
      </w:r>
      <w:proofErr w:type="spellEnd"/>
      <w:r w:rsidRPr="001F4ED0">
        <w:rPr>
          <w:szCs w:val="24"/>
          <w:u w:val="single"/>
        </w:rPr>
        <w:t xml:space="preserve"> de nouvelle </w:t>
      </w:r>
      <w:proofErr w:type="spellStart"/>
      <w:r w:rsidRPr="001F4ED0">
        <w:rPr>
          <w:szCs w:val="24"/>
          <w:u w:val="single"/>
        </w:rPr>
        <w:t>Recommandation</w:t>
      </w:r>
      <w:proofErr w:type="spellEnd"/>
      <w:r w:rsidRPr="001F4ED0">
        <w:rPr>
          <w:szCs w:val="24"/>
          <w:u w:val="single"/>
        </w:rPr>
        <w:t xml:space="preserve"> UIT-R SM</w:t>
      </w:r>
      <w:proofErr w:type="gramStart"/>
      <w:r w:rsidRPr="001F4ED0">
        <w:rPr>
          <w:szCs w:val="24"/>
          <w:u w:val="single"/>
        </w:rPr>
        <w:t>.[</w:t>
      </w:r>
      <w:proofErr w:type="gramEnd"/>
      <w:r w:rsidRPr="001F4ED0">
        <w:rPr>
          <w:szCs w:val="24"/>
          <w:u w:val="single"/>
        </w:rPr>
        <w:t>WPT_MOBILE]</w:t>
      </w:r>
      <w:r w:rsidRPr="001F4ED0">
        <w:rPr>
          <w:szCs w:val="24"/>
        </w:rPr>
        <w:tab/>
        <w:t>Doc. 1/216(Rév.1)</w:t>
      </w:r>
    </w:p>
    <w:p w:rsidR="008719DD" w:rsidRPr="0078556E" w:rsidRDefault="008719DD" w:rsidP="008719DD">
      <w:pPr>
        <w:pStyle w:val="Reptitle"/>
      </w:pPr>
      <w:r>
        <w:t xml:space="preserve">Directives relatives aux </w:t>
      </w:r>
      <w:proofErr w:type="spellStart"/>
      <w:r w:rsidRPr="0078556E">
        <w:t>gammes</w:t>
      </w:r>
      <w:proofErr w:type="spellEnd"/>
      <w:r w:rsidRPr="0078556E">
        <w:t xml:space="preserve"> de </w:t>
      </w:r>
      <w:proofErr w:type="spellStart"/>
      <w:r w:rsidRPr="0078556E">
        <w:t>fréquences</w:t>
      </w:r>
      <w:proofErr w:type="spellEnd"/>
      <w:r w:rsidRPr="0078556E">
        <w:t xml:space="preserve"> pour </w:t>
      </w:r>
      <w:proofErr w:type="spellStart"/>
      <w:r w:rsidRPr="0078556E">
        <w:t>l'exploitation</w:t>
      </w:r>
      <w:proofErr w:type="spellEnd"/>
      <w:r w:rsidRPr="0078556E">
        <w:t xml:space="preserve"> des </w:t>
      </w:r>
      <w:proofErr w:type="spellStart"/>
      <w:r w:rsidRPr="0078556E">
        <w:t>systèmes</w:t>
      </w:r>
      <w:proofErr w:type="spellEnd"/>
      <w:r w:rsidRPr="0078556E">
        <w:t xml:space="preserve"> </w:t>
      </w:r>
      <w:r>
        <w:br/>
      </w:r>
      <w:r w:rsidRPr="0078556E">
        <w:t xml:space="preserve">de transmission </w:t>
      </w:r>
      <w:proofErr w:type="spellStart"/>
      <w:r w:rsidRPr="0078556E">
        <w:t>d'énergie</w:t>
      </w:r>
      <w:proofErr w:type="spellEnd"/>
      <w:r w:rsidRPr="0078556E">
        <w:t xml:space="preserve"> sans fil </w:t>
      </w:r>
      <w:proofErr w:type="spellStart"/>
      <w:r w:rsidRPr="0078556E">
        <w:t>n'utilisant</w:t>
      </w:r>
      <w:proofErr w:type="spellEnd"/>
      <w:r w:rsidRPr="0078556E">
        <w:t xml:space="preserve"> pas de </w:t>
      </w:r>
      <w:proofErr w:type="spellStart"/>
      <w:r w:rsidRPr="0078556E">
        <w:t>faisceau</w:t>
      </w:r>
      <w:proofErr w:type="spellEnd"/>
      <w:r w:rsidRPr="0078556E">
        <w:t xml:space="preserve"> </w:t>
      </w:r>
      <w:r>
        <w:br/>
      </w:r>
      <w:r w:rsidRPr="0078556E">
        <w:t xml:space="preserve">pour les </w:t>
      </w:r>
      <w:proofErr w:type="spellStart"/>
      <w:r w:rsidRPr="0078556E">
        <w:t>dispositifs</w:t>
      </w:r>
      <w:proofErr w:type="spellEnd"/>
      <w:r w:rsidRPr="0078556E">
        <w:t xml:space="preserve"> mobiles </w:t>
      </w:r>
      <w:proofErr w:type="gramStart"/>
      <w:r w:rsidRPr="0078556E">
        <w:t>et</w:t>
      </w:r>
      <w:proofErr w:type="gramEnd"/>
      <w:r w:rsidRPr="0078556E">
        <w:t xml:space="preserve"> portables</w:t>
      </w:r>
    </w:p>
    <w:p w:rsidR="008719DD" w:rsidRPr="001F4ED0" w:rsidRDefault="008719DD" w:rsidP="008719DD">
      <w:pPr>
        <w:spacing w:before="360"/>
        <w:rPr>
          <w:szCs w:val="24"/>
        </w:rPr>
      </w:pPr>
      <w:proofErr w:type="spellStart"/>
      <w:r w:rsidRPr="001F4ED0">
        <w:rPr>
          <w:szCs w:val="24"/>
        </w:rPr>
        <w:t>Cette</w:t>
      </w:r>
      <w:proofErr w:type="spellEnd"/>
      <w:r w:rsidRPr="001F4ED0">
        <w:rPr>
          <w:szCs w:val="24"/>
        </w:rPr>
        <w:t xml:space="preserve"> </w:t>
      </w:r>
      <w:proofErr w:type="spellStart"/>
      <w:r w:rsidRPr="001F4ED0">
        <w:rPr>
          <w:szCs w:val="24"/>
        </w:rPr>
        <w:t>Recommandation</w:t>
      </w:r>
      <w:proofErr w:type="spellEnd"/>
      <w:r w:rsidRPr="001F4ED0">
        <w:rPr>
          <w:szCs w:val="24"/>
        </w:rPr>
        <w:t xml:space="preserve"> </w:t>
      </w:r>
      <w:proofErr w:type="spellStart"/>
      <w:r w:rsidRPr="001F4ED0">
        <w:rPr>
          <w:szCs w:val="24"/>
        </w:rPr>
        <w:t>fournit</w:t>
      </w:r>
      <w:proofErr w:type="spellEnd"/>
      <w:r w:rsidRPr="001F4ED0">
        <w:rPr>
          <w:szCs w:val="24"/>
        </w:rPr>
        <w:t xml:space="preserve"> des </w:t>
      </w:r>
      <w:proofErr w:type="spellStart"/>
      <w:r w:rsidRPr="001F4ED0">
        <w:rPr>
          <w:szCs w:val="24"/>
        </w:rPr>
        <w:t>lignes</w:t>
      </w:r>
      <w:proofErr w:type="spellEnd"/>
      <w:r w:rsidRPr="001F4ED0">
        <w:rPr>
          <w:szCs w:val="24"/>
        </w:rPr>
        <w:t xml:space="preserve"> </w:t>
      </w:r>
      <w:proofErr w:type="spellStart"/>
      <w:r w:rsidRPr="001F4ED0">
        <w:rPr>
          <w:szCs w:val="24"/>
        </w:rPr>
        <w:t>directrices</w:t>
      </w:r>
      <w:proofErr w:type="spellEnd"/>
      <w:r w:rsidRPr="001F4ED0">
        <w:rPr>
          <w:szCs w:val="24"/>
        </w:rPr>
        <w:t xml:space="preserve"> relatives à </w:t>
      </w:r>
      <w:proofErr w:type="spellStart"/>
      <w:r w:rsidRPr="001F4ED0">
        <w:rPr>
          <w:szCs w:val="24"/>
        </w:rPr>
        <w:t>l'utilisation</w:t>
      </w:r>
      <w:proofErr w:type="spellEnd"/>
      <w:r w:rsidRPr="001F4ED0">
        <w:rPr>
          <w:szCs w:val="24"/>
        </w:rPr>
        <w:t xml:space="preserve"> des </w:t>
      </w:r>
      <w:proofErr w:type="spellStart"/>
      <w:r w:rsidRPr="001F4ED0">
        <w:rPr>
          <w:szCs w:val="24"/>
        </w:rPr>
        <w:t>gammes</w:t>
      </w:r>
      <w:proofErr w:type="spellEnd"/>
      <w:r w:rsidRPr="001F4ED0">
        <w:rPr>
          <w:szCs w:val="24"/>
        </w:rPr>
        <w:t xml:space="preserve"> de </w:t>
      </w:r>
      <w:proofErr w:type="spellStart"/>
      <w:r w:rsidRPr="001F4ED0">
        <w:rPr>
          <w:szCs w:val="24"/>
        </w:rPr>
        <w:t>fréquences</w:t>
      </w:r>
      <w:proofErr w:type="spellEnd"/>
      <w:r w:rsidRPr="001F4ED0">
        <w:rPr>
          <w:szCs w:val="24"/>
        </w:rPr>
        <w:t xml:space="preserve"> pour </w:t>
      </w:r>
      <w:proofErr w:type="spellStart"/>
      <w:r w:rsidRPr="001F4ED0">
        <w:rPr>
          <w:szCs w:val="24"/>
        </w:rPr>
        <w:t>l'exploitation</w:t>
      </w:r>
      <w:proofErr w:type="spellEnd"/>
      <w:r w:rsidRPr="001F4ED0">
        <w:rPr>
          <w:szCs w:val="24"/>
        </w:rPr>
        <w:t xml:space="preserve"> des </w:t>
      </w:r>
      <w:proofErr w:type="spellStart"/>
      <w:r w:rsidRPr="001F4ED0">
        <w:rPr>
          <w:szCs w:val="24"/>
        </w:rPr>
        <w:t>systèmes</w:t>
      </w:r>
      <w:proofErr w:type="spellEnd"/>
      <w:r w:rsidRPr="001F4ED0">
        <w:rPr>
          <w:szCs w:val="24"/>
        </w:rPr>
        <w:t xml:space="preserve"> de transmission </w:t>
      </w:r>
      <w:proofErr w:type="spellStart"/>
      <w:r w:rsidRPr="001F4ED0">
        <w:rPr>
          <w:szCs w:val="24"/>
        </w:rPr>
        <w:t>d'énergie</w:t>
      </w:r>
      <w:proofErr w:type="spellEnd"/>
      <w:r w:rsidRPr="001F4ED0">
        <w:rPr>
          <w:szCs w:val="24"/>
        </w:rPr>
        <w:t xml:space="preserve"> sans fil (WPT) </w:t>
      </w:r>
      <w:proofErr w:type="spellStart"/>
      <w:r w:rsidRPr="001F4ED0">
        <w:rPr>
          <w:szCs w:val="24"/>
        </w:rPr>
        <w:t>n'utilisant</w:t>
      </w:r>
      <w:proofErr w:type="spellEnd"/>
      <w:r w:rsidRPr="001F4ED0">
        <w:rPr>
          <w:szCs w:val="24"/>
        </w:rPr>
        <w:t xml:space="preserve"> pas de </w:t>
      </w:r>
      <w:proofErr w:type="spellStart"/>
      <w:r w:rsidRPr="001F4ED0">
        <w:rPr>
          <w:szCs w:val="24"/>
        </w:rPr>
        <w:t>faisceau</w:t>
      </w:r>
      <w:proofErr w:type="spellEnd"/>
      <w:r w:rsidRPr="001F4ED0">
        <w:rPr>
          <w:szCs w:val="24"/>
        </w:rPr>
        <w:t xml:space="preserve"> pour la recharge des </w:t>
      </w:r>
      <w:proofErr w:type="spellStart"/>
      <w:r w:rsidRPr="001F4ED0">
        <w:rPr>
          <w:szCs w:val="24"/>
        </w:rPr>
        <w:t>dispositifs</w:t>
      </w:r>
      <w:proofErr w:type="spellEnd"/>
      <w:r w:rsidRPr="001F4ED0">
        <w:rPr>
          <w:szCs w:val="24"/>
        </w:rPr>
        <w:t xml:space="preserve"> mobiles </w:t>
      </w:r>
      <w:proofErr w:type="gramStart"/>
      <w:r w:rsidRPr="001F4ED0">
        <w:rPr>
          <w:szCs w:val="24"/>
        </w:rPr>
        <w:t>et</w:t>
      </w:r>
      <w:proofErr w:type="gramEnd"/>
      <w:r w:rsidRPr="001F4ED0">
        <w:rPr>
          <w:szCs w:val="24"/>
        </w:rPr>
        <w:t xml:space="preserve"> portables.</w:t>
      </w:r>
    </w:p>
    <w:p w:rsidR="008719DD" w:rsidRPr="001F4ED0" w:rsidRDefault="008719DD" w:rsidP="008719DD">
      <w:pPr>
        <w:tabs>
          <w:tab w:val="left" w:pos="7371"/>
        </w:tabs>
        <w:spacing w:before="600"/>
        <w:rPr>
          <w:szCs w:val="24"/>
          <w:u w:val="single"/>
        </w:rPr>
      </w:pPr>
      <w:proofErr w:type="spellStart"/>
      <w:r w:rsidRPr="001F4ED0">
        <w:rPr>
          <w:szCs w:val="24"/>
          <w:u w:val="single"/>
        </w:rPr>
        <w:t>Projet</w:t>
      </w:r>
      <w:proofErr w:type="spellEnd"/>
      <w:r w:rsidRPr="001F4ED0">
        <w:rPr>
          <w:szCs w:val="24"/>
          <w:u w:val="single"/>
        </w:rPr>
        <w:t xml:space="preserve"> de </w:t>
      </w:r>
      <w:proofErr w:type="spellStart"/>
      <w:r w:rsidRPr="001F4ED0">
        <w:rPr>
          <w:szCs w:val="24"/>
          <w:u w:val="single"/>
        </w:rPr>
        <w:t>révision</w:t>
      </w:r>
      <w:proofErr w:type="spellEnd"/>
      <w:r w:rsidRPr="001F4ED0">
        <w:rPr>
          <w:szCs w:val="24"/>
          <w:u w:val="single"/>
        </w:rPr>
        <w:t xml:space="preserve"> de la </w:t>
      </w:r>
      <w:proofErr w:type="spellStart"/>
      <w:r w:rsidRPr="001F4ED0">
        <w:rPr>
          <w:szCs w:val="24"/>
          <w:u w:val="single"/>
        </w:rPr>
        <w:t>Recommandation</w:t>
      </w:r>
      <w:proofErr w:type="spellEnd"/>
      <w:r w:rsidRPr="001F4ED0">
        <w:rPr>
          <w:szCs w:val="24"/>
          <w:u w:val="single"/>
        </w:rPr>
        <w:t xml:space="preserve"> UIT-R SM.1268-4</w:t>
      </w:r>
      <w:r w:rsidRPr="001F4ED0">
        <w:rPr>
          <w:szCs w:val="24"/>
        </w:rPr>
        <w:tab/>
        <w:t>Doc. 1/206(Rév.1)</w:t>
      </w:r>
    </w:p>
    <w:p w:rsidR="008719DD" w:rsidRPr="0078556E" w:rsidRDefault="008719DD" w:rsidP="008719DD">
      <w:pPr>
        <w:pStyle w:val="Reptitle"/>
      </w:pPr>
      <w:proofErr w:type="spellStart"/>
      <w:r w:rsidRPr="0078556E">
        <w:t>Méthode</w:t>
      </w:r>
      <w:proofErr w:type="spellEnd"/>
      <w:r w:rsidRPr="0078556E">
        <w:t xml:space="preserve"> à </w:t>
      </w:r>
      <w:proofErr w:type="spellStart"/>
      <w:r w:rsidRPr="0078556E">
        <w:t>utiliser</w:t>
      </w:r>
      <w:proofErr w:type="spellEnd"/>
      <w:r w:rsidRPr="0078556E">
        <w:t xml:space="preserve"> par les stations de </w:t>
      </w:r>
      <w:proofErr w:type="spellStart"/>
      <w:r w:rsidRPr="0078556E">
        <w:t>contrôle</w:t>
      </w:r>
      <w:proofErr w:type="spellEnd"/>
      <w:r w:rsidRPr="0078556E">
        <w:t xml:space="preserve"> des </w:t>
      </w:r>
      <w:proofErr w:type="spellStart"/>
      <w:r w:rsidRPr="0078556E">
        <w:t>émissions</w:t>
      </w:r>
      <w:proofErr w:type="spellEnd"/>
      <w:r w:rsidRPr="0078556E">
        <w:t xml:space="preserve"> pour </w:t>
      </w:r>
      <w:proofErr w:type="spellStart"/>
      <w:r w:rsidRPr="0078556E">
        <w:t>mesurer</w:t>
      </w:r>
      <w:proofErr w:type="spellEnd"/>
      <w:r w:rsidRPr="0078556E">
        <w:t xml:space="preserve"> </w:t>
      </w:r>
      <w:proofErr w:type="spellStart"/>
      <w:r w:rsidRPr="0078556E">
        <w:t>l'excursion</w:t>
      </w:r>
      <w:proofErr w:type="spellEnd"/>
      <w:r w:rsidRPr="0078556E">
        <w:t xml:space="preserve"> </w:t>
      </w:r>
      <w:proofErr w:type="spellStart"/>
      <w:r w:rsidRPr="0078556E">
        <w:t>maximale</w:t>
      </w:r>
      <w:proofErr w:type="spellEnd"/>
      <w:r w:rsidRPr="0078556E">
        <w:t xml:space="preserve"> de </w:t>
      </w:r>
      <w:proofErr w:type="spellStart"/>
      <w:r w:rsidRPr="0078556E">
        <w:t>fréquence</w:t>
      </w:r>
      <w:proofErr w:type="spellEnd"/>
      <w:r w:rsidRPr="0078556E">
        <w:t xml:space="preserve"> des </w:t>
      </w:r>
      <w:proofErr w:type="spellStart"/>
      <w:r w:rsidRPr="0078556E">
        <w:t>émissions</w:t>
      </w:r>
      <w:proofErr w:type="spellEnd"/>
      <w:r w:rsidRPr="0078556E">
        <w:t xml:space="preserve"> de </w:t>
      </w:r>
      <w:proofErr w:type="spellStart"/>
      <w:r w:rsidRPr="0078556E">
        <w:t>radiodiffusion</w:t>
      </w:r>
      <w:proofErr w:type="spellEnd"/>
      <w:r w:rsidRPr="0078556E">
        <w:t xml:space="preserve"> MF</w:t>
      </w:r>
    </w:p>
    <w:p w:rsidR="008719DD" w:rsidRPr="001F4ED0" w:rsidRDefault="008719DD" w:rsidP="008719DD">
      <w:pPr>
        <w:spacing w:before="360"/>
        <w:rPr>
          <w:szCs w:val="24"/>
        </w:rPr>
      </w:pPr>
      <w:proofErr w:type="spellStart"/>
      <w:r w:rsidRPr="001F4ED0">
        <w:rPr>
          <w:szCs w:val="24"/>
        </w:rPr>
        <w:t>Cette</w:t>
      </w:r>
      <w:proofErr w:type="spellEnd"/>
      <w:r w:rsidRPr="001F4ED0">
        <w:rPr>
          <w:szCs w:val="24"/>
        </w:rPr>
        <w:t xml:space="preserve"> proposition de </w:t>
      </w:r>
      <w:proofErr w:type="spellStart"/>
      <w:r w:rsidRPr="001F4ED0">
        <w:rPr>
          <w:szCs w:val="24"/>
        </w:rPr>
        <w:t>révision</w:t>
      </w:r>
      <w:proofErr w:type="spellEnd"/>
      <w:r w:rsidRPr="001F4ED0">
        <w:rPr>
          <w:szCs w:val="24"/>
        </w:rPr>
        <w:t xml:space="preserve"> de la </w:t>
      </w:r>
      <w:proofErr w:type="spellStart"/>
      <w:r w:rsidRPr="001F4ED0">
        <w:rPr>
          <w:szCs w:val="24"/>
        </w:rPr>
        <w:t>Recommandation</w:t>
      </w:r>
      <w:proofErr w:type="spellEnd"/>
      <w:r w:rsidRPr="001F4ED0">
        <w:rPr>
          <w:szCs w:val="24"/>
        </w:rPr>
        <w:t xml:space="preserve"> UIT-R SM.1268-4 </w:t>
      </w:r>
      <w:proofErr w:type="spellStart"/>
      <w:r w:rsidRPr="001F4ED0">
        <w:rPr>
          <w:szCs w:val="24"/>
        </w:rPr>
        <w:t>décrit</w:t>
      </w:r>
      <w:proofErr w:type="spellEnd"/>
      <w:r w:rsidRPr="001F4ED0">
        <w:rPr>
          <w:szCs w:val="24"/>
        </w:rPr>
        <w:t xml:space="preserve"> plus </w:t>
      </w:r>
      <w:proofErr w:type="spellStart"/>
      <w:r w:rsidRPr="001F4ED0">
        <w:rPr>
          <w:szCs w:val="24"/>
        </w:rPr>
        <w:t>en</w:t>
      </w:r>
      <w:proofErr w:type="spellEnd"/>
      <w:r w:rsidRPr="001F4ED0">
        <w:rPr>
          <w:szCs w:val="24"/>
        </w:rPr>
        <w:t xml:space="preserve"> </w:t>
      </w:r>
      <w:proofErr w:type="spellStart"/>
      <w:r w:rsidRPr="001F4ED0">
        <w:rPr>
          <w:szCs w:val="24"/>
        </w:rPr>
        <w:t>détail</w:t>
      </w:r>
      <w:proofErr w:type="spellEnd"/>
      <w:r w:rsidRPr="001F4ED0">
        <w:rPr>
          <w:szCs w:val="24"/>
        </w:rPr>
        <w:t xml:space="preserve"> les </w:t>
      </w:r>
      <w:proofErr w:type="spellStart"/>
      <w:r w:rsidRPr="001F4ED0">
        <w:rPr>
          <w:szCs w:val="24"/>
        </w:rPr>
        <w:t>méthodes</w:t>
      </w:r>
      <w:proofErr w:type="spellEnd"/>
      <w:r w:rsidRPr="001F4ED0">
        <w:rPr>
          <w:szCs w:val="24"/>
        </w:rPr>
        <w:t xml:space="preserve"> </w:t>
      </w:r>
      <w:proofErr w:type="spellStart"/>
      <w:r w:rsidRPr="001F4ED0">
        <w:rPr>
          <w:szCs w:val="24"/>
        </w:rPr>
        <w:t>permettant</w:t>
      </w:r>
      <w:proofErr w:type="spellEnd"/>
      <w:r w:rsidRPr="001F4ED0">
        <w:rPr>
          <w:szCs w:val="24"/>
        </w:rPr>
        <w:t xml:space="preserve"> </w:t>
      </w:r>
      <w:proofErr w:type="spellStart"/>
      <w:r w:rsidRPr="001F4ED0">
        <w:rPr>
          <w:szCs w:val="24"/>
        </w:rPr>
        <w:t>d'évaluer</w:t>
      </w:r>
      <w:proofErr w:type="spellEnd"/>
      <w:r w:rsidRPr="001F4ED0">
        <w:rPr>
          <w:szCs w:val="24"/>
        </w:rPr>
        <w:t xml:space="preserve"> les </w:t>
      </w:r>
      <w:proofErr w:type="spellStart"/>
      <w:r w:rsidRPr="001F4ED0">
        <w:rPr>
          <w:szCs w:val="24"/>
        </w:rPr>
        <w:t>réflexions</w:t>
      </w:r>
      <w:proofErr w:type="spellEnd"/>
      <w:r w:rsidRPr="001F4ED0">
        <w:rPr>
          <w:szCs w:val="24"/>
        </w:rPr>
        <w:t xml:space="preserve"> à </w:t>
      </w:r>
      <w:proofErr w:type="spellStart"/>
      <w:r w:rsidRPr="001F4ED0">
        <w:rPr>
          <w:szCs w:val="24"/>
        </w:rPr>
        <w:t>l'emplacement</w:t>
      </w:r>
      <w:proofErr w:type="spellEnd"/>
      <w:r w:rsidRPr="001F4ED0">
        <w:rPr>
          <w:szCs w:val="24"/>
        </w:rPr>
        <w:t xml:space="preserve"> </w:t>
      </w:r>
      <w:proofErr w:type="spellStart"/>
      <w:r w:rsidRPr="001F4ED0">
        <w:rPr>
          <w:szCs w:val="24"/>
        </w:rPr>
        <w:t>où</w:t>
      </w:r>
      <w:proofErr w:type="spellEnd"/>
      <w:r w:rsidRPr="001F4ED0">
        <w:rPr>
          <w:szCs w:val="24"/>
        </w:rPr>
        <w:t xml:space="preserve"> la </w:t>
      </w:r>
      <w:proofErr w:type="spellStart"/>
      <w:r w:rsidRPr="001F4ED0">
        <w:rPr>
          <w:szCs w:val="24"/>
        </w:rPr>
        <w:t>mesure</w:t>
      </w:r>
      <w:proofErr w:type="spellEnd"/>
      <w:r w:rsidRPr="001F4ED0">
        <w:rPr>
          <w:szCs w:val="24"/>
        </w:rPr>
        <w:t xml:space="preserve"> </w:t>
      </w:r>
      <w:proofErr w:type="spellStart"/>
      <w:proofErr w:type="gramStart"/>
      <w:r w:rsidRPr="001F4ED0">
        <w:rPr>
          <w:szCs w:val="24"/>
        </w:rPr>
        <w:t>est</w:t>
      </w:r>
      <w:proofErr w:type="spellEnd"/>
      <w:proofErr w:type="gramEnd"/>
      <w:r w:rsidRPr="001F4ED0">
        <w:rPr>
          <w:szCs w:val="24"/>
        </w:rPr>
        <w:t xml:space="preserve"> </w:t>
      </w:r>
      <w:proofErr w:type="spellStart"/>
      <w:r w:rsidRPr="001F4ED0">
        <w:rPr>
          <w:szCs w:val="24"/>
        </w:rPr>
        <w:t>réalisée</w:t>
      </w:r>
      <w:proofErr w:type="spellEnd"/>
      <w:r w:rsidRPr="001F4ED0">
        <w:rPr>
          <w:szCs w:val="24"/>
        </w:rPr>
        <w:t xml:space="preserve">. </w:t>
      </w:r>
      <w:proofErr w:type="spellStart"/>
      <w:r w:rsidRPr="001F4ED0">
        <w:rPr>
          <w:szCs w:val="24"/>
        </w:rPr>
        <w:t>Cette</w:t>
      </w:r>
      <w:proofErr w:type="spellEnd"/>
      <w:r w:rsidRPr="001F4ED0">
        <w:rPr>
          <w:szCs w:val="24"/>
        </w:rPr>
        <w:t xml:space="preserve"> </w:t>
      </w:r>
      <w:proofErr w:type="spellStart"/>
      <w:r w:rsidRPr="001F4ED0">
        <w:rPr>
          <w:szCs w:val="24"/>
        </w:rPr>
        <w:t>révision</w:t>
      </w:r>
      <w:proofErr w:type="spellEnd"/>
      <w:r w:rsidRPr="001F4ED0">
        <w:rPr>
          <w:szCs w:val="24"/>
        </w:rPr>
        <w:t xml:space="preserve"> </w:t>
      </w:r>
      <w:proofErr w:type="spellStart"/>
      <w:r w:rsidRPr="001F4ED0">
        <w:rPr>
          <w:szCs w:val="24"/>
        </w:rPr>
        <w:t>était</w:t>
      </w:r>
      <w:proofErr w:type="spellEnd"/>
      <w:r w:rsidRPr="001F4ED0">
        <w:rPr>
          <w:szCs w:val="24"/>
        </w:rPr>
        <w:t xml:space="preserve"> </w:t>
      </w:r>
      <w:proofErr w:type="spellStart"/>
      <w:r w:rsidRPr="001F4ED0">
        <w:rPr>
          <w:szCs w:val="24"/>
        </w:rPr>
        <w:t>nécessaire</w:t>
      </w:r>
      <w:proofErr w:type="spellEnd"/>
      <w:r w:rsidRPr="001F4ED0">
        <w:rPr>
          <w:szCs w:val="24"/>
        </w:rPr>
        <w:t xml:space="preserve"> </w:t>
      </w:r>
      <w:proofErr w:type="spellStart"/>
      <w:r w:rsidRPr="001F4ED0">
        <w:rPr>
          <w:szCs w:val="24"/>
        </w:rPr>
        <w:t>afin</w:t>
      </w:r>
      <w:proofErr w:type="spellEnd"/>
      <w:r w:rsidRPr="001F4ED0">
        <w:rPr>
          <w:szCs w:val="24"/>
        </w:rPr>
        <w:t xml:space="preserve"> </w:t>
      </w:r>
      <w:proofErr w:type="spellStart"/>
      <w:r w:rsidRPr="001F4ED0">
        <w:rPr>
          <w:szCs w:val="24"/>
        </w:rPr>
        <w:t>d'aligner</w:t>
      </w:r>
      <w:proofErr w:type="spellEnd"/>
      <w:r w:rsidRPr="001F4ED0">
        <w:rPr>
          <w:szCs w:val="24"/>
        </w:rPr>
        <w:t xml:space="preserve"> les </w:t>
      </w:r>
      <w:proofErr w:type="spellStart"/>
      <w:r w:rsidRPr="001F4ED0">
        <w:rPr>
          <w:szCs w:val="24"/>
        </w:rPr>
        <w:t>résultats</w:t>
      </w:r>
      <w:proofErr w:type="spellEnd"/>
      <w:r w:rsidRPr="001F4ED0">
        <w:rPr>
          <w:szCs w:val="24"/>
        </w:rPr>
        <w:t xml:space="preserve"> </w:t>
      </w:r>
      <w:proofErr w:type="spellStart"/>
      <w:r w:rsidRPr="001F4ED0">
        <w:rPr>
          <w:szCs w:val="24"/>
        </w:rPr>
        <w:t>obtenus</w:t>
      </w:r>
      <w:proofErr w:type="spellEnd"/>
      <w:r w:rsidRPr="001F4ED0">
        <w:rPr>
          <w:szCs w:val="24"/>
        </w:rPr>
        <w:t xml:space="preserve"> au </w:t>
      </w:r>
      <w:proofErr w:type="spellStart"/>
      <w:r w:rsidRPr="001F4ED0">
        <w:rPr>
          <w:szCs w:val="24"/>
        </w:rPr>
        <w:t>moyen</w:t>
      </w:r>
      <w:proofErr w:type="spellEnd"/>
      <w:r w:rsidRPr="001F4ED0">
        <w:rPr>
          <w:szCs w:val="24"/>
        </w:rPr>
        <w:t xml:space="preserve"> des nouveaux </w:t>
      </w:r>
      <w:proofErr w:type="spellStart"/>
      <w:r w:rsidRPr="001F4ED0">
        <w:rPr>
          <w:szCs w:val="24"/>
        </w:rPr>
        <w:t>appareils</w:t>
      </w:r>
      <w:proofErr w:type="spellEnd"/>
      <w:r w:rsidRPr="001F4ED0">
        <w:rPr>
          <w:szCs w:val="24"/>
        </w:rPr>
        <w:t xml:space="preserve"> </w:t>
      </w:r>
      <w:proofErr w:type="spellStart"/>
      <w:r w:rsidRPr="001F4ED0">
        <w:rPr>
          <w:szCs w:val="24"/>
        </w:rPr>
        <w:t>numériques</w:t>
      </w:r>
      <w:proofErr w:type="spellEnd"/>
      <w:r w:rsidRPr="001F4ED0">
        <w:rPr>
          <w:szCs w:val="24"/>
        </w:rPr>
        <w:t xml:space="preserve"> de </w:t>
      </w:r>
      <w:proofErr w:type="spellStart"/>
      <w:r w:rsidRPr="001F4ED0">
        <w:rPr>
          <w:szCs w:val="24"/>
        </w:rPr>
        <w:t>mesure</w:t>
      </w:r>
      <w:proofErr w:type="spellEnd"/>
      <w:r w:rsidRPr="001F4ED0">
        <w:rPr>
          <w:szCs w:val="24"/>
        </w:rPr>
        <w:t xml:space="preserve"> de la </w:t>
      </w:r>
      <w:proofErr w:type="spellStart"/>
      <w:r w:rsidRPr="001F4ED0">
        <w:rPr>
          <w:szCs w:val="24"/>
        </w:rPr>
        <w:t>réflexion</w:t>
      </w:r>
      <w:proofErr w:type="spellEnd"/>
      <w:r w:rsidRPr="001F4ED0">
        <w:rPr>
          <w:szCs w:val="24"/>
        </w:rPr>
        <w:t xml:space="preserve"> avec </w:t>
      </w:r>
      <w:proofErr w:type="spellStart"/>
      <w:r w:rsidRPr="001F4ED0">
        <w:rPr>
          <w:szCs w:val="24"/>
        </w:rPr>
        <w:t>ceux</w:t>
      </w:r>
      <w:proofErr w:type="spellEnd"/>
      <w:r w:rsidRPr="001F4ED0">
        <w:rPr>
          <w:szCs w:val="24"/>
        </w:rPr>
        <w:t xml:space="preserve"> </w:t>
      </w:r>
      <w:proofErr w:type="spellStart"/>
      <w:r w:rsidRPr="001F4ED0">
        <w:rPr>
          <w:szCs w:val="24"/>
        </w:rPr>
        <w:t>obtenus</w:t>
      </w:r>
      <w:proofErr w:type="spellEnd"/>
      <w:r w:rsidRPr="001F4ED0">
        <w:rPr>
          <w:szCs w:val="24"/>
        </w:rPr>
        <w:t xml:space="preserve"> au </w:t>
      </w:r>
      <w:proofErr w:type="spellStart"/>
      <w:r w:rsidRPr="001F4ED0">
        <w:rPr>
          <w:szCs w:val="24"/>
        </w:rPr>
        <w:t>moyen</w:t>
      </w:r>
      <w:proofErr w:type="spellEnd"/>
      <w:r w:rsidRPr="001F4ED0">
        <w:rPr>
          <w:szCs w:val="24"/>
        </w:rPr>
        <w:t xml:space="preserve"> des </w:t>
      </w:r>
      <w:proofErr w:type="spellStart"/>
      <w:r w:rsidRPr="001F4ED0">
        <w:rPr>
          <w:szCs w:val="24"/>
        </w:rPr>
        <w:t>appareils</w:t>
      </w:r>
      <w:proofErr w:type="spellEnd"/>
      <w:r w:rsidRPr="001F4ED0">
        <w:rPr>
          <w:szCs w:val="24"/>
        </w:rPr>
        <w:t xml:space="preserve"> </w:t>
      </w:r>
      <w:proofErr w:type="spellStart"/>
      <w:r w:rsidRPr="001F4ED0">
        <w:rPr>
          <w:szCs w:val="24"/>
        </w:rPr>
        <w:t>analogiques</w:t>
      </w:r>
      <w:proofErr w:type="spellEnd"/>
      <w:r w:rsidRPr="001F4ED0">
        <w:rPr>
          <w:szCs w:val="24"/>
        </w:rPr>
        <w:t>.</w:t>
      </w:r>
    </w:p>
    <w:p w:rsidR="008719DD" w:rsidRPr="001F4ED0" w:rsidRDefault="008719DD" w:rsidP="008719DD">
      <w:pPr>
        <w:rPr>
          <w:szCs w:val="24"/>
        </w:rPr>
      </w:pPr>
      <w:r w:rsidRPr="001F4ED0">
        <w:rPr>
          <w:szCs w:val="24"/>
        </w:rPr>
        <w:t xml:space="preserve">Les modifications </w:t>
      </w:r>
      <w:proofErr w:type="spellStart"/>
      <w:r w:rsidRPr="001F4ED0">
        <w:rPr>
          <w:szCs w:val="24"/>
        </w:rPr>
        <w:t>proposées</w:t>
      </w:r>
      <w:proofErr w:type="spellEnd"/>
      <w:r w:rsidRPr="001F4ED0">
        <w:rPr>
          <w:szCs w:val="24"/>
        </w:rPr>
        <w:t xml:space="preserve"> portent </w:t>
      </w:r>
      <w:proofErr w:type="spellStart"/>
      <w:r w:rsidRPr="001F4ED0">
        <w:rPr>
          <w:szCs w:val="24"/>
        </w:rPr>
        <w:t>uniquement</w:t>
      </w:r>
      <w:proofErr w:type="spellEnd"/>
      <w:r w:rsidRPr="001F4ED0">
        <w:rPr>
          <w:szCs w:val="24"/>
        </w:rPr>
        <w:t xml:space="preserve"> sur </w:t>
      </w:r>
      <w:proofErr w:type="spellStart"/>
      <w:r w:rsidRPr="001F4ED0">
        <w:rPr>
          <w:szCs w:val="24"/>
        </w:rPr>
        <w:t>l'Annexe</w:t>
      </w:r>
      <w:proofErr w:type="spellEnd"/>
      <w:r w:rsidRPr="001F4ED0">
        <w:rPr>
          <w:szCs w:val="24"/>
        </w:rPr>
        <w:t xml:space="preserve"> 2.</w:t>
      </w:r>
    </w:p>
    <w:p w:rsidR="008719DD" w:rsidRPr="001F4ED0" w:rsidRDefault="008719DD" w:rsidP="008719DD">
      <w:pPr>
        <w:tabs>
          <w:tab w:val="left" w:pos="7371"/>
        </w:tabs>
        <w:spacing w:before="600"/>
        <w:rPr>
          <w:szCs w:val="24"/>
          <w:u w:val="single"/>
        </w:rPr>
      </w:pPr>
      <w:proofErr w:type="spellStart"/>
      <w:r w:rsidRPr="001F4ED0">
        <w:rPr>
          <w:szCs w:val="24"/>
          <w:u w:val="single"/>
        </w:rPr>
        <w:t>Projet</w:t>
      </w:r>
      <w:proofErr w:type="spellEnd"/>
      <w:r w:rsidRPr="001F4ED0">
        <w:rPr>
          <w:szCs w:val="24"/>
          <w:u w:val="single"/>
        </w:rPr>
        <w:t xml:space="preserve"> de </w:t>
      </w:r>
      <w:proofErr w:type="spellStart"/>
      <w:r w:rsidRPr="001F4ED0">
        <w:rPr>
          <w:szCs w:val="24"/>
          <w:u w:val="single"/>
        </w:rPr>
        <w:t>révision</w:t>
      </w:r>
      <w:proofErr w:type="spellEnd"/>
      <w:r w:rsidRPr="001F4ED0">
        <w:rPr>
          <w:szCs w:val="24"/>
          <w:u w:val="single"/>
        </w:rPr>
        <w:t xml:space="preserve"> de la </w:t>
      </w:r>
      <w:proofErr w:type="spellStart"/>
      <w:r w:rsidRPr="001F4ED0">
        <w:rPr>
          <w:szCs w:val="24"/>
          <w:u w:val="single"/>
        </w:rPr>
        <w:t>Recommandation</w:t>
      </w:r>
      <w:proofErr w:type="spellEnd"/>
      <w:r w:rsidRPr="001F4ED0">
        <w:rPr>
          <w:szCs w:val="24"/>
          <w:u w:val="single"/>
        </w:rPr>
        <w:t xml:space="preserve"> UIT-R SM.1054-0</w:t>
      </w:r>
      <w:r w:rsidRPr="001F4ED0">
        <w:rPr>
          <w:szCs w:val="24"/>
        </w:rPr>
        <w:tab/>
        <w:t>Doc. 1/208(Rév.1)</w:t>
      </w:r>
    </w:p>
    <w:p w:rsidR="008719DD" w:rsidRPr="0078556E" w:rsidRDefault="008719DD" w:rsidP="008719DD">
      <w:pPr>
        <w:pStyle w:val="Reptitle"/>
      </w:pPr>
      <w:proofErr w:type="spellStart"/>
      <w:r w:rsidRPr="0078556E">
        <w:t>Contrôle</w:t>
      </w:r>
      <w:proofErr w:type="spellEnd"/>
      <w:r w:rsidRPr="0078556E">
        <w:t xml:space="preserve"> des </w:t>
      </w:r>
      <w:proofErr w:type="spellStart"/>
      <w:r w:rsidRPr="0078556E">
        <w:t>émissions</w:t>
      </w:r>
      <w:proofErr w:type="spellEnd"/>
      <w:r w:rsidRPr="0078556E">
        <w:t xml:space="preserve"> </w:t>
      </w:r>
      <w:proofErr w:type="spellStart"/>
      <w:r w:rsidRPr="0078556E">
        <w:t>radioélectriques</w:t>
      </w:r>
      <w:proofErr w:type="spellEnd"/>
      <w:r w:rsidRPr="0078556E">
        <w:t xml:space="preserve"> </w:t>
      </w:r>
      <w:proofErr w:type="spellStart"/>
      <w:r w:rsidRPr="0078556E">
        <w:t>en</w:t>
      </w:r>
      <w:proofErr w:type="spellEnd"/>
      <w:r w:rsidRPr="0078556E">
        <w:t xml:space="preserve"> provenance </w:t>
      </w:r>
      <w:proofErr w:type="spellStart"/>
      <w:r w:rsidRPr="0078556E">
        <w:t>d'engins</w:t>
      </w:r>
      <w:proofErr w:type="spellEnd"/>
      <w:r w:rsidRPr="0078556E">
        <w:t xml:space="preserve"> </w:t>
      </w:r>
      <w:r>
        <w:br/>
      </w:r>
      <w:proofErr w:type="spellStart"/>
      <w:r w:rsidRPr="0078556E">
        <w:t>spatiaux</w:t>
      </w:r>
      <w:proofErr w:type="spellEnd"/>
      <w:r w:rsidRPr="0078556E">
        <w:t xml:space="preserve"> par des stations de </w:t>
      </w:r>
      <w:proofErr w:type="spellStart"/>
      <w:r w:rsidRPr="0078556E">
        <w:t>contrôle</w:t>
      </w:r>
      <w:proofErr w:type="spellEnd"/>
      <w:r w:rsidRPr="0078556E">
        <w:t xml:space="preserve"> des </w:t>
      </w:r>
      <w:proofErr w:type="spellStart"/>
      <w:r w:rsidRPr="0078556E">
        <w:t>émissions</w:t>
      </w:r>
      <w:proofErr w:type="spellEnd"/>
    </w:p>
    <w:p w:rsidR="008719DD" w:rsidRPr="001F4ED0" w:rsidRDefault="008719DD" w:rsidP="008719DD">
      <w:pPr>
        <w:spacing w:before="360"/>
        <w:rPr>
          <w:szCs w:val="24"/>
        </w:rPr>
      </w:pPr>
      <w:proofErr w:type="spellStart"/>
      <w:r w:rsidRPr="001F4ED0">
        <w:rPr>
          <w:szCs w:val="24"/>
        </w:rPr>
        <w:t>Cette</w:t>
      </w:r>
      <w:proofErr w:type="spellEnd"/>
      <w:r w:rsidRPr="001F4ED0">
        <w:rPr>
          <w:szCs w:val="24"/>
        </w:rPr>
        <w:t xml:space="preserve"> </w:t>
      </w:r>
      <w:proofErr w:type="spellStart"/>
      <w:r w:rsidRPr="001F4ED0">
        <w:rPr>
          <w:szCs w:val="24"/>
        </w:rPr>
        <w:t>révision</w:t>
      </w:r>
      <w:proofErr w:type="spellEnd"/>
      <w:r w:rsidRPr="001F4ED0">
        <w:rPr>
          <w:szCs w:val="24"/>
        </w:rPr>
        <w:t xml:space="preserve"> a pour objet de </w:t>
      </w:r>
      <w:proofErr w:type="spellStart"/>
      <w:r w:rsidRPr="001F4ED0">
        <w:rPr>
          <w:szCs w:val="24"/>
        </w:rPr>
        <w:t>mettre</w:t>
      </w:r>
      <w:proofErr w:type="spellEnd"/>
      <w:r w:rsidRPr="001F4ED0">
        <w:rPr>
          <w:szCs w:val="24"/>
        </w:rPr>
        <w:t xml:space="preserve"> à jour la </w:t>
      </w:r>
      <w:proofErr w:type="spellStart"/>
      <w:r w:rsidRPr="001F4ED0">
        <w:rPr>
          <w:szCs w:val="24"/>
        </w:rPr>
        <w:t>Recommandation</w:t>
      </w:r>
      <w:proofErr w:type="spellEnd"/>
      <w:r w:rsidRPr="001F4ED0">
        <w:rPr>
          <w:szCs w:val="24"/>
        </w:rPr>
        <w:t xml:space="preserve">, </w:t>
      </w:r>
      <w:proofErr w:type="spellStart"/>
      <w:r w:rsidRPr="001F4ED0">
        <w:rPr>
          <w:szCs w:val="24"/>
        </w:rPr>
        <w:t>compte</w:t>
      </w:r>
      <w:proofErr w:type="spellEnd"/>
      <w:r w:rsidRPr="001F4ED0">
        <w:rPr>
          <w:szCs w:val="24"/>
        </w:rPr>
        <w:t xml:space="preserve"> </w:t>
      </w:r>
      <w:proofErr w:type="spellStart"/>
      <w:r w:rsidRPr="001F4ED0">
        <w:rPr>
          <w:szCs w:val="24"/>
        </w:rPr>
        <w:t>tenu</w:t>
      </w:r>
      <w:proofErr w:type="spellEnd"/>
      <w:r w:rsidRPr="001F4ED0">
        <w:rPr>
          <w:szCs w:val="24"/>
        </w:rPr>
        <w:t xml:space="preserve"> du nouveau Rapport UIT-R SM.2453-0 sur la </w:t>
      </w:r>
      <w:proofErr w:type="spellStart"/>
      <w:r w:rsidRPr="001F4ED0">
        <w:rPr>
          <w:szCs w:val="24"/>
        </w:rPr>
        <w:t>coopération</w:t>
      </w:r>
      <w:proofErr w:type="spellEnd"/>
      <w:r w:rsidRPr="001F4ED0">
        <w:rPr>
          <w:szCs w:val="24"/>
        </w:rPr>
        <w:t xml:space="preserve"> </w:t>
      </w:r>
      <w:proofErr w:type="spellStart"/>
      <w:r w:rsidRPr="001F4ED0">
        <w:rPr>
          <w:szCs w:val="24"/>
        </w:rPr>
        <w:t>en</w:t>
      </w:r>
      <w:proofErr w:type="spellEnd"/>
      <w:r w:rsidRPr="001F4ED0">
        <w:rPr>
          <w:szCs w:val="24"/>
        </w:rPr>
        <w:t xml:space="preserve"> </w:t>
      </w:r>
      <w:proofErr w:type="spellStart"/>
      <w:r w:rsidRPr="001F4ED0">
        <w:rPr>
          <w:szCs w:val="24"/>
        </w:rPr>
        <w:t>matière</w:t>
      </w:r>
      <w:proofErr w:type="spellEnd"/>
      <w:r w:rsidRPr="001F4ED0">
        <w:rPr>
          <w:szCs w:val="24"/>
        </w:rPr>
        <w:t xml:space="preserve"> de </w:t>
      </w:r>
      <w:proofErr w:type="spellStart"/>
      <w:r w:rsidRPr="001F4ED0">
        <w:rPr>
          <w:szCs w:val="24"/>
        </w:rPr>
        <w:t>contrôle</w:t>
      </w:r>
      <w:proofErr w:type="spellEnd"/>
      <w:r w:rsidRPr="001F4ED0">
        <w:rPr>
          <w:szCs w:val="24"/>
        </w:rPr>
        <w:t xml:space="preserve"> des </w:t>
      </w:r>
      <w:proofErr w:type="spellStart"/>
      <w:r w:rsidRPr="001F4ED0">
        <w:rPr>
          <w:szCs w:val="24"/>
        </w:rPr>
        <w:t>systèmes</w:t>
      </w:r>
      <w:proofErr w:type="spellEnd"/>
      <w:r w:rsidRPr="001F4ED0">
        <w:rPr>
          <w:szCs w:val="24"/>
        </w:rPr>
        <w:t xml:space="preserve"> à satellites, </w:t>
      </w:r>
      <w:proofErr w:type="spellStart"/>
      <w:r w:rsidRPr="001F4ED0">
        <w:rPr>
          <w:szCs w:val="24"/>
        </w:rPr>
        <w:t>ainsi</w:t>
      </w:r>
      <w:proofErr w:type="spellEnd"/>
      <w:r w:rsidRPr="001F4ED0">
        <w:rPr>
          <w:szCs w:val="24"/>
        </w:rPr>
        <w:t xml:space="preserve"> que </w:t>
      </w:r>
      <w:proofErr w:type="spellStart"/>
      <w:r w:rsidRPr="001F4ED0">
        <w:rPr>
          <w:szCs w:val="24"/>
        </w:rPr>
        <w:t>d'actualiser</w:t>
      </w:r>
      <w:proofErr w:type="spellEnd"/>
      <w:r w:rsidRPr="001F4ED0">
        <w:rPr>
          <w:szCs w:val="24"/>
        </w:rPr>
        <w:t xml:space="preserve"> le document.</w:t>
      </w:r>
    </w:p>
    <w:p w:rsidR="008719DD" w:rsidRDefault="008719DD" w:rsidP="008719DD">
      <w:pPr>
        <w:tabs>
          <w:tab w:val="left" w:pos="7938"/>
        </w:tabs>
        <w:spacing w:before="360"/>
        <w:rPr>
          <w:szCs w:val="24"/>
          <w:u w:val="single"/>
        </w:rPr>
      </w:pPr>
      <w:r>
        <w:rPr>
          <w:szCs w:val="24"/>
          <w:u w:val="single"/>
        </w:rPr>
        <w:br w:type="page"/>
      </w:r>
    </w:p>
    <w:p w:rsidR="008719DD" w:rsidRPr="001F4ED0" w:rsidRDefault="008719DD" w:rsidP="008719DD">
      <w:pPr>
        <w:tabs>
          <w:tab w:val="left" w:pos="7371"/>
          <w:tab w:val="left" w:pos="7655"/>
        </w:tabs>
        <w:spacing w:before="360"/>
        <w:rPr>
          <w:szCs w:val="24"/>
        </w:rPr>
      </w:pPr>
      <w:proofErr w:type="spellStart"/>
      <w:r w:rsidRPr="001F4ED0">
        <w:rPr>
          <w:szCs w:val="24"/>
          <w:u w:val="single"/>
        </w:rPr>
        <w:lastRenderedPageBreak/>
        <w:t>Projet</w:t>
      </w:r>
      <w:proofErr w:type="spellEnd"/>
      <w:r w:rsidRPr="001F4ED0">
        <w:rPr>
          <w:szCs w:val="24"/>
          <w:u w:val="single"/>
        </w:rPr>
        <w:t xml:space="preserve"> de </w:t>
      </w:r>
      <w:proofErr w:type="spellStart"/>
      <w:r w:rsidRPr="001F4ED0">
        <w:rPr>
          <w:szCs w:val="24"/>
          <w:u w:val="single"/>
        </w:rPr>
        <w:t>révision</w:t>
      </w:r>
      <w:proofErr w:type="spellEnd"/>
      <w:r w:rsidRPr="001F4ED0">
        <w:rPr>
          <w:szCs w:val="24"/>
          <w:u w:val="single"/>
        </w:rPr>
        <w:t xml:space="preserve"> de la </w:t>
      </w:r>
      <w:proofErr w:type="spellStart"/>
      <w:r w:rsidRPr="001F4ED0">
        <w:rPr>
          <w:szCs w:val="24"/>
          <w:u w:val="single"/>
        </w:rPr>
        <w:t>Recommandation</w:t>
      </w:r>
      <w:proofErr w:type="spellEnd"/>
      <w:r w:rsidRPr="001F4ED0">
        <w:rPr>
          <w:szCs w:val="24"/>
          <w:u w:val="single"/>
        </w:rPr>
        <w:t xml:space="preserve"> UIT-R SM.1875-2</w:t>
      </w:r>
      <w:r w:rsidRPr="001F4ED0">
        <w:rPr>
          <w:szCs w:val="24"/>
        </w:rPr>
        <w:tab/>
        <w:t>Doc. 1/212(Rév.1)</w:t>
      </w:r>
    </w:p>
    <w:p w:rsidR="008719DD" w:rsidRPr="00D80026" w:rsidRDefault="008719DD" w:rsidP="008719DD">
      <w:pPr>
        <w:pStyle w:val="Reptitle"/>
        <w:rPr>
          <w:lang w:val="es-ES"/>
        </w:rPr>
      </w:pPr>
      <w:r w:rsidRPr="00D80026">
        <w:rPr>
          <w:lang w:val="es-ES"/>
        </w:rPr>
        <w:t xml:space="preserve">Mesures de la </w:t>
      </w:r>
      <w:proofErr w:type="spellStart"/>
      <w:r w:rsidRPr="00D80026">
        <w:rPr>
          <w:lang w:val="es-ES"/>
        </w:rPr>
        <w:t>couverture</w:t>
      </w:r>
      <w:proofErr w:type="spellEnd"/>
      <w:r w:rsidRPr="00D80026">
        <w:rPr>
          <w:lang w:val="es-ES"/>
        </w:rPr>
        <w:t xml:space="preserve"> DVB-T et </w:t>
      </w:r>
      <w:proofErr w:type="spellStart"/>
      <w:r w:rsidRPr="00D80026">
        <w:rPr>
          <w:lang w:val="es-ES"/>
        </w:rPr>
        <w:t>vérification</w:t>
      </w:r>
      <w:proofErr w:type="spellEnd"/>
      <w:r w:rsidRPr="00D80026">
        <w:rPr>
          <w:lang w:val="es-ES"/>
        </w:rPr>
        <w:t xml:space="preserve"> des </w:t>
      </w:r>
      <w:proofErr w:type="spellStart"/>
      <w:r w:rsidRPr="00D80026">
        <w:rPr>
          <w:lang w:val="es-ES"/>
        </w:rPr>
        <w:t>critères</w:t>
      </w:r>
      <w:proofErr w:type="spellEnd"/>
      <w:r w:rsidRPr="00D80026">
        <w:rPr>
          <w:lang w:val="es-ES"/>
        </w:rPr>
        <w:t xml:space="preserve"> de </w:t>
      </w:r>
      <w:proofErr w:type="spellStart"/>
      <w:r w:rsidRPr="00D80026">
        <w:rPr>
          <w:lang w:val="es-ES"/>
        </w:rPr>
        <w:t>planification</w:t>
      </w:r>
      <w:proofErr w:type="spellEnd"/>
    </w:p>
    <w:p w:rsidR="008719DD" w:rsidRPr="001F4ED0" w:rsidRDefault="008719DD" w:rsidP="008719DD">
      <w:pPr>
        <w:spacing w:before="360"/>
        <w:rPr>
          <w:szCs w:val="24"/>
        </w:rPr>
      </w:pPr>
      <w:r w:rsidRPr="001F4ED0">
        <w:rPr>
          <w:szCs w:val="24"/>
        </w:rPr>
        <w:t xml:space="preserve">Ce </w:t>
      </w:r>
      <w:proofErr w:type="spellStart"/>
      <w:r w:rsidRPr="001F4ED0">
        <w:rPr>
          <w:szCs w:val="24"/>
        </w:rPr>
        <w:t>projet</w:t>
      </w:r>
      <w:proofErr w:type="spellEnd"/>
      <w:r w:rsidRPr="001F4ED0">
        <w:rPr>
          <w:szCs w:val="24"/>
        </w:rPr>
        <w:t xml:space="preserve"> de </w:t>
      </w:r>
      <w:proofErr w:type="spellStart"/>
      <w:r w:rsidRPr="001F4ED0">
        <w:rPr>
          <w:szCs w:val="24"/>
        </w:rPr>
        <w:t>révision</w:t>
      </w:r>
      <w:proofErr w:type="spellEnd"/>
      <w:r w:rsidRPr="001F4ED0">
        <w:rPr>
          <w:szCs w:val="24"/>
        </w:rPr>
        <w:t xml:space="preserve"> de la </w:t>
      </w:r>
      <w:proofErr w:type="spellStart"/>
      <w:r w:rsidRPr="001F4ED0">
        <w:rPr>
          <w:szCs w:val="24"/>
        </w:rPr>
        <w:t>Recommandation</w:t>
      </w:r>
      <w:proofErr w:type="spellEnd"/>
      <w:r w:rsidRPr="001F4ED0">
        <w:rPr>
          <w:szCs w:val="24"/>
        </w:rPr>
        <w:t xml:space="preserve"> </w:t>
      </w:r>
      <w:proofErr w:type="spellStart"/>
      <w:r w:rsidRPr="001F4ED0">
        <w:rPr>
          <w:szCs w:val="24"/>
        </w:rPr>
        <w:t>contient</w:t>
      </w:r>
      <w:proofErr w:type="spellEnd"/>
      <w:r w:rsidRPr="001F4ED0">
        <w:rPr>
          <w:szCs w:val="24"/>
        </w:rPr>
        <w:t xml:space="preserve"> les modifications </w:t>
      </w:r>
      <w:proofErr w:type="spellStart"/>
      <w:r w:rsidRPr="001F4ED0">
        <w:rPr>
          <w:szCs w:val="24"/>
        </w:rPr>
        <w:t>suivantes</w:t>
      </w:r>
      <w:proofErr w:type="spellEnd"/>
      <w:r w:rsidRPr="001F4ED0">
        <w:rPr>
          <w:szCs w:val="24"/>
        </w:rPr>
        <w:t>:</w:t>
      </w:r>
    </w:p>
    <w:p w:rsidR="008719DD" w:rsidRPr="001F4ED0" w:rsidRDefault="008719DD" w:rsidP="008719DD">
      <w:pPr>
        <w:pStyle w:val="enumlev1"/>
        <w:rPr>
          <w:szCs w:val="24"/>
        </w:rPr>
      </w:pPr>
      <w:r w:rsidRPr="001F4ED0">
        <w:rPr>
          <w:szCs w:val="24"/>
        </w:rPr>
        <w:t>–</w:t>
      </w:r>
      <w:r w:rsidRPr="001F4ED0">
        <w:rPr>
          <w:szCs w:val="24"/>
        </w:rPr>
        <w:tab/>
        <w:t xml:space="preserve">Clarification de la </w:t>
      </w:r>
      <w:proofErr w:type="spellStart"/>
      <w:r w:rsidRPr="001F4ED0">
        <w:rPr>
          <w:szCs w:val="24"/>
        </w:rPr>
        <w:t>méthode</w:t>
      </w:r>
      <w:proofErr w:type="spellEnd"/>
      <w:r w:rsidRPr="001F4ED0">
        <w:rPr>
          <w:szCs w:val="24"/>
        </w:rPr>
        <w:t xml:space="preserve"> de </w:t>
      </w:r>
      <w:proofErr w:type="spellStart"/>
      <w:r w:rsidRPr="001F4ED0">
        <w:rPr>
          <w:szCs w:val="24"/>
        </w:rPr>
        <w:t>mesure</w:t>
      </w:r>
      <w:proofErr w:type="spellEnd"/>
      <w:r w:rsidRPr="001F4ED0">
        <w:rPr>
          <w:szCs w:val="24"/>
        </w:rPr>
        <w:t xml:space="preserve"> </w:t>
      </w:r>
      <w:proofErr w:type="spellStart"/>
      <w:r w:rsidRPr="001F4ED0">
        <w:rPr>
          <w:szCs w:val="24"/>
        </w:rPr>
        <w:t>e</w:t>
      </w:r>
      <w:r>
        <w:rPr>
          <w:szCs w:val="24"/>
        </w:rPr>
        <w:t>xistante</w:t>
      </w:r>
      <w:proofErr w:type="spellEnd"/>
      <w:r>
        <w:rPr>
          <w:szCs w:val="24"/>
        </w:rPr>
        <w:t xml:space="preserve"> pour la </w:t>
      </w:r>
      <w:proofErr w:type="spellStart"/>
      <w:r>
        <w:rPr>
          <w:szCs w:val="24"/>
        </w:rPr>
        <w:t>réception</w:t>
      </w:r>
      <w:proofErr w:type="spellEnd"/>
      <w:r>
        <w:rPr>
          <w:szCs w:val="24"/>
        </w:rPr>
        <w:t xml:space="preserve"> fixe.</w:t>
      </w:r>
    </w:p>
    <w:p w:rsidR="008719DD" w:rsidRPr="001F4ED0" w:rsidRDefault="008719DD" w:rsidP="008719DD">
      <w:pPr>
        <w:pStyle w:val="enumlev1"/>
        <w:rPr>
          <w:szCs w:val="24"/>
        </w:rPr>
      </w:pPr>
      <w:r w:rsidRPr="001F4ED0">
        <w:rPr>
          <w:szCs w:val="24"/>
        </w:rPr>
        <w:t>–</w:t>
      </w:r>
      <w:r w:rsidRPr="001F4ED0">
        <w:rPr>
          <w:szCs w:val="24"/>
        </w:rPr>
        <w:tab/>
      </w:r>
      <w:proofErr w:type="spellStart"/>
      <w:r w:rsidRPr="001F4ED0">
        <w:rPr>
          <w:szCs w:val="24"/>
        </w:rPr>
        <w:t>Ajout</w:t>
      </w:r>
      <w:proofErr w:type="spellEnd"/>
      <w:r w:rsidRPr="001F4ED0">
        <w:rPr>
          <w:szCs w:val="24"/>
        </w:rPr>
        <w:t xml:space="preserve"> de </w:t>
      </w:r>
      <w:proofErr w:type="spellStart"/>
      <w:r w:rsidRPr="001F4ED0">
        <w:rPr>
          <w:szCs w:val="24"/>
        </w:rPr>
        <w:t>deux</w:t>
      </w:r>
      <w:proofErr w:type="spellEnd"/>
      <w:r w:rsidRPr="001F4ED0">
        <w:rPr>
          <w:szCs w:val="24"/>
        </w:rPr>
        <w:t xml:space="preserve"> </w:t>
      </w:r>
      <w:proofErr w:type="spellStart"/>
      <w:r w:rsidRPr="001F4ED0">
        <w:rPr>
          <w:szCs w:val="24"/>
        </w:rPr>
        <w:t>autres</w:t>
      </w:r>
      <w:proofErr w:type="spellEnd"/>
      <w:r w:rsidRPr="001F4ED0">
        <w:rPr>
          <w:szCs w:val="24"/>
        </w:rPr>
        <w:t xml:space="preserve"> </w:t>
      </w:r>
      <w:proofErr w:type="spellStart"/>
      <w:r w:rsidRPr="001F4ED0">
        <w:rPr>
          <w:szCs w:val="24"/>
        </w:rPr>
        <w:t>méthodes</w:t>
      </w:r>
      <w:proofErr w:type="spellEnd"/>
      <w:r w:rsidRPr="001F4ED0">
        <w:rPr>
          <w:szCs w:val="24"/>
        </w:rPr>
        <w:t xml:space="preserve"> de </w:t>
      </w:r>
      <w:proofErr w:type="spellStart"/>
      <w:r w:rsidRPr="001F4ED0">
        <w:rPr>
          <w:szCs w:val="24"/>
        </w:rPr>
        <w:t>mesure</w:t>
      </w:r>
      <w:proofErr w:type="spellEnd"/>
      <w:r w:rsidRPr="001F4ED0">
        <w:rPr>
          <w:szCs w:val="24"/>
        </w:rPr>
        <w:t xml:space="preserve"> pour la </w:t>
      </w:r>
      <w:proofErr w:type="spellStart"/>
      <w:r w:rsidRPr="001F4ED0">
        <w:rPr>
          <w:szCs w:val="24"/>
        </w:rPr>
        <w:t>réception</w:t>
      </w:r>
      <w:proofErr w:type="spellEnd"/>
      <w:r w:rsidRPr="001F4ED0">
        <w:rPr>
          <w:szCs w:val="24"/>
        </w:rPr>
        <w:t xml:space="preserve"> fixe, à </w:t>
      </w:r>
      <w:proofErr w:type="spellStart"/>
      <w:r w:rsidRPr="001F4ED0">
        <w:rPr>
          <w:szCs w:val="24"/>
        </w:rPr>
        <w:t>uti</w:t>
      </w:r>
      <w:r>
        <w:rPr>
          <w:szCs w:val="24"/>
        </w:rPr>
        <w:t>liser</w:t>
      </w:r>
      <w:proofErr w:type="spellEnd"/>
      <w:r>
        <w:rPr>
          <w:szCs w:val="24"/>
        </w:rPr>
        <w:t xml:space="preserve"> </w:t>
      </w:r>
      <w:proofErr w:type="spellStart"/>
      <w:r>
        <w:rPr>
          <w:szCs w:val="24"/>
        </w:rPr>
        <w:t>dans</w:t>
      </w:r>
      <w:proofErr w:type="spellEnd"/>
      <w:r>
        <w:rPr>
          <w:szCs w:val="24"/>
        </w:rPr>
        <w:t xml:space="preserve"> </w:t>
      </w:r>
      <w:proofErr w:type="spellStart"/>
      <w:r>
        <w:rPr>
          <w:szCs w:val="24"/>
        </w:rPr>
        <w:t>certaines</w:t>
      </w:r>
      <w:proofErr w:type="spellEnd"/>
      <w:r>
        <w:rPr>
          <w:szCs w:val="24"/>
        </w:rPr>
        <w:t xml:space="preserve"> conditions.</w:t>
      </w:r>
    </w:p>
    <w:p w:rsidR="008719DD" w:rsidRPr="001F4ED0" w:rsidRDefault="008719DD" w:rsidP="008719DD">
      <w:pPr>
        <w:pStyle w:val="enumlev1"/>
        <w:rPr>
          <w:szCs w:val="24"/>
        </w:rPr>
      </w:pPr>
      <w:r w:rsidRPr="001F4ED0">
        <w:rPr>
          <w:szCs w:val="24"/>
        </w:rPr>
        <w:t>–</w:t>
      </w:r>
      <w:r w:rsidRPr="001F4ED0">
        <w:rPr>
          <w:szCs w:val="24"/>
        </w:rPr>
        <w:tab/>
      </w:r>
      <w:proofErr w:type="spellStart"/>
      <w:r>
        <w:rPr>
          <w:szCs w:val="24"/>
        </w:rPr>
        <w:t>Ajout</w:t>
      </w:r>
      <w:proofErr w:type="spellEnd"/>
      <w:r>
        <w:rPr>
          <w:szCs w:val="24"/>
        </w:rPr>
        <w:t xml:space="preserve"> de la DVB-T2.</w:t>
      </w:r>
    </w:p>
    <w:p w:rsidR="008719DD" w:rsidRPr="001F4ED0" w:rsidRDefault="008719DD" w:rsidP="008719DD">
      <w:pPr>
        <w:pStyle w:val="enumlev1"/>
        <w:rPr>
          <w:szCs w:val="24"/>
        </w:rPr>
      </w:pPr>
      <w:r w:rsidRPr="001F4ED0">
        <w:rPr>
          <w:szCs w:val="24"/>
        </w:rPr>
        <w:t>–</w:t>
      </w:r>
      <w:r w:rsidRPr="001F4ED0">
        <w:rPr>
          <w:szCs w:val="24"/>
        </w:rPr>
        <w:tab/>
      </w:r>
      <w:proofErr w:type="spellStart"/>
      <w:r>
        <w:rPr>
          <w:szCs w:val="24"/>
        </w:rPr>
        <w:t>A</w:t>
      </w:r>
      <w:r w:rsidRPr="001F4ED0">
        <w:rPr>
          <w:szCs w:val="24"/>
        </w:rPr>
        <w:t>lignement</w:t>
      </w:r>
      <w:proofErr w:type="spellEnd"/>
      <w:r w:rsidRPr="001F4ED0">
        <w:rPr>
          <w:szCs w:val="24"/>
        </w:rPr>
        <w:t xml:space="preserve"> avec le nouveau format des </w:t>
      </w:r>
      <w:proofErr w:type="spellStart"/>
      <w:r w:rsidRPr="001F4ED0">
        <w:rPr>
          <w:szCs w:val="24"/>
        </w:rPr>
        <w:t>Recommandations</w:t>
      </w:r>
      <w:proofErr w:type="spellEnd"/>
      <w:r w:rsidRPr="001F4ED0">
        <w:rPr>
          <w:szCs w:val="24"/>
        </w:rPr>
        <w:t xml:space="preserve"> UIT-R.</w:t>
      </w:r>
    </w:p>
    <w:p w:rsidR="00A40690" w:rsidRPr="00CE22BA" w:rsidRDefault="00A40690" w:rsidP="00A40690">
      <w:pPr>
        <w:rPr>
          <w:lang w:val="fr-FR"/>
        </w:rPr>
      </w:pPr>
    </w:p>
    <w:p w:rsidR="00A40690" w:rsidRPr="00CE22BA" w:rsidRDefault="00A40690">
      <w:pPr>
        <w:jc w:val="center"/>
        <w:rPr>
          <w:lang w:val="fr-FR"/>
        </w:rPr>
      </w:pPr>
      <w:r w:rsidRPr="00CE22BA">
        <w:rPr>
          <w:lang w:val="fr-FR"/>
        </w:rPr>
        <w:t>______________</w:t>
      </w:r>
      <w:r w:rsidR="008719DD">
        <w:rPr>
          <w:lang w:val="fr-FR"/>
        </w:rPr>
        <w:t>__</w:t>
      </w:r>
    </w:p>
    <w:p w:rsidR="00C3556B" w:rsidRPr="00CE22BA" w:rsidRDefault="00C3556B" w:rsidP="002569F7">
      <w:pPr>
        <w:spacing w:before="0" w:line="240" w:lineRule="auto"/>
        <w:jc w:val="left"/>
        <w:rPr>
          <w:szCs w:val="24"/>
          <w:lang w:val="fr-FR"/>
        </w:rPr>
      </w:pPr>
    </w:p>
    <w:sectPr w:rsidR="00C3556B" w:rsidRPr="00CE22BA" w:rsidSect="001C6A22">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955" w:rsidRDefault="00C75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48" w:rsidRPr="00C75955" w:rsidRDefault="001B2948" w:rsidP="00C75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80026">
      <w:rPr>
        <w:rStyle w:val="PageNumber"/>
        <w:noProof/>
        <w:sz w:val="18"/>
        <w:szCs w:val="16"/>
      </w:rPr>
      <w:t>- 4 -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D80026">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6C5208" w:rsidTr="00F77FFB">
      <w:tc>
        <w:tcPr>
          <w:tcW w:w="4800" w:type="dxa"/>
          <w:noWrap/>
          <w:tcMar>
            <w:left w:w="0" w:type="dxa"/>
          </w:tcMar>
        </w:tcPr>
        <w:p w:rsidR="006C5208" w:rsidRDefault="006C5208" w:rsidP="006C5208">
          <w:pPr>
            <w:pStyle w:val="Header"/>
            <w:spacing w:before="120" w:line="360" w:lineRule="auto"/>
          </w:pPr>
          <w:r w:rsidRPr="008E52B1">
            <w:rPr>
              <w:noProof/>
              <w:color w:val="3399FF"/>
              <w:lang w:val="en-GB" w:eastAsia="en-GB"/>
            </w:rPr>
            <w:drawing>
              <wp:inline distT="0" distB="0" distL="0" distR="0" wp14:anchorId="033D1825" wp14:editId="59D4021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6C5208" w:rsidRDefault="006C5208" w:rsidP="006C5208">
          <w:pPr>
            <w:pStyle w:val="Header"/>
            <w:spacing w:before="240" w:line="360" w:lineRule="auto"/>
            <w:jc w:val="right"/>
          </w:pPr>
          <w:r>
            <w:rPr>
              <w:noProof/>
              <w:lang w:val="en-GB" w:eastAsia="en-GB"/>
            </w:rPr>
            <w:drawing>
              <wp:inline distT="0" distB="0" distL="0" distR="0" wp14:anchorId="3560B3C7" wp14:editId="59DDA319">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02B4D"/>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208"/>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19DD"/>
    <w:rsid w:val="0087694B"/>
    <w:rsid w:val="00880F4D"/>
    <w:rsid w:val="0088443B"/>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A7F5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955"/>
    <w:rsid w:val="00C76D7F"/>
    <w:rsid w:val="00C813AA"/>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0026"/>
    <w:rsid w:val="00D82657"/>
    <w:rsid w:val="00D87E20"/>
    <w:rsid w:val="00D9101C"/>
    <w:rsid w:val="00DA4037"/>
    <w:rsid w:val="00DD0C3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1-C-0212/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5-SG01-C-0208/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206/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5-SG01-C/en" TargetMode="External"/><Relationship Id="rId23" Type="http://schemas.openxmlformats.org/officeDocument/2006/relationships/glossaryDocument" Target="glossary/document.xml"/><Relationship Id="rId10" Type="http://schemas.openxmlformats.org/officeDocument/2006/relationships/hyperlink" Target="http://www.itu.int/en/ITU-T/ipr/Pages/policy.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s://www.itu.int/md/R15-SG01-C-0216/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A225-78FB-4C29-9398-7ACF4512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13</TotalTime>
  <Pages>4</Pages>
  <Words>774</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Soto Romero, Alicia</cp:lastModifiedBy>
  <cp:revision>5</cp:revision>
  <cp:lastPrinted>2016-02-08T15:22:00Z</cp:lastPrinted>
  <dcterms:created xsi:type="dcterms:W3CDTF">2019-06-12T08:05:00Z</dcterms:created>
  <dcterms:modified xsi:type="dcterms:W3CDTF">2019-06-20T12:40:00Z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