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D077B" w:rsidTr="00EA15B3">
        <w:tc>
          <w:tcPr>
            <w:tcW w:w="9889" w:type="dxa"/>
            <w:gridSpan w:val="3"/>
            <w:shd w:val="clear" w:color="auto" w:fill="auto"/>
          </w:tcPr>
          <w:p w:rsidR="00EA15B3" w:rsidRPr="008D077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D077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D077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8D077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8D077B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615F9" w:rsidTr="00034340">
        <w:tc>
          <w:tcPr>
            <w:tcW w:w="7054" w:type="dxa"/>
            <w:gridSpan w:val="2"/>
            <w:shd w:val="clear" w:color="auto" w:fill="auto"/>
          </w:tcPr>
          <w:p w:rsidR="00C76D7F" w:rsidRPr="002615F9" w:rsidRDefault="00D21694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2615F9">
              <w:rPr>
                <w:sz w:val="24"/>
                <w:szCs w:val="24"/>
                <w:lang w:val="fr-CH"/>
              </w:rPr>
              <w:t xml:space="preserve">Administrative </w:t>
            </w:r>
            <w:r w:rsidR="008B35A3" w:rsidRPr="002615F9">
              <w:rPr>
                <w:sz w:val="24"/>
                <w:szCs w:val="24"/>
                <w:lang w:val="fr-CH"/>
              </w:rPr>
              <w:t>C</w:t>
            </w:r>
            <w:r w:rsidR="00C76D7F" w:rsidRPr="002615F9">
              <w:rPr>
                <w:sz w:val="24"/>
                <w:szCs w:val="24"/>
                <w:lang w:val="fr-CH"/>
              </w:rPr>
              <w:t>ircular</w:t>
            </w:r>
          </w:p>
          <w:p w:rsidR="00651777" w:rsidRPr="002615F9" w:rsidRDefault="00E17344" w:rsidP="00B238F9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2615F9"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4A7970" w:rsidRPr="002615F9">
              <w:rPr>
                <w:b/>
                <w:bCs/>
                <w:sz w:val="24"/>
                <w:szCs w:val="24"/>
                <w:lang w:val="fr-CH"/>
              </w:rPr>
              <w:t>CE</w:t>
            </w:r>
            <w:r w:rsidR="003836D4" w:rsidRPr="002615F9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B238F9">
              <w:rPr>
                <w:b/>
                <w:bCs/>
                <w:sz w:val="24"/>
                <w:szCs w:val="24"/>
                <w:lang w:val="fr-CH"/>
              </w:rPr>
              <w:t>906</w:t>
            </w:r>
          </w:p>
        </w:tc>
        <w:tc>
          <w:tcPr>
            <w:tcW w:w="2835" w:type="dxa"/>
            <w:shd w:val="clear" w:color="auto" w:fill="auto"/>
          </w:tcPr>
          <w:p w:rsidR="00651777" w:rsidRPr="002615F9" w:rsidRDefault="00B238F9" w:rsidP="000F52C5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21 </w:t>
            </w:r>
            <w:r w:rsidR="000F52C5">
              <w:rPr>
                <w:sz w:val="24"/>
                <w:szCs w:val="24"/>
                <w:lang w:val="en-GB"/>
              </w:rPr>
              <w:t xml:space="preserve">June </w:t>
            </w:r>
            <w:r>
              <w:rPr>
                <w:sz w:val="24"/>
                <w:szCs w:val="24"/>
                <w:lang w:val="en-GB"/>
              </w:rPr>
              <w:t>2019</w:t>
            </w: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2615F9" w:rsidTr="00D374CD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D21694" w:rsidRPr="002615F9" w:rsidRDefault="004A7970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2615F9">
              <w:rPr>
                <w:b/>
                <w:bCs/>
                <w:sz w:val="24"/>
                <w:szCs w:val="24"/>
              </w:rPr>
              <w:t>To Administrations of Member States of the ITU, Radiocommunication Sector Members,</w:t>
            </w:r>
            <w:r w:rsidR="00BF5F50" w:rsidRPr="002615F9">
              <w:rPr>
                <w:b/>
                <w:bCs/>
                <w:sz w:val="24"/>
                <w:szCs w:val="24"/>
              </w:rPr>
              <w:t xml:space="preserve"> </w:t>
            </w:r>
            <w:r w:rsidRPr="002615F9">
              <w:rPr>
                <w:b/>
                <w:bCs/>
                <w:sz w:val="24"/>
                <w:szCs w:val="24"/>
              </w:rPr>
              <w:br/>
              <w:t xml:space="preserve">ITU-R Associates participating in the work of Radiocommunication Study Group </w:t>
            </w:r>
            <w:r w:rsidR="00B238F9">
              <w:rPr>
                <w:b/>
                <w:bCs/>
                <w:sz w:val="24"/>
                <w:szCs w:val="24"/>
              </w:rPr>
              <w:t>1</w:t>
            </w:r>
            <w:r w:rsidRPr="002615F9">
              <w:rPr>
                <w:b/>
                <w:bCs/>
                <w:sz w:val="24"/>
                <w:szCs w:val="24"/>
              </w:rPr>
              <w:br/>
              <w:t>and ITU Academia</w:t>
            </w:r>
          </w:p>
          <w:p w:rsidR="00D21694" w:rsidRPr="002615F9" w:rsidRDefault="00D21694" w:rsidP="00DA16A9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2615F9" w:rsidTr="0037309C">
        <w:tc>
          <w:tcPr>
            <w:tcW w:w="1526" w:type="dxa"/>
            <w:shd w:val="clear" w:color="auto" w:fill="auto"/>
          </w:tcPr>
          <w:p w:rsidR="00B4054B" w:rsidRPr="002615F9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2615F9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DB1344" w:rsidRDefault="004A7970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B1344">
              <w:rPr>
                <w:b/>
                <w:bCs/>
                <w:sz w:val="24"/>
                <w:szCs w:val="24"/>
              </w:rPr>
              <w:t xml:space="preserve">Radiocommunication Study Group </w:t>
            </w:r>
            <w:r w:rsidR="00B238F9" w:rsidRPr="00DB1344">
              <w:rPr>
                <w:b/>
                <w:bCs/>
                <w:sz w:val="24"/>
                <w:szCs w:val="24"/>
              </w:rPr>
              <w:t xml:space="preserve">1 </w:t>
            </w:r>
            <w:r w:rsidRPr="00DB1344">
              <w:rPr>
                <w:b/>
                <w:bCs/>
                <w:sz w:val="24"/>
                <w:szCs w:val="24"/>
              </w:rPr>
              <w:t>(</w:t>
            </w:r>
            <w:r w:rsidR="00B238F9" w:rsidRPr="00DB1344">
              <w:rPr>
                <w:b/>
                <w:bCs/>
                <w:sz w:val="24"/>
                <w:szCs w:val="24"/>
              </w:rPr>
              <w:t>Spectrum management</w:t>
            </w:r>
            <w:r w:rsidRPr="00DB1344">
              <w:rPr>
                <w:b/>
                <w:bCs/>
                <w:sz w:val="24"/>
                <w:szCs w:val="24"/>
              </w:rPr>
              <w:t>)</w:t>
            </w:r>
          </w:p>
          <w:p w:rsidR="004A7970" w:rsidRPr="00DB1344" w:rsidRDefault="004A7970" w:rsidP="00DB1344">
            <w:pPr>
              <w:keepNext/>
              <w:keepLines/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left" w:pos="1418"/>
              </w:tabs>
              <w:spacing w:before="240" w:after="120" w:line="240" w:lineRule="auto"/>
              <w:ind w:left="317" w:right="-284" w:hanging="31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13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Proposed adoption of </w:t>
            </w:r>
            <w:r w:rsidR="00B238F9" w:rsidRPr="00DB13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</w:t>
            </w:r>
            <w:r w:rsidRPr="00DB1344">
              <w:rPr>
                <w:rFonts w:asciiTheme="minorHAnsi" w:hAnsiTheme="minorHAnsi" w:cstheme="minorHAnsi"/>
                <w:b/>
                <w:sz w:val="24"/>
                <w:szCs w:val="24"/>
              </w:rPr>
              <w:t>draft new ITU-R Recommendation and</w:t>
            </w:r>
            <w:r w:rsidR="00BF5F50" w:rsidRPr="00DB13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238F9" w:rsidRPr="00DB13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</w:t>
            </w:r>
            <w:r w:rsidRPr="00DB1344">
              <w:rPr>
                <w:rFonts w:asciiTheme="minorHAnsi" w:hAnsiTheme="minorHAnsi" w:cstheme="minorHAnsi"/>
                <w:b/>
                <w:sz w:val="24"/>
                <w:szCs w:val="24"/>
              </w:rPr>
              <w:t>draft</w:t>
            </w:r>
            <w:r w:rsidR="00BF5F50" w:rsidRPr="00DB134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DB1344">
              <w:rPr>
                <w:rFonts w:asciiTheme="minorHAnsi" w:hAnsiTheme="minorHAnsi" w:cstheme="minorHAnsi"/>
                <w:b/>
                <w:sz w:val="24"/>
                <w:szCs w:val="24"/>
              </w:rPr>
              <w:t>revised</w:t>
            </w:r>
            <w:r w:rsidR="00BF5F50" w:rsidRPr="00DB13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B1344">
              <w:rPr>
                <w:rFonts w:asciiTheme="minorHAnsi" w:hAnsiTheme="minorHAnsi" w:cstheme="minorHAnsi"/>
                <w:b/>
                <w:sz w:val="24"/>
                <w:szCs w:val="24"/>
              </w:rPr>
              <w:t>ITU-R Recommendations and their simultaneous</w:t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approval</w:t>
            </w:r>
            <w:r w:rsidR="00BF5F50"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>by correspondence</w:t>
            </w:r>
            <w:r w:rsidR="00A45D9A"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>in accordance with § </w:t>
            </w:r>
            <w:r w:rsidR="0009767F"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>A2.6.2.4</w:t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Resolution ITU</w:t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noBreakHyphen/>
              <w:t>R 1-</w:t>
            </w:r>
            <w:r w:rsidR="0009767F"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BF5F50"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>(Procedure for the simultaneous adoption and approval by correspondence)</w:t>
            </w:r>
          </w:p>
        </w:tc>
      </w:tr>
      <w:tr w:rsidR="00B4054B" w:rsidRPr="002615F9" w:rsidTr="006A0053">
        <w:tc>
          <w:tcPr>
            <w:tcW w:w="1526" w:type="dxa"/>
            <w:shd w:val="clear" w:color="auto" w:fill="auto"/>
          </w:tcPr>
          <w:p w:rsidR="00B4054B" w:rsidRPr="002615F9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615F9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2615F9" w:rsidTr="006A0053">
        <w:tc>
          <w:tcPr>
            <w:tcW w:w="1526" w:type="dxa"/>
            <w:shd w:val="clear" w:color="auto" w:fill="auto"/>
          </w:tcPr>
          <w:p w:rsidR="00B4054B" w:rsidRPr="002615F9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615F9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2615F9" w:rsidTr="00F72DBF">
        <w:tc>
          <w:tcPr>
            <w:tcW w:w="9889" w:type="dxa"/>
            <w:gridSpan w:val="3"/>
            <w:shd w:val="clear" w:color="auto" w:fill="auto"/>
          </w:tcPr>
          <w:p w:rsidR="00C51E92" w:rsidRPr="002615F9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2615F9" w:rsidTr="00F72DBF">
        <w:tc>
          <w:tcPr>
            <w:tcW w:w="9889" w:type="dxa"/>
            <w:gridSpan w:val="3"/>
            <w:shd w:val="clear" w:color="auto" w:fill="auto"/>
          </w:tcPr>
          <w:p w:rsidR="00C51E92" w:rsidRPr="002615F9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EB7913" w:rsidRPr="00DB1344" w:rsidRDefault="004A7970" w:rsidP="00DB1344">
      <w:pPr>
        <w:pStyle w:val="Normalaftertitle"/>
        <w:spacing w:before="160"/>
        <w:rPr>
          <w:sz w:val="24"/>
          <w:szCs w:val="24"/>
        </w:rPr>
      </w:pPr>
      <w:r w:rsidRPr="002615F9">
        <w:rPr>
          <w:sz w:val="24"/>
          <w:szCs w:val="24"/>
        </w:rPr>
        <w:t xml:space="preserve">At the meeting of Radiocommunication Study </w:t>
      </w:r>
      <w:r w:rsidRPr="00DB1344">
        <w:rPr>
          <w:sz w:val="24"/>
          <w:szCs w:val="24"/>
        </w:rPr>
        <w:t xml:space="preserve">Group </w:t>
      </w:r>
      <w:r w:rsidR="00B238F9" w:rsidRPr="00DB1344">
        <w:rPr>
          <w:sz w:val="24"/>
          <w:szCs w:val="24"/>
        </w:rPr>
        <w:t>1</w:t>
      </w:r>
      <w:r w:rsidRPr="00DB1344">
        <w:rPr>
          <w:sz w:val="24"/>
          <w:szCs w:val="24"/>
        </w:rPr>
        <w:t xml:space="preserve">, held from </w:t>
      </w:r>
      <w:r w:rsidR="00B238F9" w:rsidRPr="00DB1344">
        <w:rPr>
          <w:sz w:val="24"/>
          <w:szCs w:val="24"/>
        </w:rPr>
        <w:t>6 </w:t>
      </w:r>
      <w:r w:rsidRPr="00DB1344">
        <w:rPr>
          <w:sz w:val="24"/>
          <w:szCs w:val="24"/>
        </w:rPr>
        <w:t>to </w:t>
      </w:r>
      <w:r w:rsidR="00B238F9" w:rsidRPr="00DB1344">
        <w:rPr>
          <w:sz w:val="24"/>
          <w:szCs w:val="24"/>
        </w:rPr>
        <w:t xml:space="preserve">7 June </w:t>
      </w:r>
      <w:r w:rsidR="0009767F" w:rsidRPr="00DB1344">
        <w:rPr>
          <w:sz w:val="24"/>
          <w:szCs w:val="24"/>
        </w:rPr>
        <w:t>201</w:t>
      </w:r>
      <w:r w:rsidR="00B238F9" w:rsidRPr="00DB1344">
        <w:rPr>
          <w:sz w:val="24"/>
          <w:szCs w:val="24"/>
        </w:rPr>
        <w:t>9</w:t>
      </w:r>
      <w:r w:rsidRPr="00DB1344">
        <w:rPr>
          <w:sz w:val="24"/>
          <w:szCs w:val="24"/>
        </w:rPr>
        <w:t xml:space="preserve">, the Study Group decided to seek adoption of </w:t>
      </w:r>
      <w:r w:rsidR="00B238F9" w:rsidRPr="00DB1344">
        <w:rPr>
          <w:sz w:val="24"/>
          <w:szCs w:val="24"/>
        </w:rPr>
        <w:t xml:space="preserve">1 </w:t>
      </w:r>
      <w:r w:rsidRPr="00DB1344">
        <w:rPr>
          <w:sz w:val="24"/>
          <w:szCs w:val="24"/>
        </w:rPr>
        <w:t xml:space="preserve">draft new ITU-R Recommendation </w:t>
      </w:r>
      <w:r w:rsidRPr="00DB1344">
        <w:rPr>
          <w:bCs/>
          <w:sz w:val="24"/>
          <w:szCs w:val="24"/>
        </w:rPr>
        <w:t xml:space="preserve">and </w:t>
      </w:r>
      <w:r w:rsidR="00B238F9" w:rsidRPr="00DB1344">
        <w:rPr>
          <w:bCs/>
          <w:sz w:val="24"/>
          <w:szCs w:val="24"/>
        </w:rPr>
        <w:t xml:space="preserve">3 </w:t>
      </w:r>
      <w:r w:rsidRPr="00DB1344">
        <w:rPr>
          <w:bCs/>
          <w:sz w:val="24"/>
          <w:szCs w:val="24"/>
        </w:rPr>
        <w:t>draft revised ITU-R Recommendations</w:t>
      </w:r>
      <w:r w:rsidRPr="00DB1344">
        <w:rPr>
          <w:sz w:val="24"/>
          <w:szCs w:val="24"/>
        </w:rPr>
        <w:t xml:space="preserve"> by correspondence (§ </w:t>
      </w:r>
      <w:r w:rsidR="0009767F" w:rsidRPr="00DB1344">
        <w:rPr>
          <w:sz w:val="24"/>
          <w:szCs w:val="24"/>
        </w:rPr>
        <w:t>A2.6.2</w:t>
      </w:r>
      <w:r w:rsidRPr="00DB1344">
        <w:rPr>
          <w:sz w:val="24"/>
          <w:szCs w:val="24"/>
        </w:rPr>
        <w:t> of Resolution ITU-R 1-</w:t>
      </w:r>
      <w:r w:rsidR="0009767F" w:rsidRPr="00DB1344">
        <w:rPr>
          <w:sz w:val="24"/>
          <w:szCs w:val="24"/>
        </w:rPr>
        <w:t>7</w:t>
      </w:r>
      <w:r w:rsidRPr="00DB1344">
        <w:rPr>
          <w:sz w:val="24"/>
          <w:szCs w:val="24"/>
        </w:rPr>
        <w:t>) and further decided to apply the procedure for simultaneous adoption and approval by correspondence (PSAA, § </w:t>
      </w:r>
      <w:r w:rsidR="0009767F" w:rsidRPr="00DB1344">
        <w:rPr>
          <w:sz w:val="24"/>
          <w:szCs w:val="24"/>
        </w:rPr>
        <w:t>A2.6.2.4</w:t>
      </w:r>
      <w:r w:rsidRPr="00DB1344">
        <w:rPr>
          <w:sz w:val="24"/>
          <w:szCs w:val="24"/>
        </w:rPr>
        <w:t> of Resolution ITU</w:t>
      </w:r>
      <w:r w:rsidRPr="00DB1344">
        <w:rPr>
          <w:sz w:val="24"/>
          <w:szCs w:val="24"/>
        </w:rPr>
        <w:noBreakHyphen/>
        <w:t>R 1</w:t>
      </w:r>
      <w:r w:rsidRPr="00DB1344">
        <w:rPr>
          <w:sz w:val="24"/>
          <w:szCs w:val="24"/>
        </w:rPr>
        <w:noBreakHyphen/>
      </w:r>
      <w:r w:rsidR="0009767F" w:rsidRPr="00DB1344">
        <w:rPr>
          <w:sz w:val="24"/>
          <w:szCs w:val="24"/>
        </w:rPr>
        <w:t>7</w:t>
      </w:r>
      <w:r w:rsidRPr="00DB1344">
        <w:rPr>
          <w:sz w:val="24"/>
          <w:szCs w:val="24"/>
        </w:rPr>
        <w:t xml:space="preserve">). The titles and summaries of the draft Recommendations are given in </w:t>
      </w:r>
      <w:r w:rsidR="008D077B" w:rsidRPr="00DB1344">
        <w:rPr>
          <w:sz w:val="24"/>
          <w:szCs w:val="24"/>
        </w:rPr>
        <w:t>the Annex to this letter</w:t>
      </w:r>
      <w:r w:rsidRPr="00DB1344">
        <w:rPr>
          <w:sz w:val="24"/>
          <w:szCs w:val="24"/>
        </w:rPr>
        <w:t xml:space="preserve">. </w:t>
      </w:r>
      <w:r w:rsidR="00EB7913" w:rsidRPr="00DB1344">
        <w:rPr>
          <w:sz w:val="24"/>
          <w:szCs w:val="24"/>
        </w:rPr>
        <w:t>Any Member State who objects to the adoption of a draft Recommendation is requested to inform the Director and the Chairman of the Study Group of the reasons for the objection.</w:t>
      </w:r>
    </w:p>
    <w:p w:rsidR="002615F9" w:rsidRPr="00DB1344" w:rsidRDefault="002615F9">
      <w:pPr>
        <w:rPr>
          <w:sz w:val="24"/>
          <w:szCs w:val="24"/>
        </w:rPr>
      </w:pPr>
      <w:r w:rsidRPr="00DB1344">
        <w:rPr>
          <w:sz w:val="24"/>
          <w:szCs w:val="24"/>
        </w:rPr>
        <w:t xml:space="preserve">The consideration period shall extend for 2 months ending on </w:t>
      </w:r>
      <w:r w:rsidR="00B238F9" w:rsidRPr="00DB1344">
        <w:rPr>
          <w:sz w:val="24"/>
          <w:szCs w:val="24"/>
          <w:u w:val="single"/>
        </w:rPr>
        <w:t xml:space="preserve">21 August </w:t>
      </w:r>
      <w:r w:rsidRPr="00DB1344">
        <w:rPr>
          <w:sz w:val="24"/>
          <w:szCs w:val="24"/>
          <w:u w:val="single"/>
        </w:rPr>
        <w:t>201</w:t>
      </w:r>
      <w:r w:rsidR="00B238F9" w:rsidRPr="00DB1344">
        <w:rPr>
          <w:sz w:val="24"/>
          <w:szCs w:val="24"/>
          <w:u w:val="single"/>
        </w:rPr>
        <w:t>9</w:t>
      </w:r>
      <w:r w:rsidRPr="00DB1344">
        <w:rPr>
          <w:sz w:val="24"/>
          <w:szCs w:val="24"/>
        </w:rPr>
        <w:t xml:space="preserve">. If within this period no objections are received from Member States, the draft Recommendations shall be considered to be adopted by Study Group </w:t>
      </w:r>
      <w:r w:rsidR="00B238F9" w:rsidRPr="00DB1344">
        <w:rPr>
          <w:sz w:val="24"/>
          <w:szCs w:val="24"/>
        </w:rPr>
        <w:t>1</w:t>
      </w:r>
      <w:r w:rsidRPr="00DB1344">
        <w:rPr>
          <w:sz w:val="24"/>
          <w:szCs w:val="24"/>
        </w:rPr>
        <w:t xml:space="preserve">. Furthermore, since the PSAA procedure has been followed, the draft Recommendations shall </w:t>
      </w:r>
      <w:r w:rsidR="00DB1344">
        <w:rPr>
          <w:sz w:val="24"/>
          <w:szCs w:val="24"/>
        </w:rPr>
        <w:t>also be considered as approved.</w:t>
      </w:r>
    </w:p>
    <w:p w:rsidR="004A7970" w:rsidRPr="002615F9" w:rsidRDefault="004A7970">
      <w:pPr>
        <w:rPr>
          <w:sz w:val="24"/>
          <w:szCs w:val="24"/>
        </w:rPr>
      </w:pPr>
      <w:r w:rsidRPr="00DB1344">
        <w:rPr>
          <w:sz w:val="24"/>
          <w:szCs w:val="24"/>
        </w:rPr>
        <w:t xml:space="preserve">After the above-mentioned deadline, the results of the </w:t>
      </w:r>
      <w:r w:rsidR="002615F9" w:rsidRPr="00DB1344">
        <w:rPr>
          <w:sz w:val="24"/>
          <w:szCs w:val="24"/>
        </w:rPr>
        <w:t xml:space="preserve">above </w:t>
      </w:r>
      <w:r w:rsidRPr="00DB1344">
        <w:rPr>
          <w:sz w:val="24"/>
          <w:szCs w:val="24"/>
        </w:rPr>
        <w:t>procedure</w:t>
      </w:r>
      <w:r w:rsidR="002615F9" w:rsidRPr="00DB1344">
        <w:rPr>
          <w:sz w:val="24"/>
          <w:szCs w:val="24"/>
        </w:rPr>
        <w:t>s</w:t>
      </w:r>
      <w:r w:rsidRPr="00DB1344">
        <w:rPr>
          <w:sz w:val="24"/>
          <w:szCs w:val="24"/>
        </w:rPr>
        <w:t xml:space="preserve"> will be announced in an Administrative Circular and the approved Recommendations will be published</w:t>
      </w:r>
      <w:r w:rsidRPr="002615F9">
        <w:rPr>
          <w:sz w:val="24"/>
          <w:szCs w:val="24"/>
        </w:rPr>
        <w:t xml:space="preserve"> as soon as practicable (see </w:t>
      </w:r>
      <w:hyperlink r:id="rId8" w:history="1">
        <w:r w:rsidRPr="002615F9">
          <w:rPr>
            <w:rStyle w:val="Hyperlink"/>
            <w:sz w:val="24"/>
            <w:szCs w:val="24"/>
          </w:rPr>
          <w:t>http://www.itu.int/pub/R-REC</w:t>
        </w:r>
      </w:hyperlink>
      <w:r w:rsidR="00DB1344">
        <w:rPr>
          <w:sz w:val="24"/>
          <w:szCs w:val="24"/>
        </w:rPr>
        <w:t>).</w:t>
      </w:r>
    </w:p>
    <w:p w:rsidR="004A7970" w:rsidRPr="00DB1344" w:rsidRDefault="004A7970">
      <w:pPr>
        <w:keepNext/>
        <w:keepLines/>
        <w:rPr>
          <w:sz w:val="24"/>
          <w:szCs w:val="24"/>
        </w:rPr>
      </w:pPr>
      <w:r w:rsidRPr="002615F9">
        <w:rPr>
          <w:sz w:val="24"/>
          <w:szCs w:val="24"/>
        </w:rPr>
        <w:lastRenderedPageBreak/>
        <w:t xml:space="preserve">Any ITU member organization aware of a patent held by itself or others which may fully or partly cover elements of the draft </w:t>
      </w:r>
      <w:r w:rsidRPr="00DB1344">
        <w:rPr>
          <w:sz w:val="24"/>
          <w:szCs w:val="24"/>
        </w:rPr>
        <w:t>Recommendations mentioned in this letter is requested to disclose such information to the Secretariat as soon as possible. The Common Patent Policy for ITU</w:t>
      </w:r>
      <w:r w:rsidRPr="00DB1344">
        <w:rPr>
          <w:sz w:val="24"/>
          <w:szCs w:val="24"/>
        </w:rPr>
        <w:noBreakHyphen/>
        <w:t>T/ITU</w:t>
      </w:r>
      <w:r w:rsidRPr="00DB1344">
        <w:rPr>
          <w:sz w:val="24"/>
          <w:szCs w:val="24"/>
        </w:rPr>
        <w:noBreakHyphen/>
        <w:t>R/ISO/IEC is available at</w:t>
      </w:r>
      <w:r w:rsidR="00B57F3C" w:rsidRPr="00DB1344">
        <w:rPr>
          <w:rStyle w:val="Hyperlink"/>
          <w:sz w:val="24"/>
          <w:szCs w:val="24"/>
        </w:rPr>
        <w:t xml:space="preserve"> </w:t>
      </w:r>
      <w:hyperlink r:id="rId9" w:history="1">
        <w:r w:rsidR="00B57F3C" w:rsidRPr="00DB1344">
          <w:rPr>
            <w:rStyle w:val="Hyperlink"/>
            <w:sz w:val="24"/>
            <w:szCs w:val="24"/>
          </w:rPr>
          <w:t>http://www.itu.int/en/ITU-T/ipr/Pages/policy.aspx</w:t>
        </w:r>
      </w:hyperlink>
      <w:r w:rsidRPr="00DB1344">
        <w:rPr>
          <w:sz w:val="24"/>
          <w:szCs w:val="24"/>
        </w:rPr>
        <w:t>.</w:t>
      </w:r>
    </w:p>
    <w:p w:rsidR="004A7970" w:rsidRPr="00DB1344" w:rsidRDefault="00937260" w:rsidP="00DB1344">
      <w:pPr>
        <w:spacing w:before="180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B1344">
        <w:rPr>
          <w:sz w:val="24"/>
          <w:szCs w:val="24"/>
        </w:rPr>
        <w:t>Mario Maniewicz</w:t>
      </w:r>
    </w:p>
    <w:p w:rsidR="004A7970" w:rsidRPr="00DB1344" w:rsidRDefault="004A7970" w:rsidP="004A7970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B1344">
        <w:rPr>
          <w:rFonts w:asciiTheme="minorHAnsi" w:hAnsiTheme="minorHAnsi" w:cstheme="minorHAnsi"/>
          <w:sz w:val="24"/>
          <w:szCs w:val="24"/>
        </w:rPr>
        <w:t>Director</w:t>
      </w:r>
    </w:p>
    <w:p w:rsidR="004A7970" w:rsidRPr="002615F9" w:rsidRDefault="004A7970">
      <w:pPr>
        <w:spacing w:before="1080"/>
        <w:ind w:left="1191" w:hanging="1191"/>
        <w:rPr>
          <w:sz w:val="24"/>
          <w:szCs w:val="24"/>
        </w:rPr>
      </w:pPr>
      <w:r w:rsidRPr="00DB1344">
        <w:rPr>
          <w:b/>
          <w:bCs/>
          <w:sz w:val="24"/>
          <w:szCs w:val="24"/>
        </w:rPr>
        <w:t>Annex:</w:t>
      </w:r>
      <w:r w:rsidRPr="00DB1344">
        <w:rPr>
          <w:sz w:val="24"/>
          <w:szCs w:val="24"/>
        </w:rPr>
        <w:t xml:space="preserve"> </w:t>
      </w:r>
      <w:r w:rsidRPr="00DB1344">
        <w:rPr>
          <w:sz w:val="24"/>
          <w:szCs w:val="24"/>
        </w:rPr>
        <w:tab/>
        <w:t>Titles and summaries of the draft Recommendations</w:t>
      </w:r>
    </w:p>
    <w:p w:rsidR="004A7970" w:rsidRPr="00DB1344" w:rsidRDefault="004A7970">
      <w:pPr>
        <w:tabs>
          <w:tab w:val="clear" w:pos="1588"/>
          <w:tab w:val="left" w:pos="2552"/>
        </w:tabs>
        <w:spacing w:before="1080"/>
        <w:rPr>
          <w:sz w:val="24"/>
          <w:szCs w:val="24"/>
          <w:lang w:val="fr-FR"/>
        </w:rPr>
      </w:pPr>
      <w:r w:rsidRPr="00DB1344">
        <w:rPr>
          <w:b/>
          <w:bCs/>
          <w:sz w:val="24"/>
          <w:szCs w:val="24"/>
          <w:lang w:val="fr-FR"/>
        </w:rPr>
        <w:t>Documents:</w:t>
      </w:r>
      <w:r w:rsidRPr="00DB1344">
        <w:rPr>
          <w:sz w:val="24"/>
          <w:szCs w:val="24"/>
          <w:lang w:val="fr-FR"/>
        </w:rPr>
        <w:tab/>
        <w:t>Document</w:t>
      </w:r>
      <w:r w:rsidR="00B238F9" w:rsidRPr="00DB1344">
        <w:rPr>
          <w:sz w:val="24"/>
          <w:szCs w:val="24"/>
          <w:lang w:val="fr-FR"/>
        </w:rPr>
        <w:t>s</w:t>
      </w:r>
      <w:r w:rsidRPr="00DB1344">
        <w:rPr>
          <w:sz w:val="24"/>
          <w:szCs w:val="24"/>
          <w:lang w:val="fr-FR"/>
        </w:rPr>
        <w:t xml:space="preserve"> </w:t>
      </w:r>
      <w:hyperlink r:id="rId10" w:history="1">
        <w:r w:rsidR="00B238F9" w:rsidRPr="00DB1344">
          <w:rPr>
            <w:rStyle w:val="Hyperlink"/>
            <w:sz w:val="24"/>
            <w:szCs w:val="24"/>
            <w:lang w:val="fr-FR"/>
          </w:rPr>
          <w:t>1/206(Rev.1)</w:t>
        </w:r>
      </w:hyperlink>
      <w:r w:rsidR="00B238F9" w:rsidRPr="00DB1344">
        <w:rPr>
          <w:sz w:val="24"/>
          <w:szCs w:val="24"/>
          <w:lang w:val="fr-FR"/>
        </w:rPr>
        <w:t xml:space="preserve">, </w:t>
      </w:r>
      <w:hyperlink r:id="rId11" w:history="1">
        <w:r w:rsidR="00B238F9" w:rsidRPr="00DB1344">
          <w:rPr>
            <w:rStyle w:val="Hyperlink"/>
            <w:sz w:val="24"/>
            <w:szCs w:val="24"/>
            <w:lang w:val="fr-FR"/>
          </w:rPr>
          <w:t>1/208(Rev.1)</w:t>
        </w:r>
      </w:hyperlink>
      <w:r w:rsidR="00B238F9" w:rsidRPr="00DB1344">
        <w:rPr>
          <w:sz w:val="24"/>
          <w:szCs w:val="24"/>
          <w:lang w:val="fr-FR"/>
        </w:rPr>
        <w:t xml:space="preserve">, </w:t>
      </w:r>
      <w:hyperlink r:id="rId12" w:history="1">
        <w:r w:rsidR="00B238F9" w:rsidRPr="00DB1344">
          <w:rPr>
            <w:rStyle w:val="Hyperlink"/>
            <w:sz w:val="24"/>
            <w:szCs w:val="24"/>
            <w:lang w:val="fr-FR"/>
          </w:rPr>
          <w:t>1/212(Rev.1)</w:t>
        </w:r>
      </w:hyperlink>
      <w:r w:rsidR="00B238F9" w:rsidRPr="00DB1344">
        <w:rPr>
          <w:sz w:val="24"/>
          <w:szCs w:val="24"/>
          <w:lang w:val="fr-FR"/>
        </w:rPr>
        <w:t xml:space="preserve">, </w:t>
      </w:r>
      <w:hyperlink r:id="rId13" w:history="1">
        <w:r w:rsidR="00B238F9" w:rsidRPr="00DB1344">
          <w:rPr>
            <w:rStyle w:val="Hyperlink"/>
            <w:sz w:val="24"/>
            <w:szCs w:val="24"/>
            <w:lang w:val="fr-FR"/>
          </w:rPr>
          <w:t>1/216(Rev.1)</w:t>
        </w:r>
      </w:hyperlink>
    </w:p>
    <w:p w:rsidR="004A7970" w:rsidRPr="008D077B" w:rsidRDefault="004A7970" w:rsidP="00FA71A7">
      <w:pPr>
        <w:tabs>
          <w:tab w:val="clear" w:pos="1588"/>
          <w:tab w:val="left" w:pos="2552"/>
        </w:tabs>
        <w:spacing w:before="240"/>
        <w:jc w:val="left"/>
        <w:rPr>
          <w:sz w:val="24"/>
          <w:szCs w:val="24"/>
        </w:rPr>
      </w:pPr>
      <w:r w:rsidRPr="002615F9">
        <w:rPr>
          <w:sz w:val="24"/>
          <w:szCs w:val="24"/>
        </w:rPr>
        <w:t>These documents are available in electronic format at:</w:t>
      </w:r>
      <w:r w:rsidR="00FA71A7">
        <w:rPr>
          <w:sz w:val="24"/>
          <w:szCs w:val="24"/>
        </w:rPr>
        <w:br/>
      </w:r>
      <w:hyperlink r:id="rId14" w:history="1">
        <w:r w:rsidR="00B238F9" w:rsidRPr="00D13D2D">
          <w:rPr>
            <w:rStyle w:val="Hyperlink"/>
            <w:sz w:val="24"/>
            <w:szCs w:val="24"/>
          </w:rPr>
          <w:t>https://www.itu.int/md/R15-SG01-C/en</w:t>
        </w:r>
      </w:hyperlink>
      <w:r w:rsidR="00B238F9">
        <w:rPr>
          <w:sz w:val="24"/>
          <w:szCs w:val="24"/>
        </w:rPr>
        <w:t xml:space="preserve"> </w:t>
      </w:r>
    </w:p>
    <w:p w:rsidR="004A7970" w:rsidRPr="002615F9" w:rsidRDefault="004A7970" w:rsidP="00FA71A7">
      <w:pPr>
        <w:tabs>
          <w:tab w:val="left" w:pos="284"/>
          <w:tab w:val="left" w:pos="568"/>
        </w:tabs>
        <w:spacing w:before="5160" w:after="60"/>
        <w:rPr>
          <w:b/>
          <w:bCs/>
          <w:sz w:val="18"/>
          <w:szCs w:val="18"/>
        </w:rPr>
      </w:pPr>
      <w:r w:rsidRPr="002615F9">
        <w:rPr>
          <w:b/>
          <w:bCs/>
          <w:sz w:val="18"/>
          <w:szCs w:val="18"/>
        </w:rPr>
        <w:t>Distribution:</w:t>
      </w:r>
    </w:p>
    <w:p w:rsidR="004A7970" w:rsidRPr="002615F9" w:rsidRDefault="004A7970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2615F9">
        <w:rPr>
          <w:rFonts w:asciiTheme="minorHAnsi" w:hAnsiTheme="minorHAnsi" w:cstheme="minorHAnsi"/>
          <w:sz w:val="18"/>
          <w:szCs w:val="18"/>
        </w:rPr>
        <w:t>–</w:t>
      </w:r>
      <w:r w:rsidRPr="002615F9">
        <w:rPr>
          <w:rFonts w:asciiTheme="minorHAnsi" w:hAnsiTheme="minorHAnsi" w:cstheme="minorHAnsi"/>
          <w:sz w:val="18"/>
          <w:szCs w:val="18"/>
        </w:rPr>
        <w:tab/>
        <w:t>Administrations of Member States of the ITU and Radiocommunication Sector Members</w:t>
      </w:r>
      <w:r w:rsidR="00C314C5">
        <w:rPr>
          <w:rFonts w:asciiTheme="minorHAnsi" w:hAnsiTheme="minorHAnsi" w:cstheme="minorHAnsi"/>
          <w:sz w:val="18"/>
          <w:szCs w:val="18"/>
        </w:rPr>
        <w:t xml:space="preserve"> </w:t>
      </w:r>
      <w:r w:rsidRPr="002615F9">
        <w:rPr>
          <w:rFonts w:asciiTheme="minorHAnsi" w:hAnsiTheme="minorHAnsi" w:cstheme="minorHAnsi"/>
          <w:sz w:val="18"/>
          <w:szCs w:val="18"/>
        </w:rPr>
        <w:t>participating</w:t>
      </w:r>
      <w:r w:rsidR="0077406E" w:rsidRPr="002615F9">
        <w:rPr>
          <w:rFonts w:asciiTheme="minorHAnsi" w:hAnsiTheme="minorHAnsi" w:cstheme="minorHAnsi"/>
          <w:sz w:val="18"/>
          <w:szCs w:val="18"/>
        </w:rPr>
        <w:t xml:space="preserve"> </w:t>
      </w:r>
      <w:r w:rsidRPr="002615F9">
        <w:rPr>
          <w:rFonts w:asciiTheme="minorHAnsi" w:hAnsiTheme="minorHAnsi" w:cstheme="minorHAnsi"/>
          <w:sz w:val="18"/>
          <w:szCs w:val="18"/>
        </w:rPr>
        <w:t>in the work of</w:t>
      </w:r>
      <w:r w:rsidR="0077406E" w:rsidRPr="002615F9">
        <w:rPr>
          <w:rFonts w:asciiTheme="minorHAnsi" w:hAnsiTheme="minorHAnsi" w:cstheme="minorHAnsi"/>
          <w:sz w:val="18"/>
          <w:szCs w:val="18"/>
        </w:rPr>
        <w:t xml:space="preserve"> </w:t>
      </w:r>
      <w:r w:rsidRPr="002615F9">
        <w:rPr>
          <w:rFonts w:asciiTheme="minorHAnsi" w:hAnsiTheme="minorHAnsi" w:cstheme="minorHAnsi"/>
          <w:sz w:val="18"/>
          <w:szCs w:val="18"/>
        </w:rPr>
        <w:t xml:space="preserve">Radiocommunication Study Group </w:t>
      </w:r>
      <w:r w:rsidR="00B238F9">
        <w:rPr>
          <w:rFonts w:asciiTheme="minorHAnsi" w:hAnsiTheme="minorHAnsi" w:cstheme="minorHAnsi"/>
          <w:sz w:val="18"/>
          <w:szCs w:val="18"/>
        </w:rPr>
        <w:t>1</w:t>
      </w:r>
    </w:p>
    <w:p w:rsidR="004A7970" w:rsidRPr="002615F9" w:rsidRDefault="004A7970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2615F9">
        <w:rPr>
          <w:rFonts w:asciiTheme="minorHAnsi" w:hAnsiTheme="minorHAnsi" w:cstheme="minorHAnsi"/>
          <w:sz w:val="18"/>
          <w:szCs w:val="18"/>
        </w:rPr>
        <w:t>–</w:t>
      </w:r>
      <w:r w:rsidRPr="002615F9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B238F9">
        <w:rPr>
          <w:rFonts w:asciiTheme="minorHAnsi" w:hAnsiTheme="minorHAnsi" w:cstheme="minorHAnsi"/>
          <w:sz w:val="18"/>
          <w:szCs w:val="18"/>
        </w:rPr>
        <w:t>1</w:t>
      </w:r>
    </w:p>
    <w:p w:rsidR="004A7970" w:rsidRPr="002615F9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2615F9">
        <w:rPr>
          <w:rFonts w:asciiTheme="minorHAnsi" w:hAnsiTheme="minorHAnsi" w:cstheme="minorHAnsi"/>
          <w:sz w:val="18"/>
          <w:szCs w:val="18"/>
        </w:rPr>
        <w:t>–</w:t>
      </w:r>
      <w:r w:rsidRPr="002615F9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4A7970" w:rsidRPr="008D077B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2615F9">
        <w:rPr>
          <w:rFonts w:asciiTheme="minorHAnsi" w:hAnsiTheme="minorHAnsi" w:cstheme="minorHAnsi"/>
          <w:sz w:val="18"/>
          <w:szCs w:val="18"/>
        </w:rPr>
        <w:t>–</w:t>
      </w:r>
      <w:r w:rsidRPr="002615F9">
        <w:rPr>
          <w:rFonts w:asciiTheme="minorHAnsi" w:hAnsiTheme="minorHAnsi" w:cstheme="minorHAnsi"/>
          <w:sz w:val="18"/>
          <w:szCs w:val="18"/>
        </w:rPr>
        <w:tab/>
        <w:t xml:space="preserve">Chairmen and Vice-Chairmen of Radiocommunication Study </w:t>
      </w:r>
      <w:r w:rsidRPr="00DB1344">
        <w:rPr>
          <w:rFonts w:asciiTheme="minorHAnsi" w:hAnsiTheme="minorHAnsi" w:cstheme="minorHAnsi"/>
          <w:sz w:val="18"/>
          <w:szCs w:val="18"/>
        </w:rPr>
        <w:t>Group</w:t>
      </w:r>
      <w:r w:rsidR="00F4193A" w:rsidRPr="00DB1344">
        <w:rPr>
          <w:rFonts w:asciiTheme="minorHAnsi" w:hAnsiTheme="minorHAnsi" w:cstheme="minorHAnsi"/>
          <w:sz w:val="18"/>
          <w:szCs w:val="18"/>
        </w:rPr>
        <w:t>s</w:t>
      </w:r>
    </w:p>
    <w:p w:rsidR="004A7970" w:rsidRPr="008D077B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>–</w:t>
      </w:r>
      <w:r w:rsidRPr="008D077B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4A7970" w:rsidRPr="008D077B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>–</w:t>
      </w:r>
      <w:r w:rsidRPr="008D077B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C314C5" w:rsidRDefault="004A7970" w:rsidP="00C314C5">
      <w:pPr>
        <w:pStyle w:val="BodyTextIndent"/>
        <w:tabs>
          <w:tab w:val="clear" w:pos="567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>–</w:t>
      </w:r>
      <w:r w:rsidRPr="008D077B">
        <w:rPr>
          <w:rFonts w:asciiTheme="minorHAnsi" w:hAnsiTheme="minorHAnsi" w:cstheme="minorHAnsi"/>
          <w:sz w:val="18"/>
          <w:szCs w:val="18"/>
        </w:rPr>
        <w:tab/>
        <w:t xml:space="preserve">Secretary-General of the ITU, Director of the Telecommunication Standardization Bureau, </w:t>
      </w:r>
      <w:r w:rsidR="00C314C5">
        <w:rPr>
          <w:rFonts w:asciiTheme="minorHAnsi" w:hAnsiTheme="minorHAnsi" w:cstheme="minorHAnsi"/>
          <w:sz w:val="18"/>
          <w:szCs w:val="18"/>
        </w:rPr>
        <w:br/>
      </w:r>
      <w:r w:rsidRPr="008D077B">
        <w:rPr>
          <w:rFonts w:asciiTheme="minorHAnsi" w:hAnsiTheme="minorHAnsi" w:cstheme="minorHAnsi"/>
          <w:sz w:val="18"/>
          <w:szCs w:val="18"/>
        </w:rPr>
        <w:t>Director of the Telecommunication</w:t>
      </w:r>
      <w:r w:rsidR="00BF5F50" w:rsidRPr="008D077B">
        <w:rPr>
          <w:rFonts w:asciiTheme="minorHAnsi" w:hAnsiTheme="minorHAnsi" w:cstheme="minorHAnsi"/>
          <w:sz w:val="18"/>
          <w:szCs w:val="18"/>
        </w:rPr>
        <w:t xml:space="preserve"> </w:t>
      </w:r>
      <w:r w:rsidRPr="008D077B">
        <w:rPr>
          <w:rFonts w:asciiTheme="minorHAnsi" w:hAnsiTheme="minorHAnsi" w:cstheme="minorHAnsi"/>
          <w:sz w:val="18"/>
          <w:szCs w:val="18"/>
        </w:rPr>
        <w:t>Development Bureau</w:t>
      </w:r>
    </w:p>
    <w:p w:rsidR="00A16B84" w:rsidRDefault="004A7970" w:rsidP="00C314C5">
      <w:pPr>
        <w:pStyle w:val="BodyTextIndent"/>
        <w:tabs>
          <w:tab w:val="clear" w:pos="567"/>
        </w:tabs>
        <w:ind w:left="284" w:hanging="284"/>
      </w:pPr>
      <w:r w:rsidRPr="008D077B">
        <w:br w:type="page"/>
      </w:r>
    </w:p>
    <w:p w:rsidR="00A45D9A" w:rsidRPr="00DB1344" w:rsidRDefault="00DB1344" w:rsidP="00A45D9A">
      <w:pPr>
        <w:pStyle w:val="AnnexNotitle0"/>
        <w:rPr>
          <w:rFonts w:asciiTheme="minorHAnsi" w:hAnsiTheme="minorHAnsi" w:cstheme="minorHAnsi"/>
          <w:szCs w:val="28"/>
        </w:rPr>
      </w:pPr>
      <w:r w:rsidRPr="00DB1344">
        <w:rPr>
          <w:rFonts w:asciiTheme="minorHAnsi" w:hAnsiTheme="minorHAnsi" w:cstheme="minorHAnsi"/>
          <w:szCs w:val="28"/>
        </w:rPr>
        <w:lastRenderedPageBreak/>
        <w:t>Annex</w:t>
      </w:r>
    </w:p>
    <w:p w:rsidR="004A7970" w:rsidRPr="00DB1344" w:rsidRDefault="004A7970">
      <w:pPr>
        <w:pStyle w:val="AnnexNotitle0"/>
        <w:rPr>
          <w:rFonts w:asciiTheme="minorHAnsi" w:hAnsiTheme="minorHAnsi" w:cstheme="minorHAnsi"/>
          <w:szCs w:val="28"/>
        </w:rPr>
      </w:pPr>
      <w:r w:rsidRPr="00DB1344">
        <w:rPr>
          <w:rFonts w:asciiTheme="minorHAnsi" w:hAnsiTheme="minorHAnsi" w:cstheme="minorHAnsi"/>
          <w:szCs w:val="28"/>
        </w:rPr>
        <w:t>Titles and summaries of the draft Recommendations</w:t>
      </w:r>
    </w:p>
    <w:p w:rsidR="00D172FF" w:rsidRDefault="00D172FF" w:rsidP="00D172FF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DB1344">
        <w:rPr>
          <w:rFonts w:asciiTheme="minorHAnsi" w:hAnsiTheme="minorHAnsi" w:cstheme="minorHAnsi"/>
          <w:sz w:val="24"/>
          <w:szCs w:val="24"/>
          <w:u w:val="single"/>
        </w:rPr>
        <w:t>Draft new Recommendation ITU-R SM.[WPT_MOBILE]</w:t>
      </w:r>
      <w:r w:rsidRPr="00DB1344">
        <w:rPr>
          <w:rFonts w:asciiTheme="minorHAnsi" w:hAnsiTheme="minorHAnsi" w:cstheme="minorHAnsi"/>
          <w:sz w:val="24"/>
          <w:szCs w:val="24"/>
        </w:rPr>
        <w:tab/>
        <w:t>Doc. 1/216</w:t>
      </w:r>
      <w:r w:rsidRPr="008D077B">
        <w:rPr>
          <w:rFonts w:asciiTheme="minorHAnsi" w:hAnsiTheme="minorHAnsi" w:cstheme="minorHAnsi"/>
          <w:sz w:val="24"/>
          <w:szCs w:val="24"/>
        </w:rPr>
        <w:t>(Rev.1)</w:t>
      </w:r>
    </w:p>
    <w:p w:rsidR="00D172FF" w:rsidRDefault="00D172FF" w:rsidP="00D172FF">
      <w:pPr>
        <w:pStyle w:val="Reptitle"/>
        <w:rPr>
          <w:rFonts w:asciiTheme="minorHAnsi" w:hAnsiTheme="minorHAnsi" w:cstheme="minorHAnsi"/>
          <w:sz w:val="24"/>
          <w:szCs w:val="24"/>
        </w:rPr>
      </w:pPr>
      <w:r>
        <w:rPr>
          <w:lang w:eastAsia="zh-CN"/>
        </w:rPr>
        <w:t xml:space="preserve">Guidance on frequency ranges for operation of non-beam </w:t>
      </w:r>
      <w:r>
        <w:rPr>
          <w:lang w:eastAsia="zh-CN"/>
        </w:rPr>
        <w:br/>
        <w:t>wireless power transmission systems for mobile and portable devices</w:t>
      </w:r>
    </w:p>
    <w:p w:rsidR="00D172FF" w:rsidRPr="00D172FF" w:rsidRDefault="00D172FF" w:rsidP="00D172FF">
      <w:pPr>
        <w:pStyle w:val="Summary"/>
        <w:rPr>
          <w:sz w:val="28"/>
        </w:rPr>
      </w:pPr>
      <w:r w:rsidRPr="00D172FF">
        <w:t xml:space="preserve">This Recommendation provides guidelines for the use of frequency ranges for the operation of non-beam </w:t>
      </w:r>
      <w:r w:rsidRPr="00D172FF">
        <w:rPr>
          <w:lang w:eastAsia="ko-KR"/>
        </w:rPr>
        <w:t xml:space="preserve">wireless power transmission (WPT) for charging mobile and </w:t>
      </w:r>
      <w:r w:rsidRPr="00D172FF">
        <w:rPr>
          <w:lang w:eastAsia="ja-JP"/>
        </w:rPr>
        <w:t>portable</w:t>
      </w:r>
      <w:r w:rsidRPr="00D172FF">
        <w:rPr>
          <w:lang w:eastAsia="ko-KR"/>
        </w:rPr>
        <w:t xml:space="preserve"> devices.</w:t>
      </w:r>
    </w:p>
    <w:p w:rsidR="004A7970" w:rsidRPr="008D077B" w:rsidRDefault="004A7970" w:rsidP="00D172FF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8D077B">
        <w:rPr>
          <w:rFonts w:asciiTheme="minorHAnsi" w:hAnsiTheme="minorHAnsi" w:cstheme="minorHAnsi"/>
          <w:sz w:val="24"/>
          <w:szCs w:val="24"/>
          <w:u w:val="single"/>
        </w:rPr>
        <w:t xml:space="preserve">Draft </w:t>
      </w:r>
      <w:r w:rsidR="00D172FF">
        <w:rPr>
          <w:rFonts w:asciiTheme="minorHAnsi" w:hAnsiTheme="minorHAnsi" w:cstheme="minorHAnsi"/>
          <w:sz w:val="24"/>
          <w:szCs w:val="24"/>
          <w:u w:val="single"/>
        </w:rPr>
        <w:t>revision of</w:t>
      </w:r>
      <w:r w:rsidRPr="008D077B">
        <w:rPr>
          <w:rFonts w:asciiTheme="minorHAnsi" w:hAnsiTheme="minorHAnsi" w:cstheme="minorHAnsi"/>
          <w:sz w:val="24"/>
          <w:szCs w:val="24"/>
          <w:u w:val="single"/>
        </w:rPr>
        <w:t xml:space="preserve"> Recommendation ITU-R</w:t>
      </w:r>
      <w:r w:rsidR="00B238F9">
        <w:rPr>
          <w:rFonts w:asciiTheme="minorHAnsi" w:hAnsiTheme="minorHAnsi" w:cstheme="minorHAnsi"/>
          <w:sz w:val="24"/>
          <w:szCs w:val="24"/>
          <w:u w:val="single"/>
        </w:rPr>
        <w:t xml:space="preserve"> SM.1268-4</w:t>
      </w:r>
      <w:r w:rsidR="00B238F9">
        <w:rPr>
          <w:rFonts w:asciiTheme="minorHAnsi" w:hAnsiTheme="minorHAnsi" w:cstheme="minorHAnsi"/>
          <w:sz w:val="24"/>
          <w:szCs w:val="24"/>
        </w:rPr>
        <w:tab/>
        <w:t>Doc. 1/20</w:t>
      </w:r>
      <w:r w:rsidR="00D172FF">
        <w:rPr>
          <w:rFonts w:asciiTheme="minorHAnsi" w:hAnsiTheme="minorHAnsi" w:cstheme="minorHAnsi"/>
          <w:sz w:val="24"/>
          <w:szCs w:val="24"/>
        </w:rPr>
        <w:t>6</w:t>
      </w:r>
      <w:r w:rsidRPr="008D077B">
        <w:rPr>
          <w:rFonts w:asciiTheme="minorHAnsi" w:hAnsiTheme="minorHAnsi" w:cstheme="minorHAnsi"/>
          <w:sz w:val="24"/>
          <w:szCs w:val="24"/>
        </w:rPr>
        <w:t>(Rev.1)</w:t>
      </w:r>
    </w:p>
    <w:p w:rsidR="00B238F9" w:rsidRPr="00B238F9" w:rsidRDefault="00B238F9" w:rsidP="00B238F9">
      <w:pPr>
        <w:pStyle w:val="Reptitle"/>
        <w:rPr>
          <w:lang w:eastAsia="zh-CN"/>
        </w:rPr>
      </w:pPr>
      <w:r w:rsidRPr="00B238F9">
        <w:rPr>
          <w:lang w:eastAsia="zh-CN"/>
        </w:rPr>
        <w:t xml:space="preserve">Method of measuring the </w:t>
      </w:r>
      <w:r w:rsidRPr="00B238F9">
        <w:rPr>
          <w:lang w:val="en-GB"/>
        </w:rPr>
        <w:t>maximum</w:t>
      </w:r>
      <w:r w:rsidRPr="00B238F9">
        <w:rPr>
          <w:lang w:eastAsia="zh-CN"/>
        </w:rPr>
        <w:t xml:space="preserve"> frequency deviation </w:t>
      </w:r>
      <w:r w:rsidRPr="00B238F9">
        <w:rPr>
          <w:lang w:eastAsia="zh-CN"/>
        </w:rPr>
        <w:br/>
        <w:t>of FM broadcast emissions at monitoring stations</w:t>
      </w:r>
    </w:p>
    <w:p w:rsidR="00B238F9" w:rsidRPr="00B238F9" w:rsidRDefault="00B238F9" w:rsidP="00B238F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rPr>
          <w:rFonts w:asciiTheme="minorHAnsi" w:hAnsiTheme="minorHAnsi" w:cstheme="minorHAnsi"/>
          <w:sz w:val="24"/>
          <w:szCs w:val="20"/>
          <w:lang w:val="en-GB"/>
        </w:rPr>
      </w:pPr>
      <w:r w:rsidRPr="00B238F9">
        <w:rPr>
          <w:rFonts w:asciiTheme="minorHAnsi" w:hAnsiTheme="minorHAnsi" w:cstheme="minorHAnsi"/>
          <w:sz w:val="24"/>
          <w:szCs w:val="20"/>
          <w:lang w:val="en-GB"/>
        </w:rPr>
        <w:t>This proposed revision of Recommendation ITU-R SM.1268-4 further specifies the methods to assess reflections at the measurement location. This was necessary to align results achieved with newer digital reflection meters with results from analogue ones.</w:t>
      </w:r>
    </w:p>
    <w:p w:rsidR="00B238F9" w:rsidRPr="00B238F9" w:rsidRDefault="00B238F9" w:rsidP="00B238F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hAnsiTheme="minorHAnsi" w:cstheme="minorHAnsi"/>
          <w:sz w:val="24"/>
          <w:szCs w:val="20"/>
          <w:lang w:val="en-GB"/>
        </w:rPr>
      </w:pPr>
      <w:r w:rsidRPr="00B238F9">
        <w:rPr>
          <w:rFonts w:asciiTheme="minorHAnsi" w:hAnsiTheme="minorHAnsi" w:cstheme="minorHAnsi"/>
          <w:sz w:val="24"/>
          <w:szCs w:val="20"/>
          <w:lang w:val="en-GB"/>
        </w:rPr>
        <w:t>The proposed changes affect Annex 2 only.</w:t>
      </w:r>
    </w:p>
    <w:p w:rsidR="00B238F9" w:rsidRPr="008D077B" w:rsidRDefault="00B238F9" w:rsidP="00B238F9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8D077B">
        <w:rPr>
          <w:rFonts w:asciiTheme="minorHAnsi" w:hAnsiTheme="minorHAnsi" w:cstheme="minorHAnsi"/>
          <w:sz w:val="24"/>
          <w:szCs w:val="24"/>
          <w:u w:val="single"/>
        </w:rPr>
        <w:t>Draft revision of Recommendation ITU-R</w:t>
      </w:r>
      <w:r w:rsidR="00D172FF">
        <w:rPr>
          <w:rFonts w:asciiTheme="minorHAnsi" w:hAnsiTheme="minorHAnsi" w:cstheme="minorHAnsi"/>
          <w:sz w:val="24"/>
          <w:szCs w:val="24"/>
          <w:u w:val="single"/>
        </w:rPr>
        <w:t xml:space="preserve"> SM.1054-0</w:t>
      </w:r>
      <w:r>
        <w:rPr>
          <w:rFonts w:asciiTheme="minorHAnsi" w:hAnsiTheme="minorHAnsi" w:cstheme="minorHAnsi"/>
          <w:sz w:val="24"/>
          <w:szCs w:val="24"/>
        </w:rPr>
        <w:tab/>
        <w:t>Doc. 1</w:t>
      </w:r>
      <w:r w:rsidRPr="008D077B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20</w:t>
      </w:r>
      <w:r w:rsidR="00D172FF">
        <w:rPr>
          <w:rFonts w:asciiTheme="minorHAnsi" w:hAnsiTheme="minorHAnsi" w:cstheme="minorHAnsi"/>
          <w:sz w:val="24"/>
          <w:szCs w:val="24"/>
        </w:rPr>
        <w:t>8</w:t>
      </w:r>
      <w:r w:rsidRPr="008D077B">
        <w:rPr>
          <w:rFonts w:asciiTheme="minorHAnsi" w:hAnsiTheme="minorHAnsi" w:cstheme="minorHAnsi"/>
          <w:sz w:val="24"/>
          <w:szCs w:val="24"/>
        </w:rPr>
        <w:t>(Rev.1)</w:t>
      </w:r>
    </w:p>
    <w:p w:rsidR="004A7970" w:rsidRDefault="00D172FF" w:rsidP="00D172FF">
      <w:pPr>
        <w:pStyle w:val="Reptitle"/>
        <w:rPr>
          <w:rStyle w:val="RectitleChar"/>
          <w:rFonts w:asciiTheme="minorHAnsi" w:hAnsiTheme="minorHAnsi" w:cstheme="minorHAnsi"/>
          <w:b/>
          <w:bCs/>
          <w:sz w:val="24"/>
          <w:szCs w:val="24"/>
        </w:rPr>
      </w:pPr>
      <w:r w:rsidRPr="001B296D">
        <w:t>Monitoring of radio emissions from spacecraft</w:t>
      </w:r>
      <w:r w:rsidRPr="001B296D">
        <w:br/>
        <w:t>at monitoring stations</w:t>
      </w:r>
    </w:p>
    <w:p w:rsidR="00D172FF" w:rsidRPr="00D172FF" w:rsidRDefault="00D172FF" w:rsidP="00D172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rPr>
          <w:rFonts w:asciiTheme="minorHAnsi" w:hAnsiTheme="minorHAnsi" w:cstheme="minorHAnsi"/>
          <w:sz w:val="24"/>
          <w:szCs w:val="20"/>
          <w:lang w:val="en-GB" w:eastAsia="zh-CN"/>
        </w:rPr>
      </w:pPr>
      <w:r w:rsidRPr="00D172FF">
        <w:rPr>
          <w:rFonts w:asciiTheme="minorHAnsi" w:hAnsiTheme="minorHAnsi" w:cstheme="minorHAnsi"/>
          <w:sz w:val="24"/>
          <w:szCs w:val="20"/>
          <w:lang w:val="en-GB" w:eastAsia="zh-CN"/>
        </w:rPr>
        <w:t xml:space="preserve">The purpose of this revision is to update the Recommendation with the new Report ITU-R </w:t>
      </w:r>
      <w:r>
        <w:rPr>
          <w:rFonts w:asciiTheme="minorHAnsi" w:hAnsiTheme="minorHAnsi" w:cstheme="minorHAnsi"/>
          <w:sz w:val="24"/>
          <w:szCs w:val="20"/>
        </w:rPr>
        <w:t>SM.2453</w:t>
      </w:r>
      <w:r>
        <w:rPr>
          <w:rFonts w:asciiTheme="minorHAnsi" w:hAnsiTheme="minorHAnsi" w:cstheme="minorHAnsi"/>
          <w:sz w:val="24"/>
          <w:szCs w:val="20"/>
        </w:rPr>
        <w:noBreakHyphen/>
      </w:r>
      <w:r w:rsidRPr="00D172FF">
        <w:rPr>
          <w:rFonts w:asciiTheme="minorHAnsi" w:hAnsiTheme="minorHAnsi" w:cstheme="minorHAnsi"/>
          <w:sz w:val="24"/>
          <w:szCs w:val="20"/>
        </w:rPr>
        <w:t>0</w:t>
      </w:r>
      <w:r w:rsidRPr="00D172FF">
        <w:rPr>
          <w:rFonts w:asciiTheme="minorHAnsi" w:hAnsiTheme="minorHAnsi" w:cstheme="minorHAnsi"/>
          <w:sz w:val="24"/>
          <w:szCs w:val="20"/>
          <w:lang w:val="en-GB" w:eastAsia="zh-CN"/>
        </w:rPr>
        <w:t xml:space="preserve"> on satellite monitoring cooperation and to make the document up to date.</w:t>
      </w:r>
    </w:p>
    <w:p w:rsidR="008D7B21" w:rsidRDefault="008D7B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br w:type="page"/>
      </w:r>
    </w:p>
    <w:p w:rsidR="00B238F9" w:rsidRPr="008D077B" w:rsidRDefault="00B238F9" w:rsidP="00B238F9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8D077B">
        <w:rPr>
          <w:rFonts w:asciiTheme="minorHAnsi" w:hAnsiTheme="minorHAnsi" w:cstheme="minorHAnsi"/>
          <w:sz w:val="24"/>
          <w:szCs w:val="24"/>
          <w:u w:val="single"/>
        </w:rPr>
        <w:lastRenderedPageBreak/>
        <w:t>Draft revision of Recommendation ITU-R</w:t>
      </w:r>
      <w:r w:rsidR="00D172FF">
        <w:rPr>
          <w:rFonts w:asciiTheme="minorHAnsi" w:hAnsiTheme="minorHAnsi" w:cstheme="minorHAnsi"/>
          <w:sz w:val="24"/>
          <w:szCs w:val="24"/>
          <w:u w:val="single"/>
        </w:rPr>
        <w:t xml:space="preserve"> SM.1875-2</w:t>
      </w:r>
      <w:r>
        <w:rPr>
          <w:rFonts w:asciiTheme="minorHAnsi" w:hAnsiTheme="minorHAnsi" w:cstheme="minorHAnsi"/>
          <w:sz w:val="24"/>
          <w:szCs w:val="24"/>
        </w:rPr>
        <w:tab/>
        <w:t>Doc. 1</w:t>
      </w:r>
      <w:r w:rsidRPr="008D077B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2</w:t>
      </w:r>
      <w:r w:rsidR="00D172FF">
        <w:rPr>
          <w:rFonts w:asciiTheme="minorHAnsi" w:hAnsiTheme="minorHAnsi" w:cstheme="minorHAnsi"/>
          <w:sz w:val="24"/>
          <w:szCs w:val="24"/>
        </w:rPr>
        <w:t>12</w:t>
      </w:r>
      <w:r w:rsidRPr="008D077B">
        <w:rPr>
          <w:rFonts w:asciiTheme="minorHAnsi" w:hAnsiTheme="minorHAnsi" w:cstheme="minorHAnsi"/>
          <w:sz w:val="24"/>
          <w:szCs w:val="24"/>
        </w:rPr>
        <w:t>(Rev.1)</w:t>
      </w:r>
    </w:p>
    <w:p w:rsidR="00B238F9" w:rsidRDefault="00D172FF" w:rsidP="00D172FF">
      <w:pPr>
        <w:pStyle w:val="Reptitle"/>
        <w:rPr>
          <w:rStyle w:val="RectitleChar"/>
          <w:rFonts w:asciiTheme="minorHAnsi" w:hAnsiTheme="minorHAnsi" w:cstheme="minorHAnsi"/>
          <w:b/>
          <w:bCs/>
          <w:sz w:val="24"/>
          <w:szCs w:val="24"/>
        </w:rPr>
      </w:pPr>
      <w:r w:rsidRPr="00AD0B89">
        <w:t>DVB</w:t>
      </w:r>
      <w:r w:rsidRPr="00AD0B89">
        <w:noBreakHyphen/>
        <w:t>T coverage measurements and</w:t>
      </w:r>
      <w:r>
        <w:t xml:space="preserve"> </w:t>
      </w:r>
      <w:r w:rsidRPr="00AD0B89">
        <w:t>verification of planning criteria</w:t>
      </w:r>
    </w:p>
    <w:p w:rsidR="00D172FF" w:rsidRPr="00D172FF" w:rsidRDefault="00D172FF" w:rsidP="00D172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rPr>
          <w:rFonts w:asciiTheme="minorHAnsi" w:hAnsiTheme="minorHAnsi" w:cstheme="minorHAnsi"/>
          <w:b/>
          <w:sz w:val="24"/>
        </w:rPr>
      </w:pPr>
      <w:r w:rsidRPr="00D172FF">
        <w:rPr>
          <w:rFonts w:asciiTheme="minorHAnsi" w:hAnsiTheme="minorHAnsi" w:cstheme="minorHAnsi"/>
          <w:sz w:val="24"/>
          <w:szCs w:val="24"/>
        </w:rPr>
        <w:t>This</w:t>
      </w:r>
      <w:r w:rsidRPr="00D172FF">
        <w:rPr>
          <w:rFonts w:asciiTheme="minorHAnsi" w:hAnsiTheme="minorHAnsi" w:cstheme="minorHAnsi"/>
          <w:sz w:val="24"/>
        </w:rPr>
        <w:t xml:space="preserve"> draft revision of the Recommendation includes the following changes:</w:t>
      </w:r>
    </w:p>
    <w:p w:rsidR="00D172FF" w:rsidRPr="00D172FF" w:rsidRDefault="00D172FF" w:rsidP="00D172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Theme="minorHAnsi" w:hAnsiTheme="minorHAnsi" w:cstheme="minorHAnsi"/>
          <w:sz w:val="24"/>
          <w:szCs w:val="20"/>
          <w:lang w:val="en-GB"/>
        </w:rPr>
      </w:pPr>
      <w:r w:rsidRPr="00D172FF">
        <w:rPr>
          <w:rFonts w:asciiTheme="minorHAnsi" w:hAnsiTheme="minorHAnsi" w:cstheme="minorHAnsi"/>
          <w:sz w:val="24"/>
          <w:szCs w:val="20"/>
          <w:lang w:val="en-GB"/>
        </w:rPr>
        <w:t>–</w:t>
      </w:r>
      <w:r w:rsidRPr="00D172FF">
        <w:rPr>
          <w:rFonts w:asciiTheme="minorHAnsi" w:hAnsiTheme="minorHAnsi" w:cstheme="minorHAnsi"/>
          <w:sz w:val="24"/>
          <w:szCs w:val="20"/>
          <w:lang w:val="en-GB"/>
        </w:rPr>
        <w:tab/>
        <w:t>Clarification of the existing measurement method for fixed reception;</w:t>
      </w:r>
    </w:p>
    <w:p w:rsidR="00D172FF" w:rsidRPr="00D172FF" w:rsidRDefault="00D172FF" w:rsidP="00D172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Theme="minorHAnsi" w:hAnsiTheme="minorHAnsi" w:cstheme="minorHAnsi"/>
          <w:sz w:val="24"/>
          <w:szCs w:val="20"/>
          <w:lang w:val="en-GB"/>
        </w:rPr>
      </w:pPr>
      <w:r w:rsidRPr="00D172FF">
        <w:rPr>
          <w:rFonts w:asciiTheme="minorHAnsi" w:hAnsiTheme="minorHAnsi" w:cstheme="minorHAnsi"/>
          <w:sz w:val="24"/>
          <w:szCs w:val="20"/>
          <w:lang w:val="en-GB"/>
        </w:rPr>
        <w:t>–</w:t>
      </w:r>
      <w:r w:rsidRPr="00D172FF">
        <w:rPr>
          <w:rFonts w:asciiTheme="minorHAnsi" w:hAnsiTheme="minorHAnsi" w:cstheme="minorHAnsi"/>
          <w:sz w:val="24"/>
          <w:szCs w:val="20"/>
          <w:lang w:val="en-GB"/>
        </w:rPr>
        <w:tab/>
        <w:t>Introduction of two alternative measurement methods for fixed reception to be used under certain conditions;</w:t>
      </w:r>
    </w:p>
    <w:p w:rsidR="00D172FF" w:rsidRPr="00D172FF" w:rsidRDefault="00D172FF" w:rsidP="00D172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Theme="minorHAnsi" w:hAnsiTheme="minorHAnsi" w:cstheme="minorHAnsi"/>
          <w:sz w:val="24"/>
          <w:szCs w:val="20"/>
          <w:lang w:val="en-GB"/>
        </w:rPr>
      </w:pPr>
      <w:r w:rsidRPr="00D172FF">
        <w:rPr>
          <w:rFonts w:asciiTheme="minorHAnsi" w:hAnsiTheme="minorHAnsi" w:cstheme="minorHAnsi"/>
          <w:sz w:val="24"/>
          <w:szCs w:val="20"/>
          <w:lang w:val="en-GB"/>
        </w:rPr>
        <w:t>–</w:t>
      </w:r>
      <w:r w:rsidRPr="00D172FF">
        <w:rPr>
          <w:rFonts w:asciiTheme="minorHAnsi" w:hAnsiTheme="minorHAnsi" w:cstheme="minorHAnsi"/>
          <w:sz w:val="24"/>
          <w:szCs w:val="20"/>
          <w:lang w:val="en-GB"/>
        </w:rPr>
        <w:tab/>
        <w:t>Inclusion of DVB-T2;</w:t>
      </w:r>
    </w:p>
    <w:p w:rsidR="00D172FF" w:rsidRDefault="00D172FF" w:rsidP="00D172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Theme="minorHAnsi" w:hAnsiTheme="minorHAnsi" w:cstheme="minorHAnsi"/>
          <w:sz w:val="24"/>
          <w:szCs w:val="20"/>
          <w:lang w:val="en-GB"/>
        </w:rPr>
      </w:pPr>
      <w:r w:rsidRPr="00D172FF">
        <w:rPr>
          <w:rFonts w:asciiTheme="minorHAnsi" w:hAnsiTheme="minorHAnsi" w:cstheme="minorHAnsi"/>
          <w:sz w:val="24"/>
          <w:szCs w:val="20"/>
          <w:lang w:val="en-GB"/>
        </w:rPr>
        <w:t>–</w:t>
      </w:r>
      <w:r w:rsidRPr="00D172FF">
        <w:rPr>
          <w:rFonts w:asciiTheme="minorHAnsi" w:hAnsiTheme="minorHAnsi" w:cstheme="minorHAnsi"/>
          <w:sz w:val="24"/>
          <w:szCs w:val="20"/>
          <w:lang w:val="en-GB"/>
        </w:rPr>
        <w:tab/>
        <w:t>Alignment with the new format of ITU-R Recommendations.</w:t>
      </w:r>
    </w:p>
    <w:p w:rsidR="00DB1344" w:rsidRPr="00DB1344" w:rsidRDefault="00DB1344" w:rsidP="00DB1344"/>
    <w:p w:rsidR="00DB1344" w:rsidRPr="00DB1344" w:rsidRDefault="00DB1344" w:rsidP="00DB1344">
      <w:pPr>
        <w:jc w:val="center"/>
      </w:pPr>
      <w:r>
        <w:t>________________</w:t>
      </w:r>
    </w:p>
    <w:sectPr w:rsidR="00DB1344" w:rsidRPr="00DB1344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Arial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088" w:rsidRPr="005224A1" w:rsidRDefault="00D61088" w:rsidP="00D61088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D61088" w:rsidRPr="005E5EB3" w:rsidRDefault="00D61088" w:rsidP="00D61088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567B68">
      <w:rPr>
        <w:rStyle w:val="PageNumber"/>
        <w:noProof/>
        <w:sz w:val="18"/>
        <w:szCs w:val="18"/>
      </w:rPr>
      <w:t>4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F50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567B68">
      <w:rPr>
        <w:rStyle w:val="PageNumber"/>
        <w:noProof/>
        <w:sz w:val="18"/>
        <w:szCs w:val="18"/>
      </w:rPr>
      <w:t>3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D02EFB" w:rsidTr="004B3A94">
      <w:tc>
        <w:tcPr>
          <w:tcW w:w="4800" w:type="dxa"/>
          <w:noWrap/>
          <w:tcMar>
            <w:left w:w="0" w:type="dxa"/>
          </w:tcMar>
        </w:tcPr>
        <w:p w:rsidR="00D02EFB" w:rsidRDefault="00D02EFB" w:rsidP="00D02EFB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19C102E0" wp14:editId="1C9800E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D02EFB" w:rsidRDefault="00D02EFB" w:rsidP="00D02EFB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0E665F61" wp14:editId="0865C31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1088" w:rsidRPr="00D02EFB" w:rsidRDefault="00D61088" w:rsidP="00D02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0A59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346B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52C5"/>
    <w:rsid w:val="00100B72"/>
    <w:rsid w:val="00101F7D"/>
    <w:rsid w:val="00103C76"/>
    <w:rsid w:val="0011265F"/>
    <w:rsid w:val="00117282"/>
    <w:rsid w:val="00117389"/>
    <w:rsid w:val="00121C2D"/>
    <w:rsid w:val="001247CB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15F9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2FA2"/>
    <w:rsid w:val="003B55EC"/>
    <w:rsid w:val="003C2EA7"/>
    <w:rsid w:val="003C43CB"/>
    <w:rsid w:val="003C4471"/>
    <w:rsid w:val="003C7D41"/>
    <w:rsid w:val="003D4A69"/>
    <w:rsid w:val="003E504F"/>
    <w:rsid w:val="003E78D6"/>
    <w:rsid w:val="00400573"/>
    <w:rsid w:val="004007A3"/>
    <w:rsid w:val="00406D71"/>
    <w:rsid w:val="004238E1"/>
    <w:rsid w:val="004326DB"/>
    <w:rsid w:val="0043682E"/>
    <w:rsid w:val="00447ECB"/>
    <w:rsid w:val="004623F7"/>
    <w:rsid w:val="0046720A"/>
    <w:rsid w:val="00473FE2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67B68"/>
    <w:rsid w:val="0057325A"/>
    <w:rsid w:val="0057469A"/>
    <w:rsid w:val="00580814"/>
    <w:rsid w:val="00583A0B"/>
    <w:rsid w:val="005A03A3"/>
    <w:rsid w:val="005A2B92"/>
    <w:rsid w:val="005A79E9"/>
    <w:rsid w:val="005B214C"/>
    <w:rsid w:val="005C0B6D"/>
    <w:rsid w:val="005C776B"/>
    <w:rsid w:val="005D3669"/>
    <w:rsid w:val="005E5EB3"/>
    <w:rsid w:val="005F3CB6"/>
    <w:rsid w:val="005F657C"/>
    <w:rsid w:val="00602D53"/>
    <w:rsid w:val="006047E5"/>
    <w:rsid w:val="00616FCD"/>
    <w:rsid w:val="0064371D"/>
    <w:rsid w:val="00650B2A"/>
    <w:rsid w:val="00651777"/>
    <w:rsid w:val="006550F8"/>
    <w:rsid w:val="00656226"/>
    <w:rsid w:val="00666666"/>
    <w:rsid w:val="006829F3"/>
    <w:rsid w:val="006A518B"/>
    <w:rsid w:val="006B0590"/>
    <w:rsid w:val="006B49DA"/>
    <w:rsid w:val="006C53F8"/>
    <w:rsid w:val="006C7CDE"/>
    <w:rsid w:val="006D23F6"/>
    <w:rsid w:val="006D4567"/>
    <w:rsid w:val="00711CD6"/>
    <w:rsid w:val="007234B1"/>
    <w:rsid w:val="00723D08"/>
    <w:rsid w:val="00725FDA"/>
    <w:rsid w:val="00727816"/>
    <w:rsid w:val="00730B9A"/>
    <w:rsid w:val="00737A9D"/>
    <w:rsid w:val="00750CFA"/>
    <w:rsid w:val="007553DA"/>
    <w:rsid w:val="0077406E"/>
    <w:rsid w:val="00782354"/>
    <w:rsid w:val="007921A7"/>
    <w:rsid w:val="007B3DB1"/>
    <w:rsid w:val="007D183E"/>
    <w:rsid w:val="007D43D0"/>
    <w:rsid w:val="007D4556"/>
    <w:rsid w:val="007E1833"/>
    <w:rsid w:val="007E3F13"/>
    <w:rsid w:val="007F040E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694B"/>
    <w:rsid w:val="00880F4D"/>
    <w:rsid w:val="008B35A3"/>
    <w:rsid w:val="008B37E1"/>
    <w:rsid w:val="008B45F8"/>
    <w:rsid w:val="008C2E74"/>
    <w:rsid w:val="008D077B"/>
    <w:rsid w:val="008D5409"/>
    <w:rsid w:val="008D7B21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37260"/>
    <w:rsid w:val="00944805"/>
    <w:rsid w:val="00947185"/>
    <w:rsid w:val="009518B3"/>
    <w:rsid w:val="00953267"/>
    <w:rsid w:val="00955A28"/>
    <w:rsid w:val="00963D9D"/>
    <w:rsid w:val="00970CC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6B84"/>
    <w:rsid w:val="00A20FBC"/>
    <w:rsid w:val="00A31370"/>
    <w:rsid w:val="00A34D6F"/>
    <w:rsid w:val="00A41F91"/>
    <w:rsid w:val="00A45D9A"/>
    <w:rsid w:val="00A63355"/>
    <w:rsid w:val="00A7596D"/>
    <w:rsid w:val="00A949BF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5F06"/>
    <w:rsid w:val="00B238F9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4BF4"/>
    <w:rsid w:val="00B90743"/>
    <w:rsid w:val="00B90C45"/>
    <w:rsid w:val="00B933BE"/>
    <w:rsid w:val="00BB6B36"/>
    <w:rsid w:val="00BD6738"/>
    <w:rsid w:val="00BD7E5E"/>
    <w:rsid w:val="00BE63DB"/>
    <w:rsid w:val="00BE6574"/>
    <w:rsid w:val="00BF5F50"/>
    <w:rsid w:val="00C07319"/>
    <w:rsid w:val="00C16FD2"/>
    <w:rsid w:val="00C302A6"/>
    <w:rsid w:val="00C314C5"/>
    <w:rsid w:val="00C4177B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C7009"/>
    <w:rsid w:val="00CE076A"/>
    <w:rsid w:val="00CE463D"/>
    <w:rsid w:val="00D02EFB"/>
    <w:rsid w:val="00D10BA0"/>
    <w:rsid w:val="00D13C40"/>
    <w:rsid w:val="00D172FF"/>
    <w:rsid w:val="00D21694"/>
    <w:rsid w:val="00D24EB5"/>
    <w:rsid w:val="00D35AB9"/>
    <w:rsid w:val="00D41571"/>
    <w:rsid w:val="00D416A0"/>
    <w:rsid w:val="00D47672"/>
    <w:rsid w:val="00D5123C"/>
    <w:rsid w:val="00D55560"/>
    <w:rsid w:val="00D61088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B1344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362FB"/>
    <w:rsid w:val="00F4193A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A71A7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6A20AB2E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4A7970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7971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C43CB"/>
    <w:rPr>
      <w:sz w:val="22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B84BF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84BF4"/>
    <w:rPr>
      <w:b/>
      <w:szCs w:val="22"/>
      <w:lang w:val="en-US" w:eastAsia="en-US"/>
    </w:rPr>
  </w:style>
  <w:style w:type="paragraph" w:customStyle="1" w:styleId="Summary">
    <w:name w:val="Summary"/>
    <w:basedOn w:val="Normal"/>
    <w:next w:val="Normalaftertitle"/>
    <w:autoRedefine/>
    <w:rsid w:val="00D172FF"/>
    <w:pPr>
      <w:spacing w:before="240" w:after="480" w:line="240" w:lineRule="auto"/>
      <w:jc w:val="left"/>
    </w:pPr>
    <w:rPr>
      <w:rFonts w:asciiTheme="minorHAnsi" w:hAnsiTheme="minorHAnsi" w:cstheme="minorHAnsi"/>
      <w:sz w:val="24"/>
    </w:rPr>
  </w:style>
  <w:style w:type="character" w:styleId="FollowedHyperlink">
    <w:name w:val="FollowedHyperlink"/>
    <w:basedOn w:val="DefaultParagraphFont"/>
    <w:semiHidden/>
    <w:unhideWhenUsed/>
    <w:rsid w:val="00DB13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5-SG01-C-0216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1-C-0212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1-C-0208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R15-SG01-C-0206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15-SG01-C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E4CF-05DB-4FA1-A777-57D16AC5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649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Soto Romero, Alicia</cp:lastModifiedBy>
  <cp:revision>5</cp:revision>
  <cp:lastPrinted>2016-03-15T10:58:00Z</cp:lastPrinted>
  <dcterms:created xsi:type="dcterms:W3CDTF">2019-06-12T06:06:00Z</dcterms:created>
  <dcterms:modified xsi:type="dcterms:W3CDTF">2019-06-20T08:12:00Z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