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BD03F7">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BD03F7">
        <w:tc>
          <w:tcPr>
            <w:tcW w:w="2707" w:type="pct"/>
            <w:gridSpan w:val="2"/>
            <w:shd w:val="clear" w:color="auto" w:fill="auto"/>
          </w:tcPr>
          <w:p w:rsidR="00AF70F6" w:rsidRPr="00AF70F6" w:rsidRDefault="00AF70F6" w:rsidP="006F03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F03C9">
              <w:rPr>
                <w:rFonts w:eastAsiaTheme="minorEastAsia" w:hint="cs"/>
                <w:rtl/>
                <w:lang w:eastAsia="zh-CN" w:bidi="ar-AE"/>
              </w:rPr>
              <w:t>الرسالة الإدارية المعممة</w:t>
            </w:r>
          </w:p>
          <w:p w:rsidR="00AF70F6" w:rsidRPr="00AF70F6" w:rsidRDefault="00B31F96" w:rsidP="001F03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1F031E">
              <w:rPr>
                <w:rFonts w:eastAsiaTheme="minorEastAsia"/>
                <w:b/>
                <w:bCs/>
                <w:lang w:eastAsia="zh-CN" w:bidi="ar-SY"/>
              </w:rPr>
              <w:t>905</w:t>
            </w:r>
          </w:p>
        </w:tc>
        <w:tc>
          <w:tcPr>
            <w:tcW w:w="2293" w:type="pct"/>
            <w:shd w:val="clear" w:color="auto" w:fill="auto"/>
          </w:tcPr>
          <w:p w:rsidR="00AF70F6" w:rsidRPr="00AF70F6" w:rsidRDefault="001F031E" w:rsidP="003932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w:t>
            </w:r>
            <w:r w:rsidR="00393254">
              <w:rPr>
                <w:rFonts w:eastAsiaTheme="minorEastAsia"/>
                <w:lang w:val="fr-FR" w:eastAsia="zh-CN" w:bidi="ar-SY"/>
              </w:rPr>
              <w:t>5</w:t>
            </w:r>
            <w:r w:rsidR="00AF70F6" w:rsidRPr="00AF70F6">
              <w:rPr>
                <w:rFonts w:eastAsiaTheme="minorEastAsia" w:hint="cs"/>
                <w:rtl/>
                <w:lang w:eastAsia="zh-CN" w:bidi="ar-SY"/>
              </w:rPr>
              <w:t xml:space="preserve"> </w:t>
            </w:r>
            <w:r>
              <w:rPr>
                <w:rFonts w:eastAsiaTheme="minorEastAsia" w:hint="cs"/>
                <w:rtl/>
                <w:lang w:eastAsia="zh-CN" w:bidi="ar-SY"/>
              </w:rPr>
              <w:t xml:space="preserve">يونيو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BD03F7">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BD03F7">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BD03F7">
        <w:tc>
          <w:tcPr>
            <w:tcW w:w="5000" w:type="pct"/>
            <w:gridSpan w:val="3"/>
            <w:shd w:val="clear" w:color="auto" w:fill="auto"/>
          </w:tcPr>
          <w:p w:rsidR="00AF70F6" w:rsidRPr="00AF70F6" w:rsidRDefault="006F03C9" w:rsidP="001F03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4551EB">
              <w:rPr>
                <w:b/>
                <w:bCs/>
                <w:spacing w:val="6"/>
                <w:rtl/>
              </w:rPr>
              <w:t>إلى إدارات الدول الأعضاء في الاتحاد وأعضاء قطاع الاتصالات الراديوية</w:t>
            </w:r>
            <w:r w:rsidRPr="004551EB">
              <w:rPr>
                <w:rFonts w:hint="cs"/>
                <w:b/>
                <w:bCs/>
                <w:spacing w:val="6"/>
                <w:rtl/>
              </w:rPr>
              <w:t xml:space="preserve"> و</w:t>
            </w:r>
            <w:r w:rsidRPr="004551EB">
              <w:rPr>
                <w:b/>
                <w:bCs/>
                <w:spacing w:val="6"/>
                <w:rtl/>
              </w:rPr>
              <w:t>المنتسبين إليه</w:t>
            </w:r>
            <w:r w:rsidRPr="00F36590">
              <w:rPr>
                <w:b/>
                <w:bCs/>
                <w:rtl/>
              </w:rPr>
              <w:br/>
            </w:r>
            <w:r w:rsidRPr="00F36590">
              <w:rPr>
                <w:b/>
                <w:bCs/>
                <w:rtl/>
                <w:lang w:bidi="ar-EG"/>
              </w:rPr>
              <w:t xml:space="preserve">المشاركين في أعمال لجنة الدراسات </w:t>
            </w:r>
            <w:r w:rsidR="001F031E">
              <w:rPr>
                <w:b/>
                <w:bCs/>
                <w:lang w:val="en-GB" w:bidi="ar-SY"/>
              </w:rPr>
              <w:t>3</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BD03F7">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BD03F7">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BD03F7">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6F03C9" w:rsidRPr="008D3F8E" w:rsidRDefault="006F03C9" w:rsidP="001F031E">
            <w:pPr>
              <w:spacing w:before="60" w:after="60"/>
              <w:rPr>
                <w:b/>
                <w:bCs/>
                <w:rtl/>
                <w:lang w:bidi="ar-EG"/>
              </w:rPr>
            </w:pPr>
            <w:r w:rsidRPr="008D3F8E">
              <w:rPr>
                <w:b/>
                <w:bCs/>
                <w:rtl/>
                <w:lang w:bidi="ar-EG"/>
              </w:rPr>
              <w:t xml:space="preserve">لجنة الدراسات </w:t>
            </w:r>
            <w:r w:rsidR="001F031E">
              <w:rPr>
                <w:b/>
                <w:bCs/>
                <w:lang w:bidi="ar-SY"/>
              </w:rPr>
              <w:t>3</w:t>
            </w:r>
            <w:r w:rsidRPr="008D3F8E">
              <w:rPr>
                <w:b/>
                <w:bCs/>
                <w:rtl/>
                <w:lang w:bidi="ar-EG"/>
              </w:rPr>
              <w:t xml:space="preserve"> للاتصالات </w:t>
            </w:r>
            <w:r w:rsidRPr="00807AA0">
              <w:rPr>
                <w:b/>
                <w:bCs/>
                <w:rtl/>
                <w:lang w:bidi="ar-EG"/>
              </w:rPr>
              <w:t>الراديوي</w:t>
            </w:r>
            <w:r w:rsidRPr="00807AA0">
              <w:rPr>
                <w:rFonts w:hint="cs"/>
                <w:b/>
                <w:bCs/>
                <w:rtl/>
                <w:lang w:bidi="ar-EG"/>
              </w:rPr>
              <w:t>ة (</w:t>
            </w:r>
            <w:r w:rsidR="001F031E" w:rsidRPr="00807AA0">
              <w:rPr>
                <w:b/>
                <w:bCs/>
                <w:rtl/>
              </w:rPr>
              <w:t>انتشار الموجات الراديوية</w:t>
            </w:r>
            <w:r w:rsidRPr="00807AA0">
              <w:rPr>
                <w:rFonts w:hint="cs"/>
                <w:b/>
                <w:bCs/>
                <w:rtl/>
                <w:lang w:bidi="ar-EG"/>
              </w:rPr>
              <w:t>)</w:t>
            </w:r>
          </w:p>
          <w:p w:rsidR="00AF70F6" w:rsidRPr="00AF70F6" w:rsidRDefault="006F03C9" w:rsidP="001F031E">
            <w:pPr>
              <w:tabs>
                <w:tab w:val="left" w:pos="386"/>
              </w:tabs>
              <w:spacing w:before="60" w:after="60"/>
              <w:ind w:left="386" w:hanging="386"/>
              <w:rPr>
                <w:rFonts w:eastAsiaTheme="minorEastAsia"/>
                <w:b/>
                <w:bCs/>
                <w:highlight w:val="yellow"/>
                <w:lang w:eastAsia="zh-CN" w:bidi="ar-SY"/>
              </w:rPr>
            </w:pPr>
            <w:r w:rsidRPr="008D3F8E">
              <w:rPr>
                <w:rFonts w:hint="cs"/>
                <w:b/>
                <w:bCs/>
                <w:rtl/>
                <w:lang w:bidi="ar-EG"/>
              </w:rPr>
              <w:t>-</w:t>
            </w:r>
            <w:r w:rsidRPr="008D3F8E">
              <w:rPr>
                <w:b/>
                <w:bCs/>
                <w:rtl/>
                <w:lang w:bidi="ar-EG"/>
              </w:rPr>
              <w:tab/>
            </w:r>
            <w:r w:rsidRPr="008D3F8E">
              <w:rPr>
                <w:rFonts w:hint="cs"/>
                <w:b/>
                <w:bCs/>
                <w:rtl/>
                <w:lang w:bidi="ar-EG"/>
              </w:rPr>
              <w:t xml:space="preserve">اقتراح </w:t>
            </w:r>
            <w:r w:rsidRPr="00807AA0">
              <w:rPr>
                <w:b/>
                <w:bCs/>
                <w:rtl/>
                <w:lang w:bidi="ar-EG"/>
              </w:rPr>
              <w:t>اعتماد</w:t>
            </w:r>
            <w:r w:rsidRPr="00807AA0">
              <w:rPr>
                <w:rFonts w:hint="cs"/>
                <w:b/>
                <w:bCs/>
                <w:rtl/>
                <w:lang w:bidi="ar-EG"/>
              </w:rPr>
              <w:t xml:space="preserve"> </w:t>
            </w:r>
            <w:r w:rsidRPr="00807AA0">
              <w:rPr>
                <w:rFonts w:hint="cs"/>
                <w:b/>
                <w:bCs/>
                <w:rtl/>
              </w:rPr>
              <w:t>مشاريع</w:t>
            </w:r>
            <w:r w:rsidR="001F031E" w:rsidRPr="00807AA0">
              <w:rPr>
                <w:rFonts w:hint="cs"/>
                <w:b/>
                <w:bCs/>
                <w:rtl/>
                <w:lang w:bidi="ar-EG"/>
              </w:rPr>
              <w:t xml:space="preserve"> </w:t>
            </w:r>
            <w:r w:rsidRPr="00807AA0">
              <w:rPr>
                <w:rFonts w:hint="cs"/>
                <w:b/>
                <w:bCs/>
                <w:rtl/>
              </w:rPr>
              <w:t xml:space="preserve">مراجعة </w:t>
            </w:r>
            <w:r w:rsidR="001F031E" w:rsidRPr="00807AA0">
              <w:rPr>
                <w:b/>
                <w:bCs/>
                <w:lang w:bidi="ar-SY"/>
              </w:rPr>
              <w:t>22</w:t>
            </w:r>
            <w:r w:rsidRPr="00807AA0">
              <w:rPr>
                <w:rFonts w:hint="cs"/>
                <w:b/>
                <w:bCs/>
                <w:rtl/>
                <w:lang w:bidi="ar-SY"/>
              </w:rPr>
              <w:t xml:space="preserve"> </w:t>
            </w:r>
            <w:r w:rsidR="001F031E" w:rsidRPr="00807AA0">
              <w:rPr>
                <w:rFonts w:hint="cs"/>
                <w:b/>
                <w:bCs/>
                <w:rtl/>
              </w:rPr>
              <w:t>توصي</w:t>
            </w:r>
            <w:r w:rsidR="001F031E" w:rsidRPr="00807AA0">
              <w:rPr>
                <w:rFonts w:hint="cs"/>
                <w:b/>
                <w:bCs/>
                <w:rtl/>
                <w:lang w:bidi="ar-EG"/>
              </w:rPr>
              <w:t>ة</w:t>
            </w:r>
            <w:r w:rsidRPr="00807AA0">
              <w:rPr>
                <w:rFonts w:hint="cs"/>
                <w:b/>
                <w:bCs/>
                <w:rtl/>
              </w:rPr>
              <w:t xml:space="preserve"> لقطاع الاتصالات الراديوية</w:t>
            </w:r>
            <w:r w:rsidRPr="00807AA0">
              <w:rPr>
                <w:b/>
                <w:bCs/>
                <w:rtl/>
                <w:lang w:bidi="ar-EG"/>
              </w:rPr>
              <w:t xml:space="preserve"> والموافقة عليها</w:t>
            </w:r>
            <w:r w:rsidRPr="008D3F8E">
              <w:rPr>
                <w:b/>
                <w:bCs/>
                <w:rtl/>
                <w:lang w:bidi="ar-EG"/>
              </w:rPr>
              <w:t xml:space="preserve"> في</w:t>
            </w:r>
            <w:r w:rsidRPr="008D3F8E">
              <w:rPr>
                <w:rFonts w:hint="eastAsia"/>
                <w:b/>
                <w:bCs/>
                <w:rtl/>
                <w:lang w:bidi="ar-EG"/>
              </w:rPr>
              <w:t> </w:t>
            </w:r>
            <w:r w:rsidRPr="008D3F8E">
              <w:rPr>
                <w:b/>
                <w:bCs/>
                <w:rtl/>
                <w:lang w:bidi="ar-EG"/>
              </w:rPr>
              <w:t>نفس الوقت</w:t>
            </w:r>
            <w:r w:rsidRPr="008D3F8E">
              <w:rPr>
                <w:rFonts w:hint="cs"/>
                <w:b/>
                <w:bCs/>
                <w:rtl/>
                <w:lang w:bidi="ar-EG"/>
              </w:rPr>
              <w:t xml:space="preserve"> بالمراسلة</w:t>
            </w:r>
            <w:r w:rsidRPr="008D3F8E">
              <w:rPr>
                <w:b/>
                <w:bCs/>
                <w:rtl/>
                <w:lang w:bidi="ar-EG"/>
              </w:rPr>
              <w:t xml:space="preserve"> وفقاً للفقرة</w:t>
            </w:r>
            <w:r w:rsidRPr="008D3F8E">
              <w:rPr>
                <w:rFonts w:hint="cs"/>
                <w:b/>
                <w:bCs/>
                <w:rtl/>
                <w:lang w:bidi="ar-EG"/>
              </w:rPr>
              <w:t> </w:t>
            </w:r>
            <w:r>
              <w:rPr>
                <w:b/>
                <w:bCs/>
                <w:lang w:val="fr-FR" w:bidi="ar-SY"/>
              </w:rPr>
              <w:t>4.2.6.A2</w:t>
            </w:r>
            <w:r w:rsidRPr="008D3F8E">
              <w:rPr>
                <w:b/>
                <w:bCs/>
                <w:rtl/>
                <w:lang w:bidi="ar-EG"/>
              </w:rPr>
              <w:t xml:space="preserve"> من القرار </w:t>
            </w:r>
            <w:r w:rsidRPr="008D3F8E">
              <w:rPr>
                <w:b/>
                <w:bCs/>
                <w:lang w:val="fr-FR" w:bidi="ar-SY"/>
              </w:rPr>
              <w:t>ITU-R 1-</w:t>
            </w:r>
            <w:r>
              <w:rPr>
                <w:b/>
                <w:bCs/>
                <w:lang w:val="fr-FR" w:bidi="ar-SY"/>
              </w:rPr>
              <w:t>7</w:t>
            </w:r>
            <w:r w:rsidRPr="008D3F8E">
              <w:rPr>
                <w:b/>
                <w:bCs/>
                <w:rtl/>
                <w:lang w:bidi="ar-EG"/>
              </w:rPr>
              <w:t xml:space="preserve"> (إجراء الاعتماد والموافقة في</w:t>
            </w:r>
            <w:r w:rsidRPr="008D3F8E">
              <w:rPr>
                <w:rFonts w:hint="eastAsia"/>
                <w:b/>
                <w:bCs/>
                <w:rtl/>
                <w:lang w:bidi="ar-EG"/>
              </w:rPr>
              <w:t> </w:t>
            </w:r>
            <w:r w:rsidRPr="008D3F8E">
              <w:rPr>
                <w:b/>
                <w:bCs/>
                <w:rtl/>
                <w:lang w:bidi="ar-EG"/>
              </w:rPr>
              <w:t xml:space="preserve">نفس الوقت </w:t>
            </w:r>
            <w:r>
              <w:rPr>
                <w:rFonts w:hint="cs"/>
                <w:b/>
                <w:bCs/>
                <w:rtl/>
                <w:lang w:bidi="ar-EG"/>
              </w:rPr>
              <w:t>عن طريق المراسلة</w:t>
            </w:r>
            <w:r w:rsidRPr="008D3F8E">
              <w:rPr>
                <w:b/>
                <w:bCs/>
                <w:rtl/>
                <w:lang w:bidi="ar-EG"/>
              </w:rPr>
              <w:t>)</w:t>
            </w:r>
            <w:r w:rsidR="001F031E" w:rsidRPr="001F031E">
              <w:rPr>
                <w:rFonts w:eastAsiaTheme="minorEastAsia"/>
                <w:b/>
                <w:bCs/>
                <w:lang w:eastAsia="zh-CN" w:bidi="ar-SY"/>
              </w:rPr>
              <w:t xml:space="preserve"> </w:t>
            </w:r>
          </w:p>
        </w:tc>
      </w:tr>
    </w:tbl>
    <w:p w:rsidR="006F03C9" w:rsidRDefault="006F03C9" w:rsidP="00713BFF">
      <w:pPr>
        <w:spacing w:before="600"/>
        <w:rPr>
          <w:rtl/>
          <w:lang w:bidi="ar-EG"/>
        </w:rPr>
      </w:pPr>
      <w:r w:rsidRPr="008D3F8E">
        <w:rPr>
          <w:rtl/>
          <w:lang w:bidi="ar-EG"/>
        </w:rPr>
        <w:t>قررت لجنة الدراسات</w:t>
      </w:r>
      <w:r w:rsidRPr="008D3F8E">
        <w:rPr>
          <w:rFonts w:hint="cs"/>
          <w:rtl/>
          <w:lang w:bidi="ar-EG"/>
        </w:rPr>
        <w:t> </w:t>
      </w:r>
      <w:r w:rsidR="001F031E">
        <w:rPr>
          <w:lang w:val="en-GB"/>
        </w:rPr>
        <w:t>3</w:t>
      </w:r>
      <w:r w:rsidRPr="008D3F8E">
        <w:rPr>
          <w:rtl/>
          <w:lang w:bidi="ar-EG"/>
        </w:rPr>
        <w:t xml:space="preserve"> للاتصالات الراديوية في اجتماعها </w:t>
      </w:r>
      <w:r w:rsidRPr="00595647">
        <w:rPr>
          <w:rtl/>
          <w:lang w:bidi="ar-EG"/>
        </w:rPr>
        <w:t xml:space="preserve">المنعقد </w:t>
      </w:r>
      <w:r w:rsidRPr="00595647">
        <w:rPr>
          <w:rFonts w:hint="cs"/>
          <w:rtl/>
          <w:lang w:bidi="ar-EG"/>
        </w:rPr>
        <w:t xml:space="preserve">في </w:t>
      </w:r>
      <w:r w:rsidR="001F031E" w:rsidRPr="00595647">
        <w:rPr>
          <w:lang w:bidi="ar-EG"/>
        </w:rPr>
        <w:t>24</w:t>
      </w:r>
      <w:r w:rsidR="001F031E" w:rsidRPr="00595647">
        <w:rPr>
          <w:rFonts w:hint="cs"/>
          <w:rtl/>
          <w:lang w:bidi="ar-EG"/>
        </w:rPr>
        <w:t xml:space="preserve"> مايو </w:t>
      </w:r>
      <w:r w:rsidR="001F031E" w:rsidRPr="00595647">
        <w:rPr>
          <w:lang w:bidi="ar-EG"/>
        </w:rPr>
        <w:t>2019</w:t>
      </w:r>
      <w:r w:rsidRPr="00595647">
        <w:rPr>
          <w:rtl/>
          <w:lang w:bidi="ar-EG"/>
        </w:rPr>
        <w:t xml:space="preserve"> أن</w:t>
      </w:r>
      <w:r w:rsidRPr="008D3F8E">
        <w:rPr>
          <w:rtl/>
          <w:lang w:bidi="ar-EG"/>
        </w:rPr>
        <w:t xml:space="preserve"> تلتمس اعتماد </w:t>
      </w:r>
      <w:r w:rsidR="00595647" w:rsidRPr="00595647">
        <w:rPr>
          <w:rFonts w:hint="cs"/>
          <w:rtl/>
          <w:lang w:bidi="ar-EG"/>
        </w:rPr>
        <w:t xml:space="preserve">مشاريع مراجعة </w:t>
      </w:r>
      <w:r w:rsidR="00595647" w:rsidRPr="00595647">
        <w:rPr>
          <w:lang w:bidi="ar-EG"/>
        </w:rPr>
        <w:t>22</w:t>
      </w:r>
      <w:r w:rsidR="00595647" w:rsidRPr="00595647">
        <w:rPr>
          <w:rFonts w:hint="cs"/>
          <w:rtl/>
          <w:lang w:bidi="ar-EG"/>
        </w:rPr>
        <w:t xml:space="preserve"> توصية</w:t>
      </w:r>
      <w:r w:rsidRPr="008D3F8E">
        <w:rPr>
          <w:rFonts w:hint="cs"/>
          <w:rtl/>
          <w:lang w:bidi="ar-EG"/>
        </w:rPr>
        <w:t xml:space="preserve"> </w:t>
      </w:r>
      <w:r>
        <w:rPr>
          <w:rFonts w:hint="cs"/>
          <w:rtl/>
          <w:lang w:bidi="ar-EG"/>
        </w:rPr>
        <w:t xml:space="preserve">لقطاع الاتصالات الراديوية </w:t>
      </w:r>
      <w:r w:rsidRPr="008D3F8E">
        <w:rPr>
          <w:rFonts w:hint="cs"/>
          <w:rtl/>
          <w:lang w:bidi="ar-EG"/>
        </w:rPr>
        <w:t>عن طريق المراسلة (الفقرة</w:t>
      </w:r>
      <w:r w:rsidRPr="008D3F8E">
        <w:rPr>
          <w:rFonts w:hint="eastAsia"/>
          <w:rtl/>
          <w:lang w:bidi="ar-EG"/>
        </w:rPr>
        <w:t> </w:t>
      </w:r>
      <w:r>
        <w:t>2.6.A2</w:t>
      </w:r>
      <w:r w:rsidRPr="008D3F8E">
        <w:rPr>
          <w:rFonts w:hint="cs"/>
          <w:rtl/>
          <w:lang w:bidi="ar-EG"/>
        </w:rPr>
        <w:t xml:space="preserve"> من القرار </w:t>
      </w:r>
      <w:r w:rsidRPr="008D3F8E">
        <w:t>ITU</w:t>
      </w:r>
      <w:r w:rsidR="00635AA2">
        <w:t>-</w:t>
      </w:r>
      <w:r w:rsidRPr="008D3F8E">
        <w:t>R 1</w:t>
      </w:r>
      <w:r w:rsidR="00635AA2">
        <w:t>-</w:t>
      </w:r>
      <w:r>
        <w:t>7</w:t>
      </w:r>
      <w:r w:rsidRPr="008D3F8E">
        <w:rPr>
          <w:rFonts w:hint="cs"/>
          <w:rtl/>
          <w:lang w:bidi="ar-EG"/>
        </w:rPr>
        <w:t>) وقررت كذلك تطبيق إجراء الاعتماد والموافقة في نفس الوقت عن طريق المراسلة</w:t>
      </w:r>
      <w:r w:rsidRPr="008D3F8E">
        <w:rPr>
          <w:rFonts w:hint="eastAsia"/>
          <w:rtl/>
          <w:lang w:bidi="ar-EG"/>
        </w:rPr>
        <w:t> </w:t>
      </w:r>
      <w:r w:rsidR="006B62CD">
        <w:rPr>
          <w:lang w:bidi="ar-EG"/>
        </w:rPr>
        <w:t>(</w:t>
      </w:r>
      <w:r w:rsidRPr="008D3F8E">
        <w:t>PSAA</w:t>
      </w:r>
      <w:r w:rsidR="006B62CD">
        <w:t>)</w:t>
      </w:r>
      <w:r w:rsidRPr="008D3F8E">
        <w:rPr>
          <w:rFonts w:hint="cs"/>
          <w:rtl/>
          <w:lang w:bidi="ar-EG"/>
        </w:rPr>
        <w:t xml:space="preserve"> </w:t>
      </w:r>
      <w:r w:rsidR="006B62CD">
        <w:rPr>
          <w:rFonts w:hint="cs"/>
          <w:rtl/>
          <w:lang w:bidi="ar-EG"/>
        </w:rPr>
        <w:t>(</w:t>
      </w:r>
      <w:r w:rsidRPr="008D3F8E">
        <w:rPr>
          <w:rFonts w:hint="cs"/>
          <w:rtl/>
          <w:lang w:bidi="ar-EG"/>
        </w:rPr>
        <w:t xml:space="preserve">الفقرة </w:t>
      </w:r>
      <w:r>
        <w:t>4.2.6.A2</w:t>
      </w:r>
      <w:r w:rsidRPr="008D3F8E">
        <w:rPr>
          <w:rFonts w:hint="cs"/>
          <w:rtl/>
          <w:lang w:bidi="ar-EG"/>
        </w:rPr>
        <w:t xml:space="preserve"> من القرار </w:t>
      </w:r>
      <w:r w:rsidRPr="008D3F8E">
        <w:t>ITU</w:t>
      </w:r>
      <w:r w:rsidR="00635AA2">
        <w:t>-</w:t>
      </w:r>
      <w:r w:rsidRPr="008D3F8E">
        <w:t>R 1</w:t>
      </w:r>
      <w:r w:rsidR="00635AA2">
        <w:t>-</w:t>
      </w:r>
      <w:r>
        <w:t>7</w:t>
      </w:r>
      <w:r w:rsidRPr="008D3F8E">
        <w:rPr>
          <w:rFonts w:hint="cs"/>
          <w:rtl/>
          <w:lang w:bidi="ar-EG"/>
        </w:rPr>
        <w:t xml:space="preserve">). ويرد في </w:t>
      </w:r>
      <w:r>
        <w:rPr>
          <w:rFonts w:hint="cs"/>
          <w:rtl/>
        </w:rPr>
        <w:t>الملحق بهذه الرسالة</w:t>
      </w:r>
      <w:r w:rsidRPr="008D3F8E">
        <w:rPr>
          <w:rFonts w:hint="cs"/>
          <w:rtl/>
          <w:lang w:bidi="ar-EG"/>
        </w:rPr>
        <w:t xml:space="preserve"> عناوين </w:t>
      </w:r>
      <w:r w:rsidR="00F37296">
        <w:rPr>
          <w:rFonts w:hint="cs"/>
          <w:rtl/>
          <w:lang w:bidi="ar-EG"/>
        </w:rPr>
        <w:t>و</w:t>
      </w:r>
      <w:r w:rsidRPr="008D3F8E">
        <w:rPr>
          <w:rFonts w:hint="cs"/>
          <w:rtl/>
          <w:lang w:bidi="ar-EG"/>
        </w:rPr>
        <w:t xml:space="preserve">ملخصات </w:t>
      </w:r>
      <w:r w:rsidRPr="00595647">
        <w:rPr>
          <w:rFonts w:hint="cs"/>
          <w:rtl/>
          <w:lang w:bidi="ar-EG"/>
        </w:rPr>
        <w:t>مشاريع التوصيات.</w:t>
      </w:r>
      <w:r>
        <w:rPr>
          <w:rFonts w:hint="cs"/>
          <w:rtl/>
          <w:lang w:bidi="ar-EG"/>
        </w:rPr>
        <w:t xml:space="preserve"> ويرجى من أي دولة عضو تعترض على اعتماد مشروع توصية أن تخبر المدير ورئيس لجنة الدراسات بأسباب</w:t>
      </w:r>
      <w:r>
        <w:rPr>
          <w:rFonts w:hint="eastAsia"/>
          <w:rtl/>
          <w:lang w:bidi="ar-EG"/>
        </w:rPr>
        <w:t> </w:t>
      </w:r>
      <w:r>
        <w:rPr>
          <w:rFonts w:hint="cs"/>
          <w:rtl/>
          <w:lang w:bidi="ar-EG"/>
        </w:rPr>
        <w:t>اعتراضها.</w:t>
      </w:r>
    </w:p>
    <w:p w:rsidR="006F03C9" w:rsidRPr="002841F3" w:rsidRDefault="006F03C9" w:rsidP="00393254">
      <w:pPr>
        <w:rPr>
          <w:spacing w:val="2"/>
          <w:rtl/>
          <w:lang w:bidi="ar-EG"/>
        </w:rPr>
      </w:pPr>
      <w:r w:rsidRPr="002841F3">
        <w:rPr>
          <w:spacing w:val="2"/>
          <w:rtl/>
          <w:lang w:bidi="ar-EG"/>
        </w:rPr>
        <w:t xml:space="preserve">وتمتد فترة النظر </w:t>
      </w:r>
      <w:r w:rsidRPr="002841F3">
        <w:rPr>
          <w:rFonts w:hint="cs"/>
          <w:spacing w:val="2"/>
          <w:rtl/>
          <w:lang w:bidi="ar-EG"/>
        </w:rPr>
        <w:t xml:space="preserve">لمدة شهرين </w:t>
      </w:r>
      <w:r w:rsidRPr="002841F3">
        <w:rPr>
          <w:spacing w:val="2"/>
          <w:rtl/>
          <w:lang w:bidi="ar-EG"/>
        </w:rPr>
        <w:t>تنتهي في</w:t>
      </w:r>
      <w:r w:rsidRPr="002841F3">
        <w:rPr>
          <w:rFonts w:hint="cs"/>
          <w:spacing w:val="2"/>
          <w:rtl/>
          <w:lang w:bidi="ar-EG"/>
        </w:rPr>
        <w:t xml:space="preserve"> </w:t>
      </w:r>
      <w:r w:rsidR="001F031E">
        <w:rPr>
          <w:spacing w:val="2"/>
          <w:u w:val="single"/>
          <w:lang w:bidi="ar-EG"/>
        </w:rPr>
        <w:t>2</w:t>
      </w:r>
      <w:r w:rsidR="00393254">
        <w:rPr>
          <w:spacing w:val="2"/>
          <w:u w:val="single"/>
          <w:lang w:bidi="ar-EG"/>
        </w:rPr>
        <w:t>5</w:t>
      </w:r>
      <w:bookmarkStart w:id="0" w:name="_GoBack"/>
      <w:bookmarkEnd w:id="0"/>
      <w:r w:rsidR="001F031E">
        <w:rPr>
          <w:rFonts w:hint="cs"/>
          <w:spacing w:val="2"/>
          <w:u w:val="single"/>
          <w:rtl/>
          <w:lang w:bidi="ar-EG"/>
        </w:rPr>
        <w:t xml:space="preserve"> أغسطس </w:t>
      </w:r>
      <w:r w:rsidR="001F031E">
        <w:rPr>
          <w:spacing w:val="2"/>
          <w:u w:val="single"/>
          <w:lang w:bidi="ar-EG"/>
        </w:rPr>
        <w:t>2019</w:t>
      </w:r>
      <w:r w:rsidRPr="002841F3">
        <w:rPr>
          <w:spacing w:val="2"/>
          <w:rtl/>
          <w:lang w:bidi="ar-EG"/>
        </w:rPr>
        <w:t>. وإذا لم ترد أي اعتراضات من الدول الأعضاء خلال هذه الفترة فإن</w:t>
      </w:r>
      <w:r>
        <w:rPr>
          <w:rFonts w:hint="cs"/>
          <w:spacing w:val="2"/>
          <w:rtl/>
          <w:lang w:bidi="ar-EG"/>
        </w:rPr>
        <w:t> </w:t>
      </w:r>
      <w:r w:rsidRPr="00595647">
        <w:rPr>
          <w:rFonts w:hint="cs"/>
          <w:spacing w:val="2"/>
          <w:rtl/>
          <w:lang w:bidi="ar-EG"/>
        </w:rPr>
        <w:t>مشاريع التوصيات تعتبر قد اعتمدتها</w:t>
      </w:r>
      <w:r w:rsidRPr="002841F3">
        <w:rPr>
          <w:spacing w:val="2"/>
          <w:rtl/>
          <w:lang w:bidi="ar-EG"/>
        </w:rPr>
        <w:t xml:space="preserve"> لجنة الدراسات</w:t>
      </w:r>
      <w:r w:rsidRPr="002841F3">
        <w:rPr>
          <w:rFonts w:hint="eastAsia"/>
          <w:spacing w:val="2"/>
          <w:rtl/>
          <w:lang w:bidi="ar-EG"/>
        </w:rPr>
        <w:t> </w:t>
      </w:r>
      <w:r w:rsidR="00EF4158">
        <w:rPr>
          <w:spacing w:val="2"/>
        </w:rPr>
        <w:t>3</w:t>
      </w:r>
      <w:r w:rsidRPr="002841F3">
        <w:rPr>
          <w:spacing w:val="2"/>
          <w:rtl/>
          <w:lang w:bidi="ar-EG"/>
        </w:rPr>
        <w:t xml:space="preserve">. </w:t>
      </w:r>
      <w:r w:rsidRPr="002841F3">
        <w:rPr>
          <w:rFonts w:hint="cs"/>
          <w:spacing w:val="2"/>
          <w:rtl/>
          <w:lang w:bidi="ar-EG"/>
        </w:rPr>
        <w:t>وعلاوة</w:t>
      </w:r>
      <w:r>
        <w:rPr>
          <w:rFonts w:hint="cs"/>
          <w:spacing w:val="2"/>
          <w:rtl/>
          <w:lang w:bidi="ar-EG"/>
        </w:rPr>
        <w:t>ً</w:t>
      </w:r>
      <w:r w:rsidRPr="002841F3">
        <w:rPr>
          <w:rFonts w:hint="cs"/>
          <w:spacing w:val="2"/>
          <w:rtl/>
          <w:lang w:bidi="ar-EG"/>
        </w:rPr>
        <w:t xml:space="preserve"> على</w:t>
      </w:r>
      <w:r w:rsidRPr="002841F3">
        <w:rPr>
          <w:spacing w:val="2"/>
          <w:rtl/>
          <w:lang w:bidi="ar-EG"/>
        </w:rPr>
        <w:t xml:space="preserve"> ذلك، ولما كان قد</w:t>
      </w:r>
      <w:r>
        <w:rPr>
          <w:rFonts w:hint="cs"/>
          <w:spacing w:val="2"/>
          <w:rtl/>
          <w:lang w:bidi="ar-EG"/>
        </w:rPr>
        <w:t> </w:t>
      </w:r>
      <w:r w:rsidRPr="002841F3">
        <w:rPr>
          <w:spacing w:val="2"/>
          <w:rtl/>
          <w:lang w:bidi="ar-EG"/>
        </w:rPr>
        <w:t xml:space="preserve">تم اتباع إجراء الاعتماد والموافقة </w:t>
      </w:r>
      <w:r w:rsidRPr="006B62CD">
        <w:rPr>
          <w:spacing w:val="2"/>
          <w:rtl/>
          <w:lang w:bidi="ar-EG"/>
        </w:rPr>
        <w:t>في</w:t>
      </w:r>
      <w:r w:rsidRPr="006B62CD">
        <w:rPr>
          <w:rFonts w:hint="cs"/>
          <w:spacing w:val="2"/>
          <w:rtl/>
          <w:lang w:bidi="ar-EG"/>
        </w:rPr>
        <w:t> </w:t>
      </w:r>
      <w:r w:rsidRPr="006B62CD">
        <w:rPr>
          <w:spacing w:val="2"/>
          <w:rtl/>
          <w:lang w:bidi="ar-EG"/>
        </w:rPr>
        <w:t xml:space="preserve">نفس الوقت عن طريق المراسلة، فإن </w:t>
      </w:r>
      <w:r w:rsidRPr="006B62CD">
        <w:rPr>
          <w:rFonts w:hint="cs"/>
          <w:spacing w:val="2"/>
          <w:rtl/>
          <w:lang w:bidi="ar-EG"/>
        </w:rPr>
        <w:t>مشاريع التوصيات</w:t>
      </w:r>
      <w:r w:rsidR="00EF4158" w:rsidRPr="006B62CD">
        <w:rPr>
          <w:rFonts w:hint="cs"/>
          <w:spacing w:val="2"/>
          <w:rtl/>
          <w:lang w:bidi="ar-EG"/>
        </w:rPr>
        <w:t xml:space="preserve"> </w:t>
      </w:r>
      <w:r w:rsidRPr="006B62CD">
        <w:rPr>
          <w:rFonts w:hint="cs"/>
          <w:spacing w:val="2"/>
          <w:rtl/>
          <w:lang w:bidi="ar-EG"/>
        </w:rPr>
        <w:t xml:space="preserve">ستعتبر </w:t>
      </w:r>
      <w:r w:rsidRPr="006B62CD">
        <w:rPr>
          <w:spacing w:val="2"/>
          <w:rtl/>
          <w:lang w:bidi="ar-EG"/>
        </w:rPr>
        <w:t>أيضاً بحكم المواف</w:t>
      </w:r>
      <w:r w:rsidRPr="006B62CD">
        <w:rPr>
          <w:rFonts w:hint="cs"/>
          <w:spacing w:val="2"/>
          <w:rtl/>
          <w:lang w:bidi="ar-EG"/>
        </w:rPr>
        <w:t>َ</w:t>
      </w:r>
      <w:r w:rsidRPr="006B62CD">
        <w:rPr>
          <w:spacing w:val="2"/>
          <w:rtl/>
          <w:lang w:bidi="ar-EG"/>
        </w:rPr>
        <w:t xml:space="preserve">ق </w:t>
      </w:r>
      <w:r w:rsidRPr="006B62CD">
        <w:rPr>
          <w:rFonts w:hint="cs"/>
          <w:spacing w:val="2"/>
          <w:rtl/>
          <w:lang w:bidi="ar-EG"/>
        </w:rPr>
        <w:t>عليها</w:t>
      </w:r>
      <w:r w:rsidRPr="002841F3">
        <w:rPr>
          <w:spacing w:val="2"/>
          <w:rtl/>
          <w:lang w:bidi="ar-EG"/>
        </w:rPr>
        <w:t>.</w:t>
      </w:r>
    </w:p>
    <w:p w:rsidR="00EF4158" w:rsidRPr="00EF4158" w:rsidRDefault="00EF4158" w:rsidP="00EF4158">
      <w:pPr>
        <w:rPr>
          <w:rtl/>
        </w:rPr>
      </w:pPr>
      <w:r w:rsidRPr="00EF4158">
        <w:rPr>
          <w:rtl/>
          <w:lang w:bidi="ar-EG"/>
        </w:rPr>
        <w:t>وبعد المهلة المحددة أعلاه</w:t>
      </w:r>
      <w:r w:rsidRPr="00EF4158">
        <w:rPr>
          <w:rFonts w:hint="cs"/>
          <w:rtl/>
          <w:lang w:bidi="ar-EG"/>
        </w:rPr>
        <w:t>،</w:t>
      </w:r>
      <w:r w:rsidRPr="00EF4158">
        <w:rPr>
          <w:rtl/>
          <w:lang w:bidi="ar-EG"/>
        </w:rPr>
        <w:t xml:space="preserve"> ستعلن نتائج </w:t>
      </w:r>
      <w:r w:rsidRPr="00EF4158">
        <w:rPr>
          <w:rFonts w:hint="cs"/>
          <w:rtl/>
          <w:lang w:bidi="ar-EG"/>
        </w:rPr>
        <w:t>الإجراءات المذكورة أعلاه</w:t>
      </w:r>
      <w:r w:rsidRPr="00EF4158">
        <w:rPr>
          <w:rtl/>
          <w:lang w:bidi="ar-EG"/>
        </w:rPr>
        <w:t xml:space="preserve"> في </w:t>
      </w:r>
      <w:r w:rsidRPr="00EF4158">
        <w:rPr>
          <w:rFonts w:hint="cs"/>
          <w:rtl/>
          <w:lang w:bidi="ar-EG"/>
        </w:rPr>
        <w:t>رسالة</w:t>
      </w:r>
      <w:r w:rsidRPr="00EF4158">
        <w:rPr>
          <w:rtl/>
          <w:lang w:bidi="ar-EG"/>
        </w:rPr>
        <w:t xml:space="preserve"> إدارية</w:t>
      </w:r>
      <w:r w:rsidRPr="00EF4158">
        <w:rPr>
          <w:rFonts w:hint="cs"/>
          <w:rtl/>
          <w:lang w:bidi="ar-EG"/>
        </w:rPr>
        <w:t xml:space="preserve"> معممة</w:t>
      </w:r>
      <w:r w:rsidRPr="00EF4158">
        <w:rPr>
          <w:rtl/>
          <w:lang w:bidi="ar-EG"/>
        </w:rPr>
        <w:t xml:space="preserve"> وستنشر التوص</w:t>
      </w:r>
      <w:r w:rsidRPr="00EF4158">
        <w:rPr>
          <w:rFonts w:hint="cs"/>
          <w:rtl/>
          <w:lang w:bidi="ar-EG"/>
        </w:rPr>
        <w:t>يات</w:t>
      </w:r>
      <w:r w:rsidRPr="00EF4158">
        <w:rPr>
          <w:rtl/>
          <w:lang w:bidi="ar-EG"/>
        </w:rPr>
        <w:t xml:space="preserve"> المواف</w:t>
      </w:r>
      <w:r w:rsidRPr="00EF4158">
        <w:rPr>
          <w:rFonts w:hint="cs"/>
          <w:rtl/>
          <w:lang w:bidi="ar-EG"/>
        </w:rPr>
        <w:t>َق</w:t>
      </w:r>
      <w:r w:rsidRPr="00EF4158">
        <w:rPr>
          <w:rtl/>
          <w:lang w:bidi="ar-EG"/>
        </w:rPr>
        <w:t xml:space="preserve"> عليها في</w:t>
      </w:r>
      <w:r w:rsidRPr="00EF4158">
        <w:rPr>
          <w:rFonts w:hint="cs"/>
          <w:rtl/>
          <w:lang w:bidi="ar-EG"/>
        </w:rPr>
        <w:t> </w:t>
      </w:r>
      <w:r w:rsidRPr="00EF4158">
        <w:rPr>
          <w:rtl/>
          <w:lang w:bidi="ar-EG"/>
        </w:rPr>
        <w:t>أقرب وقت</w:t>
      </w:r>
      <w:r w:rsidRPr="00EF4158">
        <w:rPr>
          <w:rFonts w:hint="cs"/>
          <w:rtl/>
          <w:lang w:bidi="ar-EG"/>
        </w:rPr>
        <w:t> </w:t>
      </w:r>
      <w:r w:rsidRPr="00EF4158">
        <w:rPr>
          <w:rtl/>
          <w:lang w:bidi="ar-EG"/>
        </w:rPr>
        <w:t>ممكن</w:t>
      </w:r>
      <w:r w:rsidRPr="00EF4158">
        <w:rPr>
          <w:rFonts w:hint="cs"/>
          <w:rtl/>
          <w:lang w:bidi="ar-EG"/>
        </w:rPr>
        <w:t xml:space="preserve"> (انظر </w:t>
      </w:r>
      <w:hyperlink r:id="rId10" w:history="1">
        <w:r w:rsidRPr="00EF4158">
          <w:rPr>
            <w:rStyle w:val="Hyperlink"/>
            <w:rFonts w:ascii="Calibri" w:hAnsi="Calibri"/>
          </w:rPr>
          <w:t>http://www.itu.int/pub/R-REC</w:t>
        </w:r>
      </w:hyperlink>
      <w:r w:rsidRPr="00EF4158">
        <w:rPr>
          <w:rFonts w:hint="cs"/>
          <w:rtl/>
          <w:lang w:bidi="ar-EG"/>
        </w:rPr>
        <w:t>).</w:t>
      </w:r>
    </w:p>
    <w:p w:rsidR="00EF4158" w:rsidRPr="00EF4158" w:rsidRDefault="00EF4158" w:rsidP="006F2EA1">
      <w:pPr>
        <w:keepNext/>
        <w:rPr>
          <w:rtl/>
          <w:lang w:bidi="ar-EG"/>
        </w:rPr>
      </w:pPr>
      <w:r w:rsidRPr="00EF4158">
        <w:rPr>
          <w:rtl/>
          <w:lang w:bidi="ar-EG"/>
        </w:rPr>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w:t>
      </w:r>
      <w:r w:rsidRPr="00EF4158">
        <w:rPr>
          <w:rtl/>
          <w:lang w:bidi="ar-EG"/>
        </w:rPr>
        <w:lastRenderedPageBreak/>
        <w:t>ويمكن الاطلاع على السياسة المشتركة للبراءات</w:t>
      </w:r>
      <w:r w:rsidRPr="00EF4158">
        <w:rPr>
          <w:rFonts w:hint="cs"/>
          <w:rtl/>
          <w:lang w:bidi="ar-EG"/>
        </w:rPr>
        <w:t> </w:t>
      </w:r>
      <w:r w:rsidRPr="00EF4158">
        <w:t>"ITU</w:t>
      </w:r>
      <w:r w:rsidRPr="00EF4158">
        <w:noBreakHyphen/>
        <w:t>T/ITU</w:t>
      </w:r>
      <w:r w:rsidRPr="00EF4158">
        <w:noBreakHyphen/>
        <w:t>R/ISO/IEC"</w:t>
      </w:r>
      <w:r w:rsidRPr="00EF4158">
        <w:rPr>
          <w:rtl/>
          <w:lang w:bidi="ar-EG"/>
        </w:rPr>
        <w:t xml:space="preserve"> في الموقع الإلكتروني</w:t>
      </w:r>
      <w:r w:rsidRPr="00EF4158">
        <w:rPr>
          <w:rFonts w:hint="cs"/>
          <w:rtl/>
          <w:lang w:bidi="ar-EG"/>
        </w:rPr>
        <w:t xml:space="preserve">: </w:t>
      </w:r>
      <w:hyperlink r:id="rId11" w:history="1">
        <w:r w:rsidRPr="00EF4158">
          <w:rPr>
            <w:rStyle w:val="Hyperlink"/>
            <w:rFonts w:ascii="Calibri" w:hAnsi="Calibri"/>
          </w:rPr>
          <w:t>http://www.itu.int/en/ITU-T/ipr/Pages/policy.aspx</w:t>
        </w:r>
      </w:hyperlink>
      <w:r w:rsidRPr="00EF4158">
        <w:rPr>
          <w:rtl/>
          <w:lang w:bidi="ar-EG"/>
        </w:rPr>
        <w:t>.</w:t>
      </w:r>
    </w:p>
    <w:p w:rsidR="006F03C9" w:rsidRDefault="00EF4158" w:rsidP="006F2EA1">
      <w:pPr>
        <w:keepNext/>
        <w:spacing w:before="1440"/>
        <w:jc w:val="left"/>
        <w:rPr>
          <w:rtl/>
        </w:rPr>
      </w:pPr>
      <w:r>
        <w:rPr>
          <w:rFonts w:hint="cs"/>
          <w:rtl/>
        </w:rPr>
        <w:t>ماريو مانيفيتش</w:t>
      </w:r>
      <w:r w:rsidR="006F03C9">
        <w:rPr>
          <w:rtl/>
        </w:rPr>
        <w:br/>
      </w:r>
      <w:r w:rsidR="006F03C9">
        <w:rPr>
          <w:rFonts w:hint="cs"/>
          <w:rtl/>
        </w:rPr>
        <w:t>المدير</w:t>
      </w:r>
    </w:p>
    <w:p w:rsidR="006F03C9" w:rsidRDefault="006F03C9" w:rsidP="008F7099">
      <w:pPr>
        <w:spacing w:before="720"/>
        <w:jc w:val="left"/>
        <w:rPr>
          <w:rtl/>
          <w:lang w:bidi="ar-EG"/>
        </w:rPr>
      </w:pPr>
      <w:r w:rsidRPr="008D3F8E">
        <w:rPr>
          <w:b/>
          <w:bCs/>
          <w:rtl/>
          <w:lang w:bidi="ar-EG"/>
        </w:rPr>
        <w:t>الملحق:</w:t>
      </w:r>
      <w:r w:rsidRPr="008D3F8E">
        <w:rPr>
          <w:rFonts w:hint="cs"/>
          <w:rtl/>
          <w:lang w:bidi="ar-EG"/>
        </w:rPr>
        <w:tab/>
        <w:t>عناوين</w:t>
      </w:r>
      <w:r w:rsidR="00EF4158">
        <w:rPr>
          <w:rFonts w:hint="cs"/>
          <w:rtl/>
          <w:lang w:bidi="ar-EG"/>
        </w:rPr>
        <w:t xml:space="preserve"> و</w:t>
      </w:r>
      <w:r w:rsidRPr="008D3F8E">
        <w:rPr>
          <w:rFonts w:hint="cs"/>
          <w:rtl/>
          <w:lang w:bidi="ar-EG"/>
        </w:rPr>
        <w:t xml:space="preserve">ملخصات </w:t>
      </w:r>
      <w:r w:rsidRPr="008F7099">
        <w:rPr>
          <w:rFonts w:hint="cs"/>
          <w:rtl/>
          <w:lang w:bidi="ar-EG"/>
        </w:rPr>
        <w:t>مشاريع</w:t>
      </w:r>
      <w:r w:rsidR="008F7099" w:rsidRPr="008F7099">
        <w:rPr>
          <w:lang w:bidi="ar-EG"/>
        </w:rPr>
        <w:t xml:space="preserve"> </w:t>
      </w:r>
      <w:r w:rsidRPr="008F7099">
        <w:rPr>
          <w:rFonts w:hint="cs"/>
          <w:rtl/>
          <w:lang w:bidi="ar-EG"/>
        </w:rPr>
        <w:t>التوصيات</w:t>
      </w:r>
    </w:p>
    <w:p w:rsidR="006F03C9" w:rsidRDefault="006F03C9" w:rsidP="0027604D">
      <w:pPr>
        <w:spacing w:before="600"/>
        <w:rPr>
          <w:rtl/>
        </w:rPr>
      </w:pPr>
      <w:r w:rsidRPr="008D3F8E">
        <w:rPr>
          <w:rFonts w:hint="cs"/>
          <w:b/>
          <w:bCs/>
          <w:rtl/>
          <w:lang w:bidi="ar-EG"/>
        </w:rPr>
        <w:t>الوثائق</w:t>
      </w:r>
      <w:r w:rsidRPr="008D3F8E">
        <w:rPr>
          <w:b/>
          <w:bCs/>
          <w:rtl/>
          <w:lang w:bidi="ar-EG"/>
        </w:rPr>
        <w:t>:</w:t>
      </w:r>
      <w:r w:rsidRPr="008D3F8E">
        <w:rPr>
          <w:rFonts w:hint="cs"/>
          <w:rtl/>
          <w:lang w:bidi="ar-EG"/>
        </w:rPr>
        <w:tab/>
      </w:r>
      <w:r w:rsidR="00EF4158">
        <w:rPr>
          <w:rFonts w:hint="cs"/>
          <w:rtl/>
          <w:lang w:bidi="ar-EG"/>
        </w:rPr>
        <w:t>الوثائق</w:t>
      </w:r>
      <w:r w:rsidRPr="008D3F8E">
        <w:rPr>
          <w:rFonts w:hint="cs"/>
          <w:rtl/>
          <w:lang w:bidi="ar-EG"/>
        </w:rPr>
        <w:t xml:space="preserve"> </w:t>
      </w:r>
      <w:r w:rsidR="00EF4158" w:rsidRPr="00EF4158">
        <w:rPr>
          <w:lang w:val="en-GB"/>
        </w:rPr>
        <w:t>3/105(Rev.1)</w:t>
      </w:r>
      <w:r w:rsidR="00EF4158">
        <w:rPr>
          <w:rFonts w:hint="cs"/>
          <w:rtl/>
          <w:lang w:val="en-GB"/>
        </w:rPr>
        <w:t xml:space="preserve">، </w:t>
      </w:r>
      <w:r w:rsidR="00EF4158" w:rsidRPr="00EF4158">
        <w:rPr>
          <w:lang w:val="en-GB"/>
        </w:rPr>
        <w:t>3/106(Rev.1)</w:t>
      </w:r>
      <w:r w:rsidR="00EF4158">
        <w:rPr>
          <w:rFonts w:hint="cs"/>
          <w:rtl/>
          <w:lang w:val="en-GB"/>
        </w:rPr>
        <w:t xml:space="preserve">، </w:t>
      </w:r>
      <w:r w:rsidR="00EF4158" w:rsidRPr="00EF4158">
        <w:rPr>
          <w:lang w:val="en-GB"/>
        </w:rPr>
        <w:t>3/107(Rev.1)</w:t>
      </w:r>
      <w:r w:rsidR="00EF4158">
        <w:rPr>
          <w:rFonts w:hint="cs"/>
          <w:rtl/>
          <w:lang w:val="en-GB"/>
        </w:rPr>
        <w:t xml:space="preserve">، </w:t>
      </w:r>
      <w:r w:rsidR="00EF4158" w:rsidRPr="00EF4158">
        <w:rPr>
          <w:lang w:val="en-GB"/>
        </w:rPr>
        <w:t>3/117(Rev.1)</w:t>
      </w:r>
      <w:r w:rsidR="00EF4158">
        <w:rPr>
          <w:rFonts w:hint="cs"/>
          <w:rtl/>
          <w:lang w:val="en-GB"/>
        </w:rPr>
        <w:t xml:space="preserve">، </w:t>
      </w:r>
      <w:r w:rsidR="00EF4158" w:rsidRPr="00EF4158">
        <w:rPr>
          <w:lang w:val="en-GB"/>
        </w:rPr>
        <w:t>3/118(Rev.1)</w:t>
      </w:r>
      <w:r w:rsidR="00EF4158">
        <w:rPr>
          <w:rFonts w:hint="cs"/>
          <w:rtl/>
          <w:lang w:val="en-GB"/>
        </w:rPr>
        <w:t xml:space="preserve">، </w:t>
      </w:r>
      <w:r w:rsidR="00EF4158" w:rsidRPr="00EF4158">
        <w:rPr>
          <w:lang w:val="en-GB"/>
        </w:rPr>
        <w:t>3/119(Rev.2)</w:t>
      </w:r>
      <w:r w:rsidR="00EF4158">
        <w:rPr>
          <w:rFonts w:hint="cs"/>
          <w:rtl/>
          <w:lang w:val="en-GB"/>
        </w:rPr>
        <w:t xml:space="preserve">، </w:t>
      </w:r>
      <w:r w:rsidR="00EF4158" w:rsidRPr="00EF4158">
        <w:rPr>
          <w:lang w:val="en-GB"/>
        </w:rPr>
        <w:t>3/120(Rev.1)</w:t>
      </w:r>
      <w:r w:rsidR="00EF4158">
        <w:rPr>
          <w:rFonts w:hint="cs"/>
          <w:rtl/>
          <w:lang w:val="en-GB"/>
        </w:rPr>
        <w:t xml:space="preserve">، </w:t>
      </w:r>
      <w:r w:rsidR="00EF4158" w:rsidRPr="00EF4158">
        <w:rPr>
          <w:lang w:val="en-GB"/>
        </w:rPr>
        <w:t>3/121(Rev.1)</w:t>
      </w:r>
      <w:r w:rsidR="00EF4158">
        <w:rPr>
          <w:rFonts w:hint="cs"/>
          <w:rtl/>
          <w:lang w:val="en-GB"/>
        </w:rPr>
        <w:t xml:space="preserve">، </w:t>
      </w:r>
      <w:r w:rsidR="00EF4158" w:rsidRPr="00EF4158">
        <w:rPr>
          <w:lang w:val="en-GB"/>
        </w:rPr>
        <w:t>3/122(Rev.1)</w:t>
      </w:r>
      <w:r w:rsidR="00EF4158">
        <w:rPr>
          <w:rFonts w:hint="cs"/>
          <w:rtl/>
          <w:lang w:val="en-GB"/>
        </w:rPr>
        <w:t xml:space="preserve">، </w:t>
      </w:r>
      <w:r w:rsidR="00EF4158" w:rsidRPr="00EF4158">
        <w:rPr>
          <w:lang w:val="en-GB"/>
        </w:rPr>
        <w:t>3/124(Rev.1)</w:t>
      </w:r>
      <w:r w:rsidR="00EF4158">
        <w:rPr>
          <w:rFonts w:hint="cs"/>
          <w:rtl/>
          <w:lang w:val="en-GB"/>
        </w:rPr>
        <w:t xml:space="preserve">، </w:t>
      </w:r>
      <w:r w:rsidR="00EF4158" w:rsidRPr="00EF4158">
        <w:rPr>
          <w:lang w:val="en-GB"/>
        </w:rPr>
        <w:t>3/125(Rev.1)</w:t>
      </w:r>
      <w:r w:rsidR="00EF4158">
        <w:rPr>
          <w:rFonts w:hint="cs"/>
          <w:rtl/>
          <w:lang w:val="en-GB"/>
        </w:rPr>
        <w:t xml:space="preserve">، </w:t>
      </w:r>
      <w:r w:rsidR="00EF4158" w:rsidRPr="00EF4158">
        <w:rPr>
          <w:lang w:val="en-GB"/>
        </w:rPr>
        <w:t>3/126(Rev.1)</w:t>
      </w:r>
      <w:r w:rsidR="00EF4158">
        <w:rPr>
          <w:rFonts w:hint="cs"/>
          <w:rtl/>
          <w:lang w:val="en-GB"/>
        </w:rPr>
        <w:t xml:space="preserve">، </w:t>
      </w:r>
      <w:r w:rsidR="00EF4158" w:rsidRPr="00EF4158">
        <w:rPr>
          <w:lang w:val="en-GB"/>
        </w:rPr>
        <w:t>3/127(Rev.1)</w:t>
      </w:r>
      <w:r w:rsidR="00EF4158">
        <w:rPr>
          <w:rFonts w:hint="cs"/>
          <w:rtl/>
          <w:lang w:val="en-GB"/>
        </w:rPr>
        <w:t xml:space="preserve">، </w:t>
      </w:r>
      <w:r w:rsidR="00EF4158" w:rsidRPr="00EF4158">
        <w:rPr>
          <w:lang w:val="en-GB"/>
        </w:rPr>
        <w:t>3/128(Rev.2)</w:t>
      </w:r>
      <w:r w:rsidR="00EF4158">
        <w:rPr>
          <w:rFonts w:hint="cs"/>
          <w:rtl/>
          <w:lang w:val="en-GB"/>
        </w:rPr>
        <w:t xml:space="preserve">، </w:t>
      </w:r>
      <w:r w:rsidR="00EF4158" w:rsidRPr="00EF4158">
        <w:rPr>
          <w:lang w:val="en-GB"/>
        </w:rPr>
        <w:t>3/129(Rev.1)</w:t>
      </w:r>
      <w:r w:rsidR="00EF4158">
        <w:rPr>
          <w:rFonts w:hint="cs"/>
          <w:rtl/>
          <w:lang w:val="en-GB"/>
        </w:rPr>
        <w:t xml:space="preserve">، </w:t>
      </w:r>
      <w:r w:rsidR="00EF4158" w:rsidRPr="00EF4158">
        <w:rPr>
          <w:lang w:val="en-GB"/>
        </w:rPr>
        <w:t>3/130(Rev.1)</w:t>
      </w:r>
      <w:r w:rsidR="00EF4158">
        <w:rPr>
          <w:rFonts w:hint="cs"/>
          <w:rtl/>
          <w:lang w:val="en-GB"/>
        </w:rPr>
        <w:t xml:space="preserve">، </w:t>
      </w:r>
      <w:r w:rsidR="00EF4158" w:rsidRPr="00EF4158">
        <w:rPr>
          <w:lang w:val="en-GB"/>
        </w:rPr>
        <w:t>3/135(Rev.1)</w:t>
      </w:r>
      <w:r w:rsidR="00EF4158">
        <w:rPr>
          <w:rFonts w:hint="cs"/>
          <w:rtl/>
          <w:lang w:val="en-GB"/>
        </w:rPr>
        <w:t xml:space="preserve">، </w:t>
      </w:r>
      <w:r w:rsidR="00EF4158" w:rsidRPr="00EF4158">
        <w:rPr>
          <w:lang w:val="en-GB"/>
        </w:rPr>
        <w:t>3/138(Rev.1)</w:t>
      </w:r>
      <w:r w:rsidR="00EF4158">
        <w:rPr>
          <w:rFonts w:hint="cs"/>
          <w:rtl/>
          <w:lang w:val="en-GB"/>
        </w:rPr>
        <w:t xml:space="preserve">، </w:t>
      </w:r>
      <w:r w:rsidR="00EF4158" w:rsidRPr="00EF4158">
        <w:rPr>
          <w:lang w:val="en-GB"/>
        </w:rPr>
        <w:t>3/139(Rev.1)</w:t>
      </w:r>
      <w:r w:rsidR="00EF4158">
        <w:rPr>
          <w:rFonts w:hint="cs"/>
          <w:rtl/>
          <w:lang w:val="en-GB"/>
        </w:rPr>
        <w:t xml:space="preserve">، </w:t>
      </w:r>
      <w:r w:rsidR="00EF4158" w:rsidRPr="00EF4158">
        <w:rPr>
          <w:lang w:val="en-GB"/>
        </w:rPr>
        <w:t>3/143(Rev.1)</w:t>
      </w:r>
      <w:r w:rsidR="00EF4158">
        <w:rPr>
          <w:rFonts w:hint="cs"/>
          <w:rtl/>
          <w:lang w:val="en-GB"/>
        </w:rPr>
        <w:t xml:space="preserve">، </w:t>
      </w:r>
      <w:r w:rsidR="00EF4158" w:rsidRPr="00EF4158">
        <w:rPr>
          <w:lang w:val="en-GB"/>
        </w:rPr>
        <w:t>3/144(Rev.1)</w:t>
      </w:r>
      <w:r w:rsidR="00EF4158">
        <w:rPr>
          <w:rFonts w:hint="cs"/>
          <w:rtl/>
          <w:lang w:val="en-GB"/>
        </w:rPr>
        <w:t xml:space="preserve">، </w:t>
      </w:r>
      <w:r w:rsidR="00EF4158" w:rsidRPr="00EF4158">
        <w:rPr>
          <w:lang w:val="en-GB"/>
        </w:rPr>
        <w:t>3/145(Rev.1)</w:t>
      </w:r>
    </w:p>
    <w:p w:rsidR="006F03C9" w:rsidRDefault="006F03C9" w:rsidP="00EF4158">
      <w:r>
        <w:rPr>
          <w:rFonts w:hint="cs"/>
          <w:rtl/>
        </w:rPr>
        <w:t xml:space="preserve">وتتاح هذه الوثائق في نسق إلكتروني في: </w:t>
      </w:r>
      <w:hyperlink r:id="rId12" w:history="1">
        <w:r w:rsidR="00EF4158" w:rsidRPr="00EF4158">
          <w:rPr>
            <w:rStyle w:val="Hyperlink"/>
            <w:rFonts w:ascii="Calibri" w:hAnsi="Calibri"/>
            <w:lang w:val="en-GB"/>
          </w:rPr>
          <w:t>https://www.itu.int/md/R15-SG03-C/en</w:t>
        </w:r>
      </w:hyperlink>
    </w:p>
    <w:p w:rsidR="006F03C9" w:rsidRPr="00E45690" w:rsidRDefault="006F03C9" w:rsidP="00713BFF">
      <w:pPr>
        <w:tabs>
          <w:tab w:val="left" w:pos="283"/>
        </w:tabs>
        <w:spacing w:before="4800"/>
        <w:jc w:val="left"/>
        <w:rPr>
          <w:sz w:val="16"/>
          <w:szCs w:val="22"/>
          <w:rtl/>
          <w:lang w:bidi="ar-EG"/>
        </w:rPr>
      </w:pPr>
      <w:r w:rsidRPr="00E45690">
        <w:rPr>
          <w:b/>
          <w:bCs/>
          <w:sz w:val="16"/>
          <w:szCs w:val="22"/>
          <w:rtl/>
          <w:lang w:bidi="ar-EG"/>
        </w:rPr>
        <w:t>التوزيع</w:t>
      </w:r>
      <w:r w:rsidRPr="00E45690">
        <w:rPr>
          <w:sz w:val="16"/>
          <w:szCs w:val="22"/>
          <w:rtl/>
          <w:lang w:bidi="ar-EG"/>
        </w:rPr>
        <w:t>:</w:t>
      </w:r>
    </w:p>
    <w:p w:rsidR="006F03C9" w:rsidRPr="00E45690" w:rsidRDefault="006F03C9" w:rsidP="00EF4158">
      <w:pPr>
        <w:tabs>
          <w:tab w:val="left" w:pos="283"/>
        </w:tabs>
        <w:spacing w:before="6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sz w:val="16"/>
          <w:szCs w:val="22"/>
          <w:rtl/>
          <w:lang w:bidi="ar-EG"/>
        </w:rPr>
        <w:t>إدارات الدول الأعضاء</w:t>
      </w:r>
      <w:r w:rsidRPr="00E45690">
        <w:rPr>
          <w:rFonts w:hint="cs"/>
          <w:sz w:val="16"/>
          <w:szCs w:val="22"/>
          <w:rtl/>
          <w:lang w:bidi="ar-EG"/>
        </w:rPr>
        <w:t xml:space="preserve"> في الاتحاد</w:t>
      </w:r>
      <w:r w:rsidRPr="00E45690">
        <w:rPr>
          <w:sz w:val="16"/>
          <w:szCs w:val="22"/>
          <w:rtl/>
          <w:lang w:bidi="ar-EG"/>
        </w:rPr>
        <w:t xml:space="preserve"> وأعضاء قطاع الاتصالات الراديوية</w:t>
      </w:r>
      <w:r w:rsidRPr="00E45690">
        <w:rPr>
          <w:rFonts w:hint="cs"/>
          <w:sz w:val="16"/>
          <w:szCs w:val="22"/>
          <w:rtl/>
          <w:lang w:bidi="ar-EG"/>
        </w:rPr>
        <w:t xml:space="preserve"> المشاركون في أعمال لجنة الدراسات </w:t>
      </w:r>
      <w:r w:rsidR="00EF4158">
        <w:rPr>
          <w:sz w:val="16"/>
          <w:szCs w:val="22"/>
          <w:lang w:val="fr-CH"/>
        </w:rPr>
        <w:t>3</w:t>
      </w:r>
      <w:r w:rsidRPr="00E45690">
        <w:rPr>
          <w:rFonts w:hint="cs"/>
          <w:sz w:val="16"/>
          <w:szCs w:val="22"/>
          <w:rtl/>
          <w:lang w:bidi="ar-EG"/>
        </w:rPr>
        <w:t xml:space="preserve"> للاتصالات الراديوية</w:t>
      </w:r>
    </w:p>
    <w:p w:rsidR="006F03C9" w:rsidRPr="00E45690" w:rsidRDefault="006F03C9" w:rsidP="00EF4158">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المنتسبون إلى قطاع الاتصالات الراديوية المشاركون في أعمال لجنة الدراسات </w:t>
      </w:r>
      <w:r w:rsidR="00EF4158">
        <w:rPr>
          <w:sz w:val="16"/>
          <w:szCs w:val="22"/>
        </w:rPr>
        <w:t>3</w:t>
      </w:r>
      <w:r w:rsidRPr="00E45690">
        <w:rPr>
          <w:sz w:val="16"/>
          <w:szCs w:val="22"/>
          <w:rtl/>
          <w:lang w:bidi="ar-EG"/>
        </w:rPr>
        <w:t xml:space="preserve"> للاتصالات الراديوية</w:t>
      </w:r>
    </w:p>
    <w:p w:rsidR="006F03C9" w:rsidRPr="00E45690" w:rsidRDefault="006F03C9" w:rsidP="006F03C9">
      <w:pPr>
        <w:tabs>
          <w:tab w:val="left" w:pos="283"/>
        </w:tabs>
        <w:spacing w:before="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rFonts w:hint="cs"/>
          <w:sz w:val="16"/>
          <w:szCs w:val="22"/>
          <w:rtl/>
        </w:rPr>
        <w:t xml:space="preserve">الهيئات الأكاديمية المنضمة إلى </w:t>
      </w:r>
      <w:r>
        <w:rPr>
          <w:rFonts w:hint="cs"/>
          <w:sz w:val="16"/>
          <w:szCs w:val="22"/>
          <w:rtl/>
        </w:rPr>
        <w:t>الاتحاد</w:t>
      </w:r>
    </w:p>
    <w:p w:rsidR="006F03C9" w:rsidRPr="00E45690" w:rsidRDefault="006F03C9" w:rsidP="006F03C9">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رؤساء لجان دراسات الاتصالات الراديوية </w:t>
      </w:r>
      <w:r>
        <w:rPr>
          <w:rFonts w:hint="cs"/>
          <w:sz w:val="16"/>
          <w:szCs w:val="22"/>
          <w:rtl/>
          <w:lang w:bidi="ar-EG"/>
        </w:rPr>
        <w:t>ونوابهم</w:t>
      </w:r>
    </w:p>
    <w:p w:rsidR="006F03C9" w:rsidRPr="00E45690" w:rsidRDefault="006F03C9" w:rsidP="006F03C9">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رئيس الاجتماع التحضيري للمؤتمر ونوابه</w:t>
      </w:r>
    </w:p>
    <w:p w:rsidR="006F03C9" w:rsidRPr="00E45690" w:rsidRDefault="006F03C9" w:rsidP="006F03C9">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أعضاء لجنة لوائح الراديو</w:t>
      </w:r>
    </w:p>
    <w:p w:rsidR="006F03C9" w:rsidRPr="00E45690" w:rsidRDefault="006F03C9" w:rsidP="006F03C9">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الأمين العام للاتحاد ومدير مكتب تقييس الاتصالات ومدير</w:t>
      </w:r>
      <w:r w:rsidR="00EF4158">
        <w:rPr>
          <w:rFonts w:hint="cs"/>
          <w:sz w:val="16"/>
          <w:szCs w:val="22"/>
          <w:rtl/>
          <w:lang w:bidi="ar-EG"/>
        </w:rPr>
        <w:t>ة</w:t>
      </w:r>
      <w:r w:rsidRPr="00E45690">
        <w:rPr>
          <w:sz w:val="16"/>
          <w:szCs w:val="22"/>
          <w:rtl/>
          <w:lang w:bidi="ar-EG"/>
        </w:rPr>
        <w:t xml:space="preserve"> مكتب تنمية الاتصالات</w:t>
      </w:r>
    </w:p>
    <w:p w:rsidR="006F03C9" w:rsidRDefault="006F03C9" w:rsidP="006F03C9">
      <w:pPr>
        <w:rPr>
          <w:rtl/>
          <w:lang w:bidi="ar-EG"/>
        </w:rPr>
      </w:pPr>
      <w:r>
        <w:rPr>
          <w:rtl/>
        </w:rPr>
        <w:br w:type="page"/>
      </w:r>
    </w:p>
    <w:p w:rsidR="006F03C9" w:rsidRDefault="006F03C9" w:rsidP="00EF4158">
      <w:pPr>
        <w:pStyle w:val="AnnexNo0"/>
        <w:rPr>
          <w:rtl/>
          <w:lang w:val="en-GB"/>
        </w:rPr>
      </w:pPr>
      <w:r w:rsidRPr="008D3F8E">
        <w:rPr>
          <w:rFonts w:hint="eastAsia"/>
          <w:rtl/>
        </w:rPr>
        <w:lastRenderedPageBreak/>
        <w:t>الملحـق</w:t>
      </w:r>
    </w:p>
    <w:p w:rsidR="006F03C9" w:rsidRDefault="006F03C9" w:rsidP="004B47BF">
      <w:pPr>
        <w:pStyle w:val="Annextitle0"/>
        <w:rPr>
          <w:rtl/>
        </w:rPr>
      </w:pPr>
      <w:r w:rsidRPr="008D3F8E">
        <w:rPr>
          <w:rFonts w:hint="cs"/>
          <w:rtl/>
        </w:rPr>
        <w:t xml:space="preserve">عناوين وملخصات </w:t>
      </w:r>
      <w:r w:rsidRPr="004B47BF">
        <w:rPr>
          <w:rFonts w:hint="cs"/>
          <w:rtl/>
        </w:rPr>
        <w:t>مشاريع التوصيات</w:t>
      </w:r>
    </w:p>
    <w:p w:rsidR="006F03C9" w:rsidRDefault="006F03C9" w:rsidP="00D0324B">
      <w:pPr>
        <w:keepNext/>
        <w:tabs>
          <w:tab w:val="right" w:pos="9639"/>
        </w:tabs>
        <w:spacing w:before="480"/>
        <w:rPr>
          <w:rtl/>
          <w:lang w:bidi="ar-EG"/>
        </w:rPr>
      </w:pPr>
      <w:r w:rsidRPr="00887D67">
        <w:rPr>
          <w:rFonts w:hint="cs"/>
          <w:u w:val="single"/>
          <w:rtl/>
        </w:rPr>
        <w:t>مشروع مراجعة التوصية</w:t>
      </w:r>
      <w:r w:rsidR="00EF4158">
        <w:rPr>
          <w:rFonts w:hint="cs"/>
          <w:u w:val="single"/>
          <w:rtl/>
          <w:lang w:bidi="ar-EG"/>
        </w:rPr>
        <w:t xml:space="preserve"> </w:t>
      </w:r>
      <w:r w:rsidR="00EF4158" w:rsidRPr="00EF4158">
        <w:rPr>
          <w:u w:val="single"/>
          <w:lang w:val="en-GB" w:bidi="ar-EG"/>
        </w:rPr>
        <w:t>ITU-R P.1057-5</w:t>
      </w:r>
      <w:r>
        <w:rPr>
          <w:rFonts w:hint="cs"/>
          <w:rtl/>
          <w:lang w:bidi="ar-EG"/>
        </w:rPr>
        <w:tab/>
        <w:t xml:space="preserve">الوثيقة </w:t>
      </w:r>
      <w:r w:rsidR="00D0324B" w:rsidRPr="00D0324B">
        <w:rPr>
          <w:lang w:val="en-GB" w:bidi="ar-EG"/>
        </w:rPr>
        <w:t>3/105(Rev.1)</w:t>
      </w:r>
    </w:p>
    <w:p w:rsidR="006F03C9" w:rsidRDefault="00D0324B" w:rsidP="00713BFF">
      <w:pPr>
        <w:pStyle w:val="Rectitle"/>
        <w:spacing w:before="240" w:after="240"/>
        <w:rPr>
          <w:rtl/>
          <w:lang w:bidi="ar-EG"/>
        </w:rPr>
      </w:pPr>
      <w:r w:rsidRPr="00D0324B">
        <w:rPr>
          <w:rtl/>
        </w:rPr>
        <w:t>التوزيعات الاحتمالية المتعلقة بنمذجة انتشار الموجات الراديوية</w:t>
      </w:r>
    </w:p>
    <w:p w:rsidR="006F03C9" w:rsidRDefault="00CB6B50" w:rsidP="006F2EA1">
      <w:pPr>
        <w:rPr>
          <w:rtl/>
          <w:lang w:bidi="ar-EG"/>
        </w:rPr>
      </w:pPr>
      <w:r>
        <w:rPr>
          <w:rFonts w:hint="cs"/>
          <w:rtl/>
          <w:lang w:bidi="ar-EG"/>
        </w:rPr>
        <w:t xml:space="preserve">الغرض من </w:t>
      </w:r>
      <w:r w:rsidRPr="00CB6B50">
        <w:rPr>
          <w:rFonts w:hint="cs"/>
          <w:rtl/>
          <w:lang w:bidi="ar-EG"/>
        </w:rPr>
        <w:t>مشروع هذه المراجعة للقسم</w:t>
      </w:r>
      <w:r>
        <w:rPr>
          <w:rFonts w:hint="cs"/>
          <w:b/>
          <w:bCs/>
          <w:rtl/>
        </w:rPr>
        <w:t xml:space="preserve"> </w:t>
      </w:r>
      <w:r w:rsidRPr="00CB6B50">
        <w:t>3</w:t>
      </w:r>
      <w:r>
        <w:rPr>
          <w:rFonts w:hint="cs"/>
          <w:b/>
          <w:bCs/>
          <w:rtl/>
          <w:lang w:bidi="ar-EG"/>
        </w:rPr>
        <w:t xml:space="preserve"> </w:t>
      </w:r>
      <w:r w:rsidRPr="00CB6B50">
        <w:rPr>
          <w:rtl/>
          <w:lang w:bidi="ar-EG"/>
        </w:rPr>
        <w:t>من التوصي</w:t>
      </w:r>
      <w:r w:rsidRPr="00CB6B50">
        <w:rPr>
          <w:rFonts w:hint="cs"/>
          <w:rtl/>
          <w:lang w:bidi="ar-EG"/>
        </w:rPr>
        <w:t>ة</w:t>
      </w:r>
      <w:r w:rsidR="006F2EA1" w:rsidRPr="006F2EA1">
        <w:rPr>
          <w:rFonts w:hint="cs"/>
          <w:rtl/>
        </w:rPr>
        <w:t xml:space="preserve"> </w:t>
      </w:r>
      <w:r w:rsidRPr="00CB6B50">
        <w:rPr>
          <w:lang w:bidi="ar-EG"/>
        </w:rPr>
        <w:t>ITU-R P.1057-5</w:t>
      </w:r>
      <w:r w:rsidR="006F2EA1">
        <w:rPr>
          <w:rFonts w:hint="cs"/>
          <w:rtl/>
          <w:lang w:bidi="ar-EG"/>
        </w:rPr>
        <w:t xml:space="preserve"> </w:t>
      </w:r>
      <w:r>
        <w:rPr>
          <w:rFonts w:hint="cs"/>
          <w:rtl/>
          <w:lang w:bidi="ar-EG"/>
        </w:rPr>
        <w:t>هو ما يل</w:t>
      </w:r>
      <w:r>
        <w:rPr>
          <w:rFonts w:hint="eastAsia"/>
          <w:rtl/>
          <w:lang w:bidi="ar-EG"/>
        </w:rPr>
        <w:t>ي</w:t>
      </w:r>
      <w:r w:rsidR="00D0324B">
        <w:rPr>
          <w:rFonts w:hint="cs"/>
          <w:rtl/>
          <w:lang w:bidi="ar-EG"/>
        </w:rPr>
        <w:t>:</w:t>
      </w:r>
    </w:p>
    <w:p w:rsidR="00D0324B" w:rsidRDefault="006F2EA1" w:rsidP="00635AA2">
      <w:pPr>
        <w:pStyle w:val="enumlev1"/>
        <w:rPr>
          <w:rtl/>
          <w:lang w:bidi="ar-EG"/>
        </w:rPr>
      </w:pPr>
      <w:r>
        <w:rPr>
          <w:lang w:bidi="ar-EG"/>
        </w:rPr>
        <w:t>1</w:t>
      </w:r>
      <w:r w:rsidR="00D0324B">
        <w:rPr>
          <w:lang w:bidi="ar-EG"/>
        </w:rPr>
        <w:tab/>
      </w:r>
      <w:r w:rsidR="00CB6B50">
        <w:rPr>
          <w:rFonts w:hint="cs"/>
          <w:rtl/>
          <w:lang w:bidi="ar-EG"/>
        </w:rPr>
        <w:t>توضيح الفارق بين:</w:t>
      </w:r>
      <w:r>
        <w:rPr>
          <w:rFonts w:hint="eastAsia"/>
          <w:rtl/>
          <w:lang w:bidi="ar-EG"/>
        </w:rPr>
        <w:t> </w:t>
      </w:r>
      <w:proofErr w:type="gramStart"/>
      <w:r w:rsidR="00CB6B50">
        <w:rPr>
          <w:rFonts w:hint="cs"/>
          <w:rtl/>
          <w:lang w:bidi="ar-EG"/>
        </w:rPr>
        <w:t>أ</w:t>
      </w:r>
      <w:r>
        <w:rPr>
          <w:rFonts w:hint="eastAsia"/>
          <w:rtl/>
          <w:lang w:bidi="ar-EG"/>
        </w:rPr>
        <w:t> </w:t>
      </w:r>
      <w:r w:rsidR="00D0324B">
        <w:rPr>
          <w:rFonts w:hint="cs"/>
          <w:rtl/>
          <w:lang w:bidi="ar-EG"/>
        </w:rPr>
        <w:t>)</w:t>
      </w:r>
      <w:proofErr w:type="gramEnd"/>
      <w:r w:rsidR="00D0324B">
        <w:rPr>
          <w:rFonts w:hint="cs"/>
          <w:rtl/>
          <w:lang w:bidi="ar-EG"/>
        </w:rPr>
        <w:t xml:space="preserve"> </w:t>
      </w:r>
      <w:r w:rsidR="00CB6B50" w:rsidRPr="00CB6B50">
        <w:rPr>
          <w:rtl/>
        </w:rPr>
        <w:t xml:space="preserve">التوزيع الطبيعي للاحتمال بقيم عشوائية </w:t>
      </w:r>
      <w:r>
        <w:rPr>
          <w:rFonts w:hint="cs"/>
          <w:rtl/>
        </w:rPr>
        <w:t>للانحراف المتوسط</w:t>
      </w:r>
      <w:r w:rsidR="00CB6B50" w:rsidRPr="00CB6B50">
        <w:rPr>
          <w:rtl/>
        </w:rPr>
        <w:t xml:space="preserve"> والانحراف المعياري،</w:t>
      </w:r>
      <w:r w:rsidR="00D7539F">
        <w:rPr>
          <w:rFonts w:hint="cs"/>
          <w:rtl/>
          <w:lang w:bidi="ar-EG"/>
        </w:rPr>
        <w:t xml:space="preserve"> و</w:t>
      </w:r>
      <w:r w:rsidR="00D0324B">
        <w:rPr>
          <w:rFonts w:hint="cs"/>
          <w:rtl/>
          <w:lang w:bidi="ar-EG"/>
        </w:rPr>
        <w:t xml:space="preserve">ب) </w:t>
      </w:r>
      <w:r w:rsidR="00CB6B50" w:rsidRPr="00CB6B50">
        <w:rPr>
          <w:rtl/>
        </w:rPr>
        <w:t>التوزيع الطبيعي المعياري للاحتمال مع قيمة</w:t>
      </w:r>
      <w:r>
        <w:rPr>
          <w:rFonts w:hint="cs"/>
          <w:rtl/>
        </w:rPr>
        <w:t xml:space="preserve"> الانحراف</w:t>
      </w:r>
      <w:r w:rsidR="00CB6B50" w:rsidRPr="00CB6B50">
        <w:rPr>
          <w:rtl/>
        </w:rPr>
        <w:t xml:space="preserve"> المتوسط </w:t>
      </w:r>
      <w:r w:rsidR="00635AA2">
        <w:t>=</w:t>
      </w:r>
      <w:r w:rsidR="00CB6B50" w:rsidRPr="00CB6B50">
        <w:rPr>
          <w:rtl/>
        </w:rPr>
        <w:t xml:space="preserve"> </w:t>
      </w:r>
      <w:r w:rsidR="00CB6B50">
        <w:t>0</w:t>
      </w:r>
      <w:r w:rsidR="00CB6B50" w:rsidRPr="00CB6B50">
        <w:rPr>
          <w:rtl/>
        </w:rPr>
        <w:t xml:space="preserve"> والانحراف المعياري</w:t>
      </w:r>
      <w:r w:rsidR="00D7539F">
        <w:rPr>
          <w:rFonts w:hint="cs"/>
          <w:rtl/>
        </w:rPr>
        <w:t xml:space="preserve"> </w:t>
      </w:r>
      <w:r w:rsidR="00635AA2">
        <w:t>=</w:t>
      </w:r>
      <w:r w:rsidR="00CB6B50" w:rsidRPr="00CB6B50">
        <w:rPr>
          <w:rtl/>
        </w:rPr>
        <w:t xml:space="preserve"> </w:t>
      </w:r>
      <w:r w:rsidR="00CB6B50">
        <w:t>1</w:t>
      </w:r>
      <w:r w:rsidR="00CB6B50">
        <w:rPr>
          <w:rFonts w:hint="cs"/>
          <w:rtl/>
          <w:lang w:bidi="ar-EG"/>
        </w:rPr>
        <w:t>.</w:t>
      </w:r>
    </w:p>
    <w:p w:rsidR="00D0324B" w:rsidRPr="00256F27" w:rsidRDefault="006F2EA1" w:rsidP="00256F27">
      <w:pPr>
        <w:pStyle w:val="enumlev1"/>
        <w:rPr>
          <w:rtl/>
          <w:lang w:bidi="ar-EG"/>
        </w:rPr>
      </w:pPr>
      <w:r>
        <w:rPr>
          <w:lang w:bidi="ar-EG"/>
        </w:rPr>
        <w:t>2</w:t>
      </w:r>
      <w:r w:rsidR="00D0324B">
        <w:rPr>
          <w:lang w:bidi="ar-EG"/>
        </w:rPr>
        <w:tab/>
      </w:r>
      <w:r w:rsidR="00D7539F">
        <w:rPr>
          <w:rFonts w:hint="cs"/>
          <w:rtl/>
          <w:lang w:bidi="ar-EG"/>
        </w:rPr>
        <w:t>و</w:t>
      </w:r>
      <w:r w:rsidR="00CB6B50">
        <w:rPr>
          <w:rFonts w:hint="cs"/>
          <w:rtl/>
          <w:lang w:bidi="ar-EG"/>
        </w:rPr>
        <w:t xml:space="preserve">مراجعة </w:t>
      </w:r>
      <w:r w:rsidR="00256F27">
        <w:rPr>
          <w:rFonts w:hint="cs"/>
          <w:rtl/>
          <w:lang w:bidi="ar-EG"/>
        </w:rPr>
        <w:t xml:space="preserve">التقريب بالنسبة إلى </w:t>
      </w:r>
      <m:oMath>
        <m:r>
          <w:rPr>
            <w:rFonts w:ascii="Cambria Math" w:hAnsi="Cambria Math" w:cstheme="minorHAnsi"/>
            <w:sz w:val="24"/>
            <w:szCs w:val="24"/>
            <w:lang w:val="en-GB"/>
          </w:rPr>
          <m:t>Q</m:t>
        </m:r>
        <m:d>
          <m:dPr>
            <m:ctrlPr>
              <w:rPr>
                <w:rFonts w:ascii="Cambria Math" w:hAnsi="Cambria Math" w:cstheme="minorHAnsi"/>
                <w:i/>
                <w:sz w:val="24"/>
                <w:szCs w:val="24"/>
                <w:lang w:val="en-GB"/>
              </w:rPr>
            </m:ctrlPr>
          </m:dPr>
          <m:e>
            <m:r>
              <w:rPr>
                <w:rFonts w:ascii="Cambria Math" w:hAnsi="Cambria Math" w:cstheme="minorHAnsi"/>
                <w:sz w:val="24"/>
                <w:szCs w:val="24"/>
                <w:lang w:val="en-GB"/>
              </w:rPr>
              <m:t>x</m:t>
            </m:r>
          </m:e>
        </m:d>
      </m:oMath>
      <w:r w:rsidR="00256F27">
        <w:rPr>
          <w:rFonts w:hint="cs"/>
          <w:rtl/>
          <w:lang w:bidi="ar-EG"/>
        </w:rPr>
        <w:t xml:space="preserve"> وإضافة التقريب بالنسبة إلى</w:t>
      </w:r>
      <m:oMath>
        <m:sSup>
          <m:sSupPr>
            <m:ctrlPr>
              <w:rPr>
                <w:rFonts w:ascii="Cambria Math" w:hAnsi="Cambria Math" w:cstheme="minorHAnsi"/>
                <w:i/>
                <w:sz w:val="24"/>
                <w:szCs w:val="24"/>
                <w:lang w:val="en-GB"/>
              </w:rPr>
            </m:ctrlPr>
          </m:sSupPr>
          <m:e>
            <m:r>
              <w:rPr>
                <w:rFonts w:ascii="Cambria Math" w:hAnsi="Cambria Math" w:cstheme="minorHAnsi"/>
                <w:sz w:val="24"/>
                <w:szCs w:val="24"/>
                <w:lang w:val="en-GB"/>
              </w:rPr>
              <m:t>Q</m:t>
            </m:r>
          </m:e>
          <m:sup>
            <m:r>
              <w:rPr>
                <w:rFonts w:ascii="Cambria Math" w:hAnsi="Cambria Math" w:cstheme="minorHAnsi"/>
                <w:sz w:val="24"/>
                <w:szCs w:val="24"/>
                <w:lang w:val="en-GB"/>
              </w:rPr>
              <m:t>-1</m:t>
            </m:r>
          </m:sup>
        </m:sSup>
        <m:d>
          <m:dPr>
            <m:ctrlPr>
              <w:rPr>
                <w:rFonts w:ascii="Cambria Math" w:hAnsi="Cambria Math" w:cstheme="minorHAnsi"/>
                <w:i/>
                <w:sz w:val="24"/>
                <w:szCs w:val="24"/>
                <w:lang w:val="en-GB"/>
              </w:rPr>
            </m:ctrlPr>
          </m:dPr>
          <m:e>
            <m:r>
              <w:rPr>
                <w:rFonts w:ascii="Cambria Math" w:hAnsi="Cambria Math" w:cstheme="minorHAnsi"/>
                <w:sz w:val="24"/>
                <w:szCs w:val="24"/>
                <w:lang w:val="en-GB"/>
              </w:rPr>
              <m:t>x</m:t>
            </m:r>
          </m:e>
        </m:d>
      </m:oMath>
      <w:r w:rsidR="00256F27" w:rsidRPr="00635AA2">
        <w:rPr>
          <w:rFonts w:hint="cs"/>
          <w:rtl/>
        </w:rPr>
        <w:t>.</w:t>
      </w:r>
    </w:p>
    <w:p w:rsidR="00D0324B" w:rsidRDefault="00D0324B" w:rsidP="00D0324B">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D0324B">
        <w:rPr>
          <w:u w:val="single"/>
          <w:lang w:val="en-GB" w:bidi="ar-EG"/>
        </w:rPr>
        <w:t>ITU-R P.841-5</w:t>
      </w:r>
      <w:r>
        <w:rPr>
          <w:rFonts w:hint="cs"/>
          <w:rtl/>
          <w:lang w:bidi="ar-EG"/>
        </w:rPr>
        <w:tab/>
        <w:t xml:space="preserve">الوثيقة </w:t>
      </w:r>
      <w:r w:rsidRPr="00D0324B">
        <w:rPr>
          <w:lang w:val="en-GB" w:bidi="ar-EG"/>
        </w:rPr>
        <w:t>3/106(Rev.1)</w:t>
      </w:r>
    </w:p>
    <w:p w:rsidR="00D0324B" w:rsidRDefault="00D0324B" w:rsidP="00713BFF">
      <w:pPr>
        <w:pStyle w:val="Rectitle"/>
        <w:spacing w:before="240" w:after="240"/>
        <w:rPr>
          <w:rtl/>
        </w:rPr>
      </w:pPr>
      <w:r w:rsidRPr="00D0324B">
        <w:rPr>
          <w:rFonts w:hint="cs"/>
          <w:rtl/>
        </w:rPr>
        <w:t>تحويل</w:t>
      </w:r>
      <w:r w:rsidRPr="00D0324B">
        <w:rPr>
          <w:rtl/>
        </w:rPr>
        <w:t xml:space="preserve"> </w:t>
      </w:r>
      <w:r w:rsidR="006F2EA1">
        <w:rPr>
          <w:rFonts w:hint="cs"/>
          <w:rtl/>
        </w:rPr>
        <w:t>الإحصاءات</w:t>
      </w:r>
      <w:r w:rsidRPr="00D0324B">
        <w:rPr>
          <w:rtl/>
        </w:rPr>
        <w:t xml:space="preserve"> السنوية إلى إحصا</w:t>
      </w:r>
      <w:r w:rsidR="006F2EA1">
        <w:rPr>
          <w:rFonts w:hint="cs"/>
          <w:rtl/>
        </w:rPr>
        <w:t>ءا</w:t>
      </w:r>
      <w:r w:rsidRPr="00D0324B">
        <w:rPr>
          <w:rtl/>
        </w:rPr>
        <w:t>ت الشهر الأسوأ</w:t>
      </w:r>
    </w:p>
    <w:p w:rsidR="00D0324B" w:rsidRDefault="006F2EA1" w:rsidP="006F2EA1">
      <w:pPr>
        <w:rPr>
          <w:rtl/>
        </w:rPr>
      </w:pPr>
      <w:r>
        <w:rPr>
          <w:rFonts w:hint="cs"/>
          <w:rtl/>
        </w:rPr>
        <w:t>يتضمن</w:t>
      </w:r>
      <w:r w:rsidR="00250FE0">
        <w:rPr>
          <w:rFonts w:hint="cs"/>
          <w:rtl/>
        </w:rPr>
        <w:t xml:space="preserve"> </w:t>
      </w:r>
      <w:r w:rsidR="00250FE0" w:rsidRPr="00CB6B50">
        <w:rPr>
          <w:rFonts w:hint="cs"/>
          <w:rtl/>
          <w:lang w:bidi="ar-EG"/>
        </w:rPr>
        <w:t xml:space="preserve">مشروع هذه المراجعة </w:t>
      </w:r>
      <w:r w:rsidR="00250FE0">
        <w:rPr>
          <w:rFonts w:hint="cs"/>
          <w:rtl/>
          <w:lang w:bidi="ar-EG"/>
        </w:rPr>
        <w:t>لل</w:t>
      </w:r>
      <w:r w:rsidR="00250FE0" w:rsidRPr="00CB6B50">
        <w:rPr>
          <w:rtl/>
          <w:lang w:bidi="ar-EG"/>
        </w:rPr>
        <w:t>توصي</w:t>
      </w:r>
      <w:r w:rsidR="00250FE0" w:rsidRPr="00CB6B50">
        <w:rPr>
          <w:rFonts w:hint="cs"/>
          <w:rtl/>
          <w:lang w:bidi="ar-EG"/>
        </w:rPr>
        <w:t>ة</w:t>
      </w:r>
      <w:r w:rsidR="00250FE0">
        <w:rPr>
          <w:rFonts w:hint="cs"/>
          <w:rtl/>
          <w:lang w:bidi="ar-EG"/>
        </w:rPr>
        <w:t xml:space="preserve"> </w:t>
      </w:r>
      <w:r w:rsidR="00250FE0" w:rsidRPr="00250FE0">
        <w:rPr>
          <w:lang w:bidi="ar-EG"/>
        </w:rPr>
        <w:t>ITU-R P.841-5</w:t>
      </w:r>
      <w:r>
        <w:rPr>
          <w:rFonts w:hint="cs"/>
          <w:rtl/>
          <w:lang w:bidi="ar-EG"/>
        </w:rPr>
        <w:t xml:space="preserve"> مراجعة </w:t>
      </w:r>
      <w:r w:rsidR="00250FE0">
        <w:rPr>
          <w:rFonts w:hint="cs"/>
          <w:rtl/>
          <w:lang w:bidi="ar-EG"/>
        </w:rPr>
        <w:t xml:space="preserve">الشكل </w:t>
      </w:r>
      <w:r w:rsidR="00250FE0">
        <w:rPr>
          <w:lang w:bidi="ar-EG"/>
        </w:rPr>
        <w:t>1</w:t>
      </w:r>
      <w:r w:rsidR="00250FE0">
        <w:rPr>
          <w:rFonts w:hint="cs"/>
          <w:rtl/>
          <w:lang w:bidi="ar-EG"/>
        </w:rPr>
        <w:t xml:space="preserve"> لتصحيح ما يلي</w:t>
      </w:r>
      <w:r w:rsidR="00D0324B">
        <w:rPr>
          <w:rFonts w:hint="cs"/>
          <w:rtl/>
        </w:rPr>
        <w:t>:</w:t>
      </w:r>
    </w:p>
    <w:p w:rsidR="00454DE0" w:rsidRPr="00454DE0" w:rsidRDefault="006F2EA1" w:rsidP="00635AA2">
      <w:pPr>
        <w:pStyle w:val="enumlev1"/>
        <w:rPr>
          <w:lang w:bidi="ar-EG"/>
        </w:rPr>
      </w:pPr>
      <w:r>
        <w:rPr>
          <w:rFonts w:hint="eastAsia"/>
          <w:rtl/>
          <w:lang w:bidi="ar-EG"/>
        </w:rPr>
        <w:t> </w:t>
      </w:r>
      <w:r w:rsidR="00F44B3A">
        <w:rPr>
          <w:rFonts w:hint="cs"/>
          <w:rtl/>
          <w:lang w:bidi="ar-EG"/>
        </w:rPr>
        <w:t>أ</w:t>
      </w:r>
      <w:r>
        <w:rPr>
          <w:rFonts w:hint="cs"/>
          <w:rtl/>
          <w:lang w:bidi="ar-EG"/>
        </w:rPr>
        <w:t> </w:t>
      </w:r>
      <w:r w:rsidR="00D0324B">
        <w:rPr>
          <w:rFonts w:hint="cs"/>
          <w:rtl/>
          <w:lang w:bidi="ar-EG"/>
        </w:rPr>
        <w:t>)</w:t>
      </w:r>
      <w:r>
        <w:rPr>
          <w:rtl/>
          <w:lang w:bidi="ar-EG"/>
        </w:rPr>
        <w:tab/>
      </w:r>
      <w:r>
        <w:rPr>
          <w:rFonts w:hint="cs"/>
          <w:rtl/>
          <w:lang w:bidi="ar-EG"/>
        </w:rPr>
        <w:t>السطر</w:t>
      </w:r>
      <w:r w:rsidR="00052677">
        <w:rPr>
          <w:rFonts w:hint="cs"/>
          <w:rtl/>
          <w:lang w:bidi="ar-EG"/>
        </w:rPr>
        <w:t xml:space="preserve"> الناقص</w:t>
      </w:r>
      <w:r w:rsidR="00454DE0" w:rsidRPr="00454DE0">
        <w:rPr>
          <w:rFonts w:hint="cs"/>
          <w:rtl/>
          <w:lang w:bidi="ar"/>
        </w:rPr>
        <w:t xml:space="preserve"> ف</w:t>
      </w:r>
      <w:r w:rsidR="003A5BB5">
        <w:rPr>
          <w:rFonts w:hint="cs"/>
          <w:rtl/>
          <w:lang w:bidi="ar"/>
        </w:rPr>
        <w:t>ي</w:t>
      </w:r>
      <w:r>
        <w:rPr>
          <w:rFonts w:hint="cs"/>
          <w:rtl/>
          <w:lang w:bidi="ar"/>
        </w:rPr>
        <w:t xml:space="preserve"> الجدول من أجل</w:t>
      </w:r>
      <w:r w:rsidR="003A5BB5">
        <w:rPr>
          <w:rFonts w:hint="cs"/>
          <w:rtl/>
          <w:lang w:bidi="ar"/>
        </w:rPr>
        <w:t xml:space="preserve"> </w:t>
      </w:r>
      <m:oMath>
        <m:r>
          <w:rPr>
            <w:rFonts w:ascii="Cambria Math" w:hAnsi="Cambria Math" w:cstheme="minorHAnsi"/>
            <w:sz w:val="24"/>
            <w:szCs w:val="20"/>
            <w:lang w:val="en-GB"/>
          </w:rPr>
          <m:t>Q=</m:t>
        </m:r>
      </m:oMath>
      <w:r w:rsidR="00454DE0" w:rsidRPr="00055C81">
        <w:rPr>
          <w:rFonts w:asciiTheme="minorHAnsi" w:hAnsiTheme="minorHAnsi" w:cstheme="minorHAnsi"/>
          <w:sz w:val="24"/>
          <w:szCs w:val="20"/>
          <w:lang w:val="en-GB"/>
        </w:rPr>
        <w:t>10</w:t>
      </w:r>
      <w:r w:rsidR="003A5BB5">
        <w:rPr>
          <w:rFonts w:asciiTheme="minorHAnsi" w:hAnsiTheme="minorHAnsi" w:cstheme="minorHAnsi" w:hint="cs"/>
          <w:sz w:val="24"/>
          <w:szCs w:val="20"/>
          <w:rtl/>
          <w:lang w:val="en-GB"/>
        </w:rPr>
        <w:t>،</w:t>
      </w:r>
    </w:p>
    <w:p w:rsidR="00D0324B" w:rsidRDefault="00D0324B" w:rsidP="00E91991">
      <w:pPr>
        <w:pStyle w:val="enumlev1"/>
      </w:pPr>
      <w:r>
        <w:rPr>
          <w:rFonts w:hint="cs"/>
          <w:rtl/>
          <w:lang w:bidi="ar-EG"/>
        </w:rPr>
        <w:t>ب)</w:t>
      </w:r>
      <w:r w:rsidR="006F2EA1">
        <w:rPr>
          <w:rtl/>
          <w:lang w:bidi="ar-EG"/>
        </w:rPr>
        <w:tab/>
      </w:r>
      <w:r w:rsidR="00052677">
        <w:rPr>
          <w:rFonts w:hint="cs"/>
          <w:rtl/>
          <w:lang w:bidi="ar-EG"/>
        </w:rPr>
        <w:t xml:space="preserve">العلامة العمودية الموجودة في غير مكانها </w:t>
      </w:r>
      <w:r w:rsidR="00E91991">
        <w:rPr>
          <w:lang w:bidi="ar-EG"/>
        </w:rPr>
        <w:t>"</w:t>
      </w:r>
      <w:r w:rsidR="00052677">
        <w:rPr>
          <w:lang w:bidi="ar-EG"/>
        </w:rPr>
        <w:t>10</w:t>
      </w:r>
      <w:r w:rsidR="00E91991">
        <w:rPr>
          <w:lang w:bidi="ar-EG"/>
        </w:rPr>
        <w:t>"</w:t>
      </w:r>
      <w:r w:rsidR="00052677">
        <w:rPr>
          <w:rFonts w:hint="cs"/>
          <w:rtl/>
          <w:lang w:bidi="ar-EG"/>
        </w:rPr>
        <w:t>.</w:t>
      </w:r>
    </w:p>
    <w:p w:rsidR="00D0324B" w:rsidRDefault="00D0324B" w:rsidP="00D0324B">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D0324B">
        <w:rPr>
          <w:u w:val="single"/>
          <w:lang w:val="en-GB" w:bidi="ar-EG"/>
        </w:rPr>
        <w:t>ITU-R P.1407-6</w:t>
      </w:r>
      <w:r>
        <w:rPr>
          <w:rFonts w:hint="cs"/>
          <w:rtl/>
          <w:lang w:bidi="ar-EG"/>
        </w:rPr>
        <w:tab/>
        <w:t xml:space="preserve">الوثيقة </w:t>
      </w:r>
      <w:r w:rsidRPr="00D0324B">
        <w:rPr>
          <w:lang w:val="en-GB" w:bidi="ar-EG"/>
        </w:rPr>
        <w:t>3/107(Rev.1)</w:t>
      </w:r>
    </w:p>
    <w:p w:rsidR="00D0324B" w:rsidRDefault="00D0324B" w:rsidP="00713BFF">
      <w:pPr>
        <w:pStyle w:val="Rectitle"/>
        <w:spacing w:before="240" w:after="240"/>
        <w:rPr>
          <w:rtl/>
        </w:rPr>
      </w:pPr>
      <w:r w:rsidRPr="00D0324B">
        <w:rPr>
          <w:rFonts w:hint="cs"/>
          <w:rtl/>
          <w:lang w:bidi="ar-SY"/>
        </w:rPr>
        <w:t>الانتشار عبر مسيرات متعددة وتحديد معلمات خصائصه</w:t>
      </w:r>
    </w:p>
    <w:p w:rsidR="00D0324B" w:rsidRDefault="00F44B3A" w:rsidP="00F44B3A">
      <w:pPr>
        <w:rPr>
          <w:rtl/>
        </w:rPr>
      </w:pPr>
      <w:r>
        <w:rPr>
          <w:rFonts w:hint="cs"/>
          <w:rtl/>
        </w:rPr>
        <w:t>تقترح هذه المراجعة إدخال إضافتين على التوصية</w:t>
      </w:r>
      <w:r w:rsidR="00D0324B">
        <w:rPr>
          <w:rFonts w:hint="cs"/>
          <w:rtl/>
        </w:rPr>
        <w:t>:</w:t>
      </w:r>
    </w:p>
    <w:p w:rsidR="00F44B3A" w:rsidRPr="00F44B3A" w:rsidRDefault="00D0324B" w:rsidP="006F2EA1">
      <w:pPr>
        <w:pStyle w:val="enumlev1"/>
      </w:pPr>
      <w:r>
        <w:rPr>
          <w:rFonts w:hint="cs"/>
          <w:rtl/>
        </w:rPr>
        <w:t>-</w:t>
      </w:r>
      <w:r>
        <w:rPr>
          <w:rFonts w:hint="cs"/>
          <w:rtl/>
        </w:rPr>
        <w:tab/>
      </w:r>
      <w:r w:rsidR="00F44B3A" w:rsidRPr="00F44B3A">
        <w:rPr>
          <w:rFonts w:hint="cs"/>
          <w:rtl/>
          <w:lang w:bidi="ar"/>
        </w:rPr>
        <w:t xml:space="preserve">اختبار إحصائي لتحديد النطاق الذي يمكن أن يُفترض أن تكون العملية فيه ثابتة على نطاق واسع </w:t>
      </w:r>
      <w:r w:rsidR="006F2EA1">
        <w:rPr>
          <w:lang w:bidi="ar"/>
        </w:rPr>
        <w:t>(</w:t>
      </w:r>
      <w:r w:rsidR="006F2EA1" w:rsidRPr="00F44B3A">
        <w:rPr>
          <w:rFonts w:hint="cs"/>
        </w:rPr>
        <w:t>WSS</w:t>
      </w:r>
      <w:r w:rsidR="006F2EA1">
        <w:rPr>
          <w:lang w:bidi="ar"/>
        </w:rPr>
        <w:t>)</w:t>
      </w:r>
      <w:r w:rsidR="00F44B3A" w:rsidRPr="00F44B3A">
        <w:rPr>
          <w:rFonts w:hint="cs"/>
          <w:rtl/>
          <w:lang w:bidi="ar"/>
        </w:rPr>
        <w:t>؛</w:t>
      </w:r>
    </w:p>
    <w:p w:rsidR="003A3E77" w:rsidRPr="003A3E77" w:rsidRDefault="00D0324B" w:rsidP="006F2EA1">
      <w:pPr>
        <w:pStyle w:val="enumlev1"/>
      </w:pPr>
      <w:r>
        <w:rPr>
          <w:rFonts w:hint="cs"/>
          <w:rtl/>
        </w:rPr>
        <w:t>-</w:t>
      </w:r>
      <w:r>
        <w:rPr>
          <w:rFonts w:hint="cs"/>
          <w:rtl/>
        </w:rPr>
        <w:tab/>
      </w:r>
      <w:r w:rsidR="00797DED">
        <w:rPr>
          <w:rFonts w:hint="cs"/>
          <w:rtl/>
        </w:rPr>
        <w:t>ووصف العلاقة</w:t>
      </w:r>
      <w:r w:rsidR="003A3E77" w:rsidRPr="003A3E77">
        <w:rPr>
          <w:rFonts w:hint="cs"/>
          <w:rtl/>
          <w:lang w:bidi="ar"/>
        </w:rPr>
        <w:t xml:space="preserve"> بين </w:t>
      </w:r>
      <w:r w:rsidR="006F2EA1">
        <w:rPr>
          <w:rFonts w:hint="cs"/>
          <w:rtl/>
        </w:rPr>
        <w:t>وقت</w:t>
      </w:r>
      <w:r w:rsidR="003A3E77" w:rsidRPr="003A3E77">
        <w:rPr>
          <w:rtl/>
        </w:rPr>
        <w:t xml:space="preserve"> الانتشار الدوبلري </w:t>
      </w:r>
      <w:r w:rsidR="003A3E77" w:rsidRPr="003A3E77">
        <w:rPr>
          <w:rFonts w:hint="cs"/>
          <w:rtl/>
          <w:lang w:bidi="ar"/>
        </w:rPr>
        <w:t>وأطياف دوبلر.</w:t>
      </w:r>
    </w:p>
    <w:p w:rsidR="00D0324B" w:rsidRDefault="00D0324B" w:rsidP="00D0324B">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D0324B">
        <w:rPr>
          <w:u w:val="single"/>
          <w:lang w:val="en-GB" w:bidi="ar-EG"/>
        </w:rPr>
        <w:t>ITU-R P.676-11</w:t>
      </w:r>
      <w:r>
        <w:rPr>
          <w:rFonts w:hint="cs"/>
          <w:rtl/>
          <w:lang w:bidi="ar-EG"/>
        </w:rPr>
        <w:tab/>
        <w:t xml:space="preserve">الوثيقة </w:t>
      </w:r>
      <w:r w:rsidRPr="00D0324B">
        <w:rPr>
          <w:lang w:val="en-GB" w:bidi="ar-EG"/>
        </w:rPr>
        <w:t>3/117(Rev.1)</w:t>
      </w:r>
    </w:p>
    <w:p w:rsidR="00D0324B" w:rsidRDefault="00D0324B" w:rsidP="00713BFF">
      <w:pPr>
        <w:pStyle w:val="Rectitle"/>
        <w:spacing w:before="240" w:after="240"/>
        <w:rPr>
          <w:rtl/>
        </w:rPr>
      </w:pPr>
      <w:r w:rsidRPr="00D0324B">
        <w:rPr>
          <w:rFonts w:hint="cs"/>
          <w:rtl/>
          <w:lang w:bidi="ar-SY"/>
        </w:rPr>
        <w:t>التوهين الناجم عن الغازات الجوية</w:t>
      </w:r>
    </w:p>
    <w:p w:rsidR="00D0324B" w:rsidRDefault="00F44B3A" w:rsidP="006F2EA1">
      <w:pPr>
        <w:rPr>
          <w:rtl/>
        </w:rPr>
      </w:pPr>
      <w:r>
        <w:rPr>
          <w:rFonts w:hint="cs"/>
          <w:rtl/>
        </w:rPr>
        <w:t xml:space="preserve">يتضمن </w:t>
      </w:r>
      <w:r w:rsidRPr="00F44B3A">
        <w:rPr>
          <w:rFonts w:hint="cs"/>
          <w:rtl/>
        </w:rPr>
        <w:t xml:space="preserve">مشروع </w:t>
      </w:r>
      <w:r>
        <w:rPr>
          <w:rFonts w:hint="cs"/>
          <w:rtl/>
        </w:rPr>
        <w:t>هذه المراجعة لل</w:t>
      </w:r>
      <w:r w:rsidRPr="00F44B3A">
        <w:rPr>
          <w:rFonts w:hint="cs"/>
          <w:rtl/>
        </w:rPr>
        <w:t>توصية</w:t>
      </w:r>
      <w:r w:rsidRPr="00F44B3A">
        <w:rPr>
          <w:rFonts w:hint="cs"/>
          <w:rtl/>
          <w:lang w:bidi="ar-EG"/>
        </w:rPr>
        <w:t xml:space="preserve"> </w:t>
      </w:r>
      <w:r w:rsidRPr="00F44B3A">
        <w:rPr>
          <w:lang w:val="en-GB"/>
        </w:rPr>
        <w:t>ITU-R P.676-11</w:t>
      </w:r>
      <w:r>
        <w:rPr>
          <w:rFonts w:hint="cs"/>
          <w:rtl/>
          <w:lang w:val="en-GB"/>
        </w:rPr>
        <w:t xml:space="preserve"> </w:t>
      </w:r>
      <w:r w:rsidR="006F2EA1">
        <w:rPr>
          <w:rFonts w:hint="cs"/>
          <w:rtl/>
          <w:lang w:val="en-GB" w:bidi="ar-EG"/>
        </w:rPr>
        <w:t>التعديلات</w:t>
      </w:r>
      <w:r>
        <w:rPr>
          <w:rFonts w:hint="cs"/>
          <w:rtl/>
          <w:lang w:val="en-GB"/>
        </w:rPr>
        <w:t xml:space="preserve"> التالية لتحسين</w:t>
      </w:r>
      <w:r w:rsidR="000D7E00">
        <w:rPr>
          <w:rFonts w:hint="cs"/>
          <w:rtl/>
          <w:lang w:val="en-GB"/>
        </w:rPr>
        <w:t xml:space="preserve"> </w:t>
      </w:r>
      <w:r w:rsidR="000D7E00">
        <w:rPr>
          <w:rFonts w:hint="cs"/>
          <w:rtl/>
          <w:lang w:bidi="ar-EG"/>
        </w:rPr>
        <w:t>ال</w:t>
      </w:r>
      <w:r w:rsidR="000D7E00">
        <w:rPr>
          <w:rFonts w:hint="cs"/>
          <w:rtl/>
          <w:lang w:val="en-GB"/>
        </w:rPr>
        <w:t xml:space="preserve">دقة وتعزيز أساليب التنبؤ في التوصية. وتمت مراجعة الأقسام </w:t>
      </w:r>
      <w:r w:rsidR="006F2EA1">
        <w:rPr>
          <w:rFonts w:hint="cs"/>
          <w:rtl/>
          <w:lang w:val="en-GB"/>
        </w:rPr>
        <w:t>الحالية</w:t>
      </w:r>
      <w:r w:rsidR="000D7E00">
        <w:rPr>
          <w:rFonts w:hint="cs"/>
          <w:rtl/>
          <w:lang w:val="en-GB"/>
        </w:rPr>
        <w:t xml:space="preserve"> التالية</w:t>
      </w:r>
      <w:r w:rsidR="00D0324B">
        <w:rPr>
          <w:rFonts w:hint="cs"/>
          <w:rtl/>
        </w:rPr>
        <w:t>:</w:t>
      </w:r>
    </w:p>
    <w:p w:rsidR="00D0324B" w:rsidRDefault="006F2EA1" w:rsidP="006F2EA1">
      <w:pPr>
        <w:pStyle w:val="enumlev1"/>
        <w:rPr>
          <w:rtl/>
          <w:lang w:bidi="ar-EG"/>
        </w:rPr>
      </w:pPr>
      <w:r>
        <w:t>1</w:t>
      </w:r>
      <w:r w:rsidR="00D0324B">
        <w:tab/>
      </w:r>
      <w:r w:rsidR="00D0324B" w:rsidRPr="00D0324B">
        <w:rPr>
          <w:rtl/>
        </w:rPr>
        <w:t xml:space="preserve">القسم </w:t>
      </w:r>
      <w:r w:rsidR="00D0324B">
        <w:t>1</w:t>
      </w:r>
      <w:r w:rsidR="00D0324B" w:rsidRPr="00D0324B">
        <w:rPr>
          <w:rtl/>
        </w:rPr>
        <w:t xml:space="preserve"> بالملحق </w:t>
      </w:r>
      <w:r w:rsidR="00D0324B">
        <w:t>2</w:t>
      </w:r>
      <w:r w:rsidR="00D0324B">
        <w:rPr>
          <w:rFonts w:hint="cs"/>
          <w:rtl/>
          <w:lang w:bidi="ar-EG"/>
        </w:rPr>
        <w:t>:</w:t>
      </w:r>
      <w:r w:rsidR="00D0324B">
        <w:rPr>
          <w:rFonts w:hint="cs"/>
          <w:rtl/>
        </w:rPr>
        <w:t xml:space="preserve"> </w:t>
      </w:r>
      <w:r w:rsidR="00E5792B">
        <w:rPr>
          <w:rFonts w:hint="cs"/>
          <w:rtl/>
        </w:rPr>
        <w:t xml:space="preserve">مراجعة </w:t>
      </w:r>
      <w:r w:rsidR="00E5792B" w:rsidRPr="00E5792B">
        <w:rPr>
          <w:rtl/>
        </w:rPr>
        <w:t xml:space="preserve">التوهين النوعي </w:t>
      </w:r>
      <w:r w:rsidR="00E776A5">
        <w:rPr>
          <w:rFonts w:hint="cs"/>
          <w:rtl/>
        </w:rPr>
        <w:t>ب</w:t>
      </w:r>
      <w:r w:rsidR="00E5792B" w:rsidRPr="00E5792B">
        <w:rPr>
          <w:rtl/>
        </w:rPr>
        <w:t>بخار الماء</w:t>
      </w:r>
      <w:r w:rsidR="00E5792B">
        <w:rPr>
          <w:rFonts w:hint="cs"/>
          <w:rtl/>
        </w:rPr>
        <w:t xml:space="preserve"> </w:t>
      </w:r>
      <w:r w:rsidR="00966763">
        <w:rPr>
          <w:rFonts w:hint="cs"/>
          <w:rtl/>
        </w:rPr>
        <w:t>ليشمل</w:t>
      </w:r>
      <w:r w:rsidR="00E5792B">
        <w:rPr>
          <w:rFonts w:hint="cs"/>
          <w:rtl/>
        </w:rPr>
        <w:t xml:space="preserve"> جميع الخطوط الطيفية لبخار الماء </w:t>
      </w:r>
      <w:r w:rsidR="00966763">
        <w:rPr>
          <w:rFonts w:hint="cs"/>
          <w:rtl/>
        </w:rPr>
        <w:t xml:space="preserve">لغرض </w:t>
      </w:r>
      <w:r w:rsidR="00E776A5">
        <w:rPr>
          <w:rFonts w:hint="cs"/>
          <w:rtl/>
        </w:rPr>
        <w:t xml:space="preserve">تحقيق </w:t>
      </w:r>
      <w:r>
        <w:rPr>
          <w:rFonts w:hint="cs"/>
          <w:rtl/>
          <w:lang w:bidi="ar-EG"/>
        </w:rPr>
        <w:t>الاتساق</w:t>
      </w:r>
      <w:r w:rsidR="00E5792B">
        <w:rPr>
          <w:rFonts w:hint="cs"/>
          <w:rtl/>
        </w:rPr>
        <w:t xml:space="preserve"> مع الملحق </w:t>
      </w:r>
      <w:r w:rsidR="00E5792B">
        <w:t>1</w:t>
      </w:r>
      <w:r w:rsidR="00E5792B">
        <w:rPr>
          <w:rFonts w:hint="cs"/>
          <w:rtl/>
          <w:lang w:bidi="ar-EG"/>
        </w:rPr>
        <w:t>؛</w:t>
      </w:r>
    </w:p>
    <w:p w:rsidR="00D0324B" w:rsidRDefault="006F2EA1" w:rsidP="006F2EA1">
      <w:pPr>
        <w:pStyle w:val="enumlev1"/>
        <w:rPr>
          <w:rtl/>
        </w:rPr>
      </w:pPr>
      <w:r>
        <w:t>2</w:t>
      </w:r>
      <w:r w:rsidR="00D0324B">
        <w:tab/>
      </w:r>
      <w:r w:rsidR="007C3724">
        <w:rPr>
          <w:rFonts w:hint="cs"/>
          <w:rtl/>
        </w:rPr>
        <w:t>و</w:t>
      </w:r>
      <w:r w:rsidR="00D0324B" w:rsidRPr="00D0324B">
        <w:rPr>
          <w:rtl/>
        </w:rPr>
        <w:t xml:space="preserve">القسم </w:t>
      </w:r>
      <w:r w:rsidR="00D0324B">
        <w:t>2.2</w:t>
      </w:r>
      <w:r w:rsidR="00D0324B" w:rsidRPr="00D0324B">
        <w:rPr>
          <w:rtl/>
        </w:rPr>
        <w:t xml:space="preserve"> بالملحق </w:t>
      </w:r>
      <w:r w:rsidR="00D0324B">
        <w:t>2</w:t>
      </w:r>
      <w:r w:rsidR="00D0324B">
        <w:rPr>
          <w:rFonts w:hint="cs"/>
          <w:rtl/>
          <w:lang w:bidi="ar-EG"/>
        </w:rPr>
        <w:t xml:space="preserve">: </w:t>
      </w:r>
      <w:r w:rsidR="00E5792B">
        <w:rPr>
          <w:rFonts w:hint="cs"/>
          <w:rtl/>
          <w:lang w:bidi="ar-EG"/>
        </w:rPr>
        <w:t xml:space="preserve">مراجعة </w:t>
      </w:r>
      <w:r w:rsidR="00797DED">
        <w:rPr>
          <w:rFonts w:hint="cs"/>
          <w:rtl/>
          <w:lang w:bidi="ar-EG"/>
        </w:rPr>
        <w:t xml:space="preserve">اتساق الارتفاعات المكافئة </w:t>
      </w:r>
      <w:r w:rsidR="00797DED" w:rsidRPr="00797DED">
        <w:rPr>
          <w:rtl/>
        </w:rPr>
        <w:t>للأوكسجين وبخار الماء</w:t>
      </w:r>
      <w:r w:rsidR="00797DED">
        <w:rPr>
          <w:rFonts w:hint="cs"/>
          <w:rtl/>
        </w:rPr>
        <w:t xml:space="preserve"> مع </w:t>
      </w:r>
      <w:r w:rsidR="00797DED" w:rsidRPr="00797DED">
        <w:rPr>
          <w:rtl/>
        </w:rPr>
        <w:t xml:space="preserve">المعاملات </w:t>
      </w:r>
      <w:r>
        <w:rPr>
          <w:rFonts w:hint="cs"/>
          <w:rtl/>
        </w:rPr>
        <w:t>الطيفية</w:t>
      </w:r>
      <w:r w:rsidR="00797DED">
        <w:rPr>
          <w:rFonts w:hint="cs"/>
          <w:rtl/>
        </w:rPr>
        <w:t xml:space="preserve"> الحالية المذكورة في الملحق </w:t>
      </w:r>
      <w:r w:rsidR="00797DED">
        <w:t>1</w:t>
      </w:r>
      <w:r w:rsidR="00E776A5">
        <w:rPr>
          <w:rFonts w:hint="cs"/>
          <w:rtl/>
          <w:lang w:bidi="ar-EG"/>
        </w:rPr>
        <w:t>؛</w:t>
      </w:r>
    </w:p>
    <w:p w:rsidR="0002019F" w:rsidRPr="0002019F" w:rsidRDefault="006F2EA1" w:rsidP="006F2EA1">
      <w:pPr>
        <w:pStyle w:val="enumlev1"/>
        <w:rPr>
          <w:lang w:bidi="ar-EG"/>
        </w:rPr>
      </w:pPr>
      <w:r>
        <w:t>3</w:t>
      </w:r>
      <w:r w:rsidR="00D0324B">
        <w:tab/>
      </w:r>
      <w:r w:rsidR="007C3724">
        <w:rPr>
          <w:rFonts w:hint="cs"/>
          <w:rtl/>
        </w:rPr>
        <w:t>و</w:t>
      </w:r>
      <w:r w:rsidR="00D0324B" w:rsidRPr="00D0324B">
        <w:rPr>
          <w:rtl/>
        </w:rPr>
        <w:t xml:space="preserve">القسم </w:t>
      </w:r>
      <w:r w:rsidR="00D0324B">
        <w:t>2.2</w:t>
      </w:r>
      <w:r w:rsidR="00D0324B" w:rsidRPr="00D0324B">
        <w:rPr>
          <w:rtl/>
        </w:rPr>
        <w:t xml:space="preserve"> بالملحق </w:t>
      </w:r>
      <w:r w:rsidR="00D0324B">
        <w:t>1</w:t>
      </w:r>
      <w:r w:rsidR="00D0324B">
        <w:rPr>
          <w:rFonts w:hint="cs"/>
          <w:rtl/>
          <w:lang w:bidi="ar-EG"/>
        </w:rPr>
        <w:t xml:space="preserve">: </w:t>
      </w:r>
      <w:r w:rsidR="0002019F" w:rsidRPr="0002019F">
        <w:rPr>
          <w:rFonts w:hint="cs"/>
          <w:rtl/>
          <w:lang w:bidi="ar"/>
        </w:rPr>
        <w:t xml:space="preserve">مراجعة وصف </w:t>
      </w:r>
      <w:r w:rsidR="0002019F" w:rsidRPr="0002019F">
        <w:rPr>
          <w:rtl/>
        </w:rPr>
        <w:t xml:space="preserve">طريقة </w:t>
      </w:r>
      <w:r>
        <w:rPr>
          <w:rFonts w:hint="cs"/>
          <w:rtl/>
        </w:rPr>
        <w:t xml:space="preserve">تقدير التوهين على المسير المائل </w:t>
      </w:r>
      <w:r w:rsidR="0002019F" w:rsidRPr="0002019F">
        <w:rPr>
          <w:rFonts w:hint="cs"/>
          <w:rtl/>
          <w:lang w:bidi="ar"/>
        </w:rPr>
        <w:t xml:space="preserve">لتوضيح </w:t>
      </w:r>
      <w:r w:rsidR="0002019F">
        <w:rPr>
          <w:rFonts w:hint="cs"/>
          <w:rtl/>
          <w:lang w:bidi="ar"/>
        </w:rPr>
        <w:t xml:space="preserve">الطريقة </w:t>
      </w:r>
      <w:r w:rsidR="0002019F" w:rsidRPr="0002019F">
        <w:rPr>
          <w:rFonts w:hint="cs"/>
          <w:rtl/>
          <w:lang w:bidi="ar"/>
        </w:rPr>
        <w:t>و</w:t>
      </w:r>
      <w:r w:rsidR="0002019F">
        <w:rPr>
          <w:rFonts w:hint="cs"/>
          <w:rtl/>
          <w:lang w:bidi="ar"/>
        </w:rPr>
        <w:t xml:space="preserve">توسيع نطاقها </w:t>
      </w:r>
      <w:r w:rsidR="009B7A40">
        <w:rPr>
          <w:rFonts w:hint="cs"/>
          <w:rtl/>
          <w:lang w:bidi="ar"/>
        </w:rPr>
        <w:t>فيما يتعلق</w:t>
      </w:r>
      <w:r w:rsidR="0002019F" w:rsidRPr="0002019F">
        <w:rPr>
          <w:rFonts w:hint="cs"/>
          <w:rtl/>
          <w:lang w:bidi="ar"/>
        </w:rPr>
        <w:t xml:space="preserve"> </w:t>
      </w:r>
      <w:r w:rsidR="009B7A40">
        <w:rPr>
          <w:rFonts w:hint="cs"/>
          <w:rtl/>
          <w:lang w:bidi="ar"/>
        </w:rPr>
        <w:t>بال</w:t>
      </w:r>
      <w:r w:rsidR="0002019F" w:rsidRPr="0002019F">
        <w:rPr>
          <w:rFonts w:hint="cs"/>
          <w:rtl/>
          <w:lang w:bidi="ar"/>
        </w:rPr>
        <w:t xml:space="preserve">مسار </w:t>
      </w:r>
      <w:r w:rsidR="009B7A40">
        <w:rPr>
          <w:rFonts w:hint="cs"/>
          <w:rtl/>
          <w:lang w:bidi="ar"/>
        </w:rPr>
        <w:t>ال</w:t>
      </w:r>
      <w:r w:rsidR="0002019F" w:rsidRPr="0002019F">
        <w:rPr>
          <w:rFonts w:hint="cs"/>
          <w:rtl/>
          <w:lang w:bidi="ar"/>
        </w:rPr>
        <w:t>تنازلي بين موقع فوق سطح الأرض أو في الفضاء وم</w:t>
      </w:r>
      <w:r w:rsidR="00E776A5">
        <w:rPr>
          <w:rFonts w:hint="cs"/>
          <w:rtl/>
          <w:lang w:bidi="ar"/>
        </w:rPr>
        <w:t>وقع على سطح الأرض أو بالقرب منه</w:t>
      </w:r>
      <w:r w:rsidR="0002019F" w:rsidRPr="0002019F">
        <w:rPr>
          <w:rFonts w:hint="cs"/>
          <w:rtl/>
          <w:lang w:bidi="ar"/>
        </w:rPr>
        <w:t>؛</w:t>
      </w:r>
    </w:p>
    <w:p w:rsidR="009B7A40" w:rsidRPr="009B7A40" w:rsidRDefault="006F2EA1" w:rsidP="0085114D">
      <w:pPr>
        <w:pStyle w:val="enumlev1"/>
        <w:rPr>
          <w:lang w:bidi="ar-EG"/>
        </w:rPr>
      </w:pPr>
      <w:r>
        <w:t>4</w:t>
      </w:r>
      <w:r w:rsidR="00D0324B">
        <w:tab/>
      </w:r>
      <w:r w:rsidR="007C3724">
        <w:rPr>
          <w:rFonts w:hint="cs"/>
          <w:rtl/>
        </w:rPr>
        <w:t>و</w:t>
      </w:r>
      <w:r w:rsidR="00D0324B" w:rsidRPr="00D0324B">
        <w:rPr>
          <w:rtl/>
        </w:rPr>
        <w:t xml:space="preserve">القسم </w:t>
      </w:r>
      <w:r w:rsidR="00D0324B">
        <w:t>3.2</w:t>
      </w:r>
      <w:r w:rsidR="00D0324B" w:rsidRPr="00D0324B">
        <w:rPr>
          <w:rtl/>
        </w:rPr>
        <w:t xml:space="preserve"> بالملحق </w:t>
      </w:r>
      <w:r w:rsidR="00D0324B">
        <w:t>2</w:t>
      </w:r>
      <w:r w:rsidR="00D0324B">
        <w:rPr>
          <w:rFonts w:hint="cs"/>
          <w:rtl/>
          <w:lang w:bidi="ar-EG"/>
        </w:rPr>
        <w:t xml:space="preserve">: </w:t>
      </w:r>
      <w:r w:rsidR="009B7A40">
        <w:rPr>
          <w:rFonts w:hint="cs"/>
          <w:rtl/>
          <w:lang w:bidi="ar"/>
        </w:rPr>
        <w:t>تصحيح</w:t>
      </w:r>
      <w:r w:rsidR="009B7A40" w:rsidRPr="009B7A40">
        <w:rPr>
          <w:rFonts w:hint="cs"/>
          <w:rtl/>
          <w:lang w:bidi="ar"/>
        </w:rPr>
        <w:t xml:space="preserve"> خطأ مطبعي في معامل </w:t>
      </w:r>
      <w:r w:rsidR="009B7A40" w:rsidRPr="009B7A40">
        <w:rPr>
          <w:rtl/>
        </w:rPr>
        <w:t xml:space="preserve">التوهين ببخار الماء </w:t>
      </w:r>
      <w:r w:rsidR="0085114D" w:rsidRPr="0085114D">
        <w:rPr>
          <w:rtl/>
        </w:rPr>
        <w:t>في اتجاه السمت</w:t>
      </w:r>
      <w:r w:rsidR="009B7A40" w:rsidRPr="009B7A40">
        <w:rPr>
          <w:rFonts w:hint="cs"/>
          <w:rtl/>
          <w:lang w:bidi="ar"/>
        </w:rPr>
        <w:t>؛</w:t>
      </w:r>
    </w:p>
    <w:p w:rsidR="009B7A40" w:rsidRPr="009B7A40" w:rsidRDefault="006F2EA1" w:rsidP="00E91991">
      <w:pPr>
        <w:pStyle w:val="enumlev1"/>
        <w:rPr>
          <w:lang w:bidi="ar-EG"/>
        </w:rPr>
      </w:pPr>
      <w:r>
        <w:lastRenderedPageBreak/>
        <w:t>5</w:t>
      </w:r>
      <w:r w:rsidR="00D0324B">
        <w:tab/>
      </w:r>
      <w:r w:rsidR="007C3724">
        <w:rPr>
          <w:rFonts w:hint="cs"/>
          <w:rtl/>
        </w:rPr>
        <w:t>و</w:t>
      </w:r>
      <w:r w:rsidR="001A525E" w:rsidRPr="00D0324B">
        <w:rPr>
          <w:rtl/>
        </w:rPr>
        <w:t xml:space="preserve">القسم </w:t>
      </w:r>
      <w:r w:rsidR="001A525E">
        <w:t>3.2</w:t>
      </w:r>
      <w:r w:rsidR="001A525E" w:rsidRPr="00D0324B">
        <w:rPr>
          <w:rtl/>
        </w:rPr>
        <w:t xml:space="preserve"> بالملحق </w:t>
      </w:r>
      <w:r w:rsidR="001A525E">
        <w:t>2</w:t>
      </w:r>
      <w:r w:rsidR="001A525E">
        <w:rPr>
          <w:rFonts w:hint="cs"/>
          <w:rtl/>
          <w:lang w:bidi="ar-EG"/>
        </w:rPr>
        <w:t xml:space="preserve">: </w:t>
      </w:r>
      <w:r w:rsidR="00A907F1">
        <w:rPr>
          <w:rFonts w:hint="cs"/>
          <w:rtl/>
          <w:lang w:bidi="ar"/>
        </w:rPr>
        <w:t>مراجعة</w:t>
      </w:r>
      <w:r w:rsidR="009B7A40" w:rsidRPr="009B7A40">
        <w:rPr>
          <w:rFonts w:hint="cs"/>
          <w:rtl/>
          <w:lang w:bidi="ar"/>
        </w:rPr>
        <w:t xml:space="preserve"> الارتفاع </w:t>
      </w:r>
      <w:r w:rsidR="009B7A40" w:rsidRPr="009B7A40">
        <w:rPr>
          <w:rFonts w:hint="cs"/>
          <w:lang w:bidi="ar-EG"/>
        </w:rPr>
        <w:t>h</w:t>
      </w:r>
      <w:r w:rsidR="009B7A40" w:rsidRPr="009B7A40">
        <w:rPr>
          <w:rFonts w:hint="cs"/>
          <w:rtl/>
          <w:lang w:bidi="ar"/>
        </w:rPr>
        <w:t xml:space="preserve"> </w:t>
      </w:r>
      <w:r w:rsidR="00A907F1">
        <w:rPr>
          <w:rFonts w:hint="cs"/>
          <w:rtl/>
        </w:rPr>
        <w:t>المتعلق بال</w:t>
      </w:r>
      <w:r w:rsidR="00A907F1" w:rsidRPr="00A907F1">
        <w:rPr>
          <w:rtl/>
        </w:rPr>
        <w:t>توهين ببخار الماء في اتجاه السمت</w:t>
      </w:r>
      <w:r w:rsidR="00A907F1" w:rsidRPr="00A907F1">
        <w:rPr>
          <w:rFonts w:hint="cs"/>
          <w:rtl/>
          <w:lang w:bidi="ar"/>
        </w:rPr>
        <w:t xml:space="preserve"> </w:t>
      </w:r>
      <w:r w:rsidR="009B467D">
        <w:rPr>
          <w:rFonts w:hint="cs"/>
          <w:rtl/>
          <w:lang w:bidi="ar"/>
        </w:rPr>
        <w:t>للمحطة التي يكون ارتفاعها</w:t>
      </w:r>
      <w:r w:rsidR="009B7A40" w:rsidRPr="009B7A40">
        <w:rPr>
          <w:rFonts w:hint="cs"/>
          <w:rtl/>
          <w:lang w:bidi="ar"/>
        </w:rPr>
        <w:t xml:space="preserve"> </w:t>
      </w:r>
      <w:r>
        <w:rPr>
          <w:rFonts w:hint="cs"/>
          <w:rtl/>
        </w:rPr>
        <w:t>أقل</w:t>
      </w:r>
      <w:r w:rsidR="009B467D" w:rsidRPr="009B467D">
        <w:rPr>
          <w:rtl/>
        </w:rPr>
        <w:t xml:space="preserve"> من</w:t>
      </w:r>
      <w:r>
        <w:rPr>
          <w:rFonts w:hint="cs"/>
          <w:rtl/>
        </w:rPr>
        <w:t xml:space="preserve"> صفر</w:t>
      </w:r>
      <w:r w:rsidR="009B467D" w:rsidRPr="009B467D">
        <w:rPr>
          <w:rtl/>
        </w:rPr>
        <w:t xml:space="preserve"> أو </w:t>
      </w:r>
      <w:r>
        <w:rPr>
          <w:rFonts w:hint="cs"/>
          <w:rtl/>
        </w:rPr>
        <w:t>ي</w:t>
      </w:r>
      <w:r w:rsidR="009B467D" w:rsidRPr="009B467D">
        <w:rPr>
          <w:rtl/>
        </w:rPr>
        <w:t>ساوي</w:t>
      </w:r>
      <w:r w:rsidR="009B467D">
        <w:rPr>
          <w:rFonts w:hint="cs"/>
          <w:rtl/>
        </w:rPr>
        <w:t xml:space="preserve"> </w:t>
      </w:r>
      <w:r w:rsidR="009B467D">
        <w:rPr>
          <w:rFonts w:hint="cs"/>
          <w:rtl/>
          <w:lang w:bidi="ar-EG"/>
        </w:rPr>
        <w:t>صفر</w:t>
      </w:r>
      <w:r w:rsidR="0000222B">
        <w:rPr>
          <w:rFonts w:hint="cs"/>
          <w:rtl/>
          <w:lang w:bidi="ar-EG"/>
        </w:rPr>
        <w:t>اً</w:t>
      </w:r>
      <w:r w:rsidR="009B467D">
        <w:rPr>
          <w:rFonts w:hint="cs"/>
          <w:rtl/>
          <w:lang w:bidi="ar-EG"/>
        </w:rPr>
        <w:t xml:space="preserve"> </w:t>
      </w:r>
      <w:r w:rsidR="009B467D">
        <w:rPr>
          <w:lang w:bidi="ar-EG"/>
        </w:rPr>
        <w:t>(</w:t>
      </w:r>
      <w:r w:rsidR="00E91991">
        <w:rPr>
          <w:lang w:bidi="ar-EG"/>
        </w:rPr>
        <w:t>k</w:t>
      </w:r>
      <w:r w:rsidR="009B467D">
        <w:rPr>
          <w:lang w:bidi="ar-EG"/>
        </w:rPr>
        <w:t>m)</w:t>
      </w:r>
      <w:r w:rsidR="009B467D" w:rsidRPr="009B467D">
        <w:rPr>
          <w:rtl/>
        </w:rPr>
        <w:t xml:space="preserve"> فوق متوسط مستوى سطح البحر</w:t>
      </w:r>
      <w:r w:rsidR="00635AA2">
        <w:rPr>
          <w:rFonts w:hint="cs"/>
          <w:rtl/>
        </w:rPr>
        <w:t>؛</w:t>
      </w:r>
    </w:p>
    <w:p w:rsidR="009B7A40" w:rsidRPr="009B7A40" w:rsidRDefault="006F2EA1" w:rsidP="00966763">
      <w:pPr>
        <w:pStyle w:val="enumlev1"/>
        <w:rPr>
          <w:lang w:bidi="ar-EG"/>
        </w:rPr>
      </w:pPr>
      <w:r>
        <w:t>6</w:t>
      </w:r>
      <w:r w:rsidR="00D0324B">
        <w:tab/>
      </w:r>
      <w:r w:rsidR="007C3724">
        <w:rPr>
          <w:rFonts w:hint="cs"/>
          <w:rtl/>
        </w:rPr>
        <w:t>و</w:t>
      </w:r>
      <w:r w:rsidR="001A525E" w:rsidRPr="00D0324B">
        <w:rPr>
          <w:rtl/>
        </w:rPr>
        <w:t xml:space="preserve">القسم </w:t>
      </w:r>
      <w:r w:rsidR="001A525E">
        <w:t>3</w:t>
      </w:r>
      <w:r w:rsidR="001A525E" w:rsidRPr="00D0324B">
        <w:rPr>
          <w:rtl/>
        </w:rPr>
        <w:t xml:space="preserve"> بالملحق </w:t>
      </w:r>
      <w:r w:rsidR="001A525E">
        <w:t>1</w:t>
      </w:r>
      <w:r w:rsidR="001A525E">
        <w:rPr>
          <w:rFonts w:hint="cs"/>
          <w:rtl/>
          <w:lang w:bidi="ar-EG"/>
        </w:rPr>
        <w:t xml:space="preserve">: </w:t>
      </w:r>
      <w:r w:rsidR="00966763">
        <w:rPr>
          <w:rFonts w:hint="cs"/>
          <w:rtl/>
          <w:lang w:bidi="ar"/>
        </w:rPr>
        <w:t>مراجعة الفقرة الخاصة ب</w:t>
      </w:r>
      <w:r w:rsidR="009B7A40" w:rsidRPr="009B7A40">
        <w:rPr>
          <w:rFonts w:hint="cs"/>
          <w:rtl/>
          <w:lang w:bidi="ar"/>
        </w:rPr>
        <w:t xml:space="preserve">آثار </w:t>
      </w:r>
      <w:r w:rsidR="00966763">
        <w:rPr>
          <w:rFonts w:hint="cs"/>
          <w:rtl/>
          <w:lang w:bidi="ar"/>
        </w:rPr>
        <w:t>التشتت</w:t>
      </w:r>
      <w:r w:rsidR="009B7A40" w:rsidRPr="009B7A40">
        <w:rPr>
          <w:rFonts w:hint="cs"/>
          <w:rtl/>
          <w:lang w:bidi="ar"/>
        </w:rPr>
        <w:t xml:space="preserve"> لتشمل طريقة</w:t>
      </w:r>
      <w:r w:rsidR="007C3724">
        <w:rPr>
          <w:rFonts w:hint="cs"/>
          <w:rtl/>
          <w:lang w:bidi="ar"/>
        </w:rPr>
        <w:t>ً</w:t>
      </w:r>
      <w:r w:rsidR="009B7A40" w:rsidRPr="009B7A40">
        <w:rPr>
          <w:rFonts w:hint="cs"/>
          <w:rtl/>
          <w:lang w:bidi="ar"/>
        </w:rPr>
        <w:t xml:space="preserve"> لحساب </w:t>
      </w:r>
      <w:r w:rsidR="009B7A40">
        <w:rPr>
          <w:rFonts w:hint="cs"/>
          <w:rtl/>
          <w:lang w:bidi="ar"/>
        </w:rPr>
        <w:t xml:space="preserve">تشتت الطور على </w:t>
      </w:r>
      <w:r w:rsidR="00966763">
        <w:rPr>
          <w:rFonts w:hint="cs"/>
          <w:rtl/>
          <w:lang w:bidi="ar"/>
        </w:rPr>
        <w:t>المسيرات</w:t>
      </w:r>
      <w:r w:rsidR="009B7A40">
        <w:rPr>
          <w:rFonts w:hint="cs"/>
          <w:rtl/>
          <w:lang w:bidi="ar"/>
        </w:rPr>
        <w:t xml:space="preserve"> المائلة</w:t>
      </w:r>
      <w:r w:rsidR="009B7A40" w:rsidRPr="009B7A40">
        <w:rPr>
          <w:rFonts w:hint="cs"/>
          <w:rtl/>
          <w:lang w:bidi="ar"/>
        </w:rPr>
        <w:t>؛</w:t>
      </w:r>
    </w:p>
    <w:p w:rsidR="00D0324B" w:rsidRDefault="006F2EA1" w:rsidP="009C3B2F">
      <w:pPr>
        <w:pStyle w:val="enumlev1"/>
        <w:rPr>
          <w:rtl/>
        </w:rPr>
      </w:pPr>
      <w:r>
        <w:t>7</w:t>
      </w:r>
      <w:r w:rsidR="00D0324B">
        <w:tab/>
      </w:r>
      <w:r w:rsidR="009B7A40">
        <w:rPr>
          <w:rFonts w:hint="cs"/>
          <w:rtl/>
          <w:lang w:bidi="ar-EG"/>
        </w:rPr>
        <w:t xml:space="preserve">وأُعيد رسم </w:t>
      </w:r>
      <w:r w:rsidR="001A525E">
        <w:rPr>
          <w:rFonts w:hint="cs"/>
          <w:rtl/>
          <w:lang w:bidi="ar-EG"/>
        </w:rPr>
        <w:t xml:space="preserve">الأشكال </w:t>
      </w:r>
      <w:r w:rsidR="001A525E">
        <w:rPr>
          <w:lang w:bidi="ar-EG"/>
        </w:rPr>
        <w:t>10</w:t>
      </w:r>
      <w:r w:rsidR="001A525E">
        <w:rPr>
          <w:rFonts w:hint="cs"/>
          <w:rtl/>
          <w:lang w:bidi="ar-EG"/>
        </w:rPr>
        <w:t xml:space="preserve"> و</w:t>
      </w:r>
      <w:r w:rsidR="001A525E">
        <w:rPr>
          <w:lang w:bidi="ar-EG"/>
        </w:rPr>
        <w:t>11</w:t>
      </w:r>
      <w:r w:rsidR="001A525E">
        <w:rPr>
          <w:rFonts w:hint="cs"/>
          <w:rtl/>
          <w:lang w:bidi="ar-EG"/>
        </w:rPr>
        <w:t xml:space="preserve"> و</w:t>
      </w:r>
      <w:r w:rsidR="001A525E">
        <w:rPr>
          <w:lang w:bidi="ar-EG"/>
        </w:rPr>
        <w:t>12</w:t>
      </w:r>
      <w:r w:rsidR="001A525E">
        <w:rPr>
          <w:rFonts w:hint="cs"/>
          <w:rtl/>
          <w:lang w:bidi="ar-EG"/>
        </w:rPr>
        <w:t xml:space="preserve"> </w:t>
      </w:r>
      <w:r w:rsidR="009B7A40">
        <w:rPr>
          <w:rFonts w:hint="cs"/>
          <w:rtl/>
          <w:lang w:bidi="ar-EG"/>
        </w:rPr>
        <w:t xml:space="preserve">لمزيد </w:t>
      </w:r>
      <w:r w:rsidR="000A2110">
        <w:rPr>
          <w:rFonts w:hint="cs"/>
          <w:rtl/>
          <w:lang w:bidi="ar-EG"/>
        </w:rPr>
        <w:t xml:space="preserve">من </w:t>
      </w:r>
      <w:r w:rsidR="009B7A40">
        <w:rPr>
          <w:rFonts w:hint="cs"/>
          <w:rtl/>
          <w:lang w:bidi="ar-EG"/>
        </w:rPr>
        <w:t>الوضوح</w:t>
      </w:r>
      <w:r w:rsidR="009C3B2F">
        <w:rPr>
          <w:rFonts w:hint="cs"/>
          <w:rtl/>
          <w:lang w:bidi="ar-EG"/>
        </w:rPr>
        <w:t>؛</w:t>
      </w:r>
    </w:p>
    <w:p w:rsidR="00D0324B" w:rsidRDefault="009C3B2F" w:rsidP="00D0324B">
      <w:pPr>
        <w:rPr>
          <w:rtl/>
        </w:rPr>
      </w:pPr>
      <w:r>
        <w:rPr>
          <w:rFonts w:hint="cs"/>
          <w:rtl/>
        </w:rPr>
        <w:t>وأُضيفت الفقرات التالية</w:t>
      </w:r>
      <w:r w:rsidR="001A525E">
        <w:rPr>
          <w:rFonts w:hint="cs"/>
          <w:rtl/>
        </w:rPr>
        <w:t>:</w:t>
      </w:r>
    </w:p>
    <w:p w:rsidR="001A525E" w:rsidRDefault="006F2EA1" w:rsidP="009C3B2F">
      <w:pPr>
        <w:pStyle w:val="enumlev1"/>
        <w:rPr>
          <w:rtl/>
          <w:lang w:bidi="ar-EG"/>
        </w:rPr>
      </w:pPr>
      <w:r>
        <w:t>1</w:t>
      </w:r>
      <w:r w:rsidR="001A525E">
        <w:tab/>
      </w:r>
      <w:r w:rsidR="001A525E" w:rsidRPr="00D0324B">
        <w:rPr>
          <w:rtl/>
        </w:rPr>
        <w:t xml:space="preserve">القسم </w:t>
      </w:r>
      <w:r w:rsidR="001A525E">
        <w:t>4.2.2</w:t>
      </w:r>
      <w:r w:rsidR="001A525E" w:rsidRPr="00D0324B">
        <w:rPr>
          <w:rtl/>
        </w:rPr>
        <w:t xml:space="preserve"> بالملحق </w:t>
      </w:r>
      <w:r w:rsidR="001A525E">
        <w:t>1</w:t>
      </w:r>
      <w:r w:rsidR="001A525E">
        <w:rPr>
          <w:rFonts w:hint="cs"/>
          <w:rtl/>
          <w:lang w:bidi="ar-EG"/>
        </w:rPr>
        <w:t>:</w:t>
      </w:r>
      <w:r w:rsidR="001A525E">
        <w:rPr>
          <w:rFonts w:hint="cs"/>
          <w:rtl/>
        </w:rPr>
        <w:t xml:space="preserve"> </w:t>
      </w:r>
      <w:r w:rsidR="009C3B2F">
        <w:rPr>
          <w:rFonts w:hint="cs"/>
          <w:rtl/>
        </w:rPr>
        <w:t>إضافة طريقة لحساب الانحناء الجوي على المسيرات المائلة</w:t>
      </w:r>
      <w:r w:rsidR="009C3B2F">
        <w:rPr>
          <w:rFonts w:hint="cs"/>
          <w:rtl/>
          <w:lang w:bidi="ar-EG"/>
        </w:rPr>
        <w:t>؛</w:t>
      </w:r>
    </w:p>
    <w:p w:rsidR="001A525E" w:rsidRDefault="00CF186A" w:rsidP="0000222B">
      <w:pPr>
        <w:pStyle w:val="enumlev1"/>
        <w:rPr>
          <w:rtl/>
          <w:lang w:bidi="ar-EG"/>
        </w:rPr>
      </w:pPr>
      <w:r>
        <w:t>2</w:t>
      </w:r>
      <w:r w:rsidR="001A525E">
        <w:tab/>
      </w:r>
      <w:r w:rsidR="000A2110">
        <w:rPr>
          <w:rFonts w:hint="cs"/>
          <w:rtl/>
        </w:rPr>
        <w:t>و</w:t>
      </w:r>
      <w:r w:rsidR="001A525E" w:rsidRPr="00D0324B">
        <w:rPr>
          <w:rtl/>
        </w:rPr>
        <w:t xml:space="preserve">القسم </w:t>
      </w:r>
      <w:r w:rsidR="001A525E">
        <w:t>5.2.2</w:t>
      </w:r>
      <w:r w:rsidR="001A525E" w:rsidRPr="00D0324B">
        <w:rPr>
          <w:rtl/>
        </w:rPr>
        <w:t xml:space="preserve"> بالملحق </w:t>
      </w:r>
      <w:r w:rsidR="001A525E">
        <w:t>1</w:t>
      </w:r>
      <w:r w:rsidR="001A525E">
        <w:rPr>
          <w:rFonts w:hint="cs"/>
          <w:rtl/>
          <w:lang w:bidi="ar-EG"/>
        </w:rPr>
        <w:t>:</w:t>
      </w:r>
      <w:r w:rsidR="001A525E">
        <w:rPr>
          <w:rFonts w:hint="cs"/>
          <w:rtl/>
        </w:rPr>
        <w:t xml:space="preserve"> </w:t>
      </w:r>
      <w:r w:rsidR="009C3B2F">
        <w:rPr>
          <w:rFonts w:hint="cs"/>
          <w:rtl/>
        </w:rPr>
        <w:t xml:space="preserve">إضافة طريقة لحساب </w:t>
      </w:r>
      <w:r w:rsidR="0000222B">
        <w:rPr>
          <w:rFonts w:hint="cs"/>
          <w:rtl/>
        </w:rPr>
        <w:t>وقت الانتشار</w:t>
      </w:r>
      <w:r w:rsidR="009C3B2F">
        <w:rPr>
          <w:rFonts w:hint="cs"/>
          <w:rtl/>
        </w:rPr>
        <w:t xml:space="preserve"> الزائد </w:t>
      </w:r>
      <w:r w:rsidR="0000222B">
        <w:rPr>
          <w:rFonts w:hint="cs"/>
          <w:rtl/>
        </w:rPr>
        <w:t>للمسير</w:t>
      </w:r>
      <w:r w:rsidR="009C3B2F">
        <w:rPr>
          <w:rFonts w:hint="cs"/>
          <w:rtl/>
        </w:rPr>
        <w:t xml:space="preserve"> الجوي على المسيرات المائلة؛</w:t>
      </w:r>
    </w:p>
    <w:p w:rsidR="001A525E" w:rsidRDefault="006F2EA1" w:rsidP="000A2110">
      <w:pPr>
        <w:pStyle w:val="enumlev1"/>
        <w:rPr>
          <w:rtl/>
          <w:lang w:bidi="ar-EG"/>
        </w:rPr>
      </w:pPr>
      <w:r>
        <w:t>3</w:t>
      </w:r>
      <w:r w:rsidR="001A525E">
        <w:tab/>
      </w:r>
      <w:r w:rsidR="000A2110">
        <w:rPr>
          <w:rFonts w:hint="cs"/>
          <w:rtl/>
        </w:rPr>
        <w:t>و</w:t>
      </w:r>
      <w:r w:rsidR="001A525E" w:rsidRPr="00D0324B">
        <w:rPr>
          <w:rtl/>
        </w:rPr>
        <w:t xml:space="preserve">القسم </w:t>
      </w:r>
      <w:r w:rsidR="001A525E">
        <w:t>4</w:t>
      </w:r>
      <w:r w:rsidR="001A525E" w:rsidRPr="00D0324B">
        <w:rPr>
          <w:rtl/>
        </w:rPr>
        <w:t xml:space="preserve"> بالملحق </w:t>
      </w:r>
      <w:r w:rsidR="001A525E">
        <w:t>1</w:t>
      </w:r>
      <w:r w:rsidR="001A525E">
        <w:rPr>
          <w:rFonts w:hint="cs"/>
          <w:rtl/>
          <w:lang w:bidi="ar-EG"/>
        </w:rPr>
        <w:t>:</w:t>
      </w:r>
      <w:r w:rsidR="001A525E">
        <w:rPr>
          <w:rFonts w:hint="cs"/>
          <w:rtl/>
        </w:rPr>
        <w:t xml:space="preserve"> </w:t>
      </w:r>
      <w:r w:rsidR="009C3B2F">
        <w:rPr>
          <w:rFonts w:hint="cs"/>
          <w:rtl/>
        </w:rPr>
        <w:t xml:space="preserve">إضافة طريقة لحساب ارتفاع درجة </w:t>
      </w:r>
      <w:r w:rsidR="000A2110">
        <w:rPr>
          <w:rFonts w:hint="cs"/>
          <w:rtl/>
        </w:rPr>
        <w:t>ح</w:t>
      </w:r>
      <w:r w:rsidR="009C3B2F">
        <w:rPr>
          <w:rFonts w:hint="cs"/>
          <w:rtl/>
        </w:rPr>
        <w:t xml:space="preserve">رارة الضوضاء وانخفاضها </w:t>
      </w:r>
      <w:r w:rsidR="00FC5DDE">
        <w:rPr>
          <w:rFonts w:hint="cs"/>
          <w:rtl/>
        </w:rPr>
        <w:t>على المسيرات المائلة؛</w:t>
      </w:r>
    </w:p>
    <w:p w:rsidR="00FC5DDE" w:rsidRDefault="006F2EA1" w:rsidP="0000222B">
      <w:pPr>
        <w:pStyle w:val="enumlev1"/>
        <w:rPr>
          <w:rtl/>
          <w:lang w:bidi="ar-EG"/>
        </w:rPr>
      </w:pPr>
      <w:r>
        <w:t>4</w:t>
      </w:r>
      <w:r w:rsidR="001A525E">
        <w:tab/>
      </w:r>
      <w:r w:rsidR="000A2110">
        <w:rPr>
          <w:rFonts w:hint="cs"/>
          <w:rtl/>
        </w:rPr>
        <w:t>و</w:t>
      </w:r>
      <w:r w:rsidR="001A525E" w:rsidRPr="00D0324B">
        <w:rPr>
          <w:rtl/>
        </w:rPr>
        <w:t xml:space="preserve">القسم </w:t>
      </w:r>
      <w:r w:rsidR="001A525E">
        <w:t>5</w:t>
      </w:r>
      <w:r w:rsidR="001A525E" w:rsidRPr="00D0324B">
        <w:rPr>
          <w:rtl/>
        </w:rPr>
        <w:t xml:space="preserve"> بالملحق </w:t>
      </w:r>
      <w:r w:rsidR="001A525E">
        <w:t>1</w:t>
      </w:r>
      <w:r w:rsidR="001A525E">
        <w:rPr>
          <w:rFonts w:hint="cs"/>
          <w:rtl/>
          <w:lang w:bidi="ar-EG"/>
        </w:rPr>
        <w:t>:</w:t>
      </w:r>
      <w:r w:rsidR="001A525E">
        <w:rPr>
          <w:rFonts w:hint="cs"/>
          <w:rtl/>
        </w:rPr>
        <w:t xml:space="preserve"> </w:t>
      </w:r>
      <w:r w:rsidR="009C3B2F">
        <w:rPr>
          <w:rFonts w:hint="cs"/>
          <w:rtl/>
        </w:rPr>
        <w:t>إضافة طريقة لحساب</w:t>
      </w:r>
      <w:r w:rsidR="001A525E">
        <w:rPr>
          <w:rFonts w:hint="cs"/>
          <w:rtl/>
          <w:lang w:bidi="ar-EG"/>
        </w:rPr>
        <w:t xml:space="preserve"> </w:t>
      </w:r>
      <w:r w:rsidR="00FC5DDE" w:rsidRPr="00FC5DDE">
        <w:rPr>
          <w:rFonts w:hint="cs"/>
          <w:rtl/>
          <w:lang w:bidi="ar"/>
        </w:rPr>
        <w:t xml:space="preserve">توهين المسير المائل باستخدام </w:t>
      </w:r>
      <w:r w:rsidR="0000222B">
        <w:rPr>
          <w:rFonts w:hint="cs"/>
          <w:rtl/>
        </w:rPr>
        <w:t>الخصائص</w:t>
      </w:r>
      <w:r w:rsidR="00FC5DDE" w:rsidRPr="00FC5DDE">
        <w:rPr>
          <w:rtl/>
        </w:rPr>
        <w:t xml:space="preserve"> الجوي</w:t>
      </w:r>
      <w:r w:rsidR="0000222B">
        <w:rPr>
          <w:rFonts w:hint="cs"/>
          <w:rtl/>
        </w:rPr>
        <w:t>ة</w:t>
      </w:r>
      <w:r w:rsidR="00FC5DDE" w:rsidRPr="00FC5DDE">
        <w:rPr>
          <w:rtl/>
        </w:rPr>
        <w:t xml:space="preserve"> الرأسية</w:t>
      </w:r>
      <w:r w:rsidR="00FC5DDE" w:rsidRPr="00FC5DDE">
        <w:rPr>
          <w:rFonts w:hint="cs"/>
          <w:rtl/>
          <w:lang w:bidi="ar-EG"/>
        </w:rPr>
        <w:t xml:space="preserve"> (على سبيل المثال الملحق </w:t>
      </w:r>
      <w:r w:rsidR="00FC5DDE" w:rsidRPr="00FC5DDE">
        <w:rPr>
          <w:lang w:bidi="ar-EG"/>
        </w:rPr>
        <w:t>3</w:t>
      </w:r>
      <w:r w:rsidR="00FC5DDE" w:rsidRPr="00FC5DDE">
        <w:rPr>
          <w:rFonts w:hint="cs"/>
          <w:rtl/>
          <w:lang w:bidi="ar-EG"/>
        </w:rPr>
        <w:t xml:space="preserve"> بالتوصية </w:t>
      </w:r>
      <w:r w:rsidR="00FC5DDE" w:rsidRPr="00FC5DDE">
        <w:rPr>
          <w:lang w:val="en-GB" w:bidi="ar-EG"/>
        </w:rPr>
        <w:t>ITU-R P.835</w:t>
      </w:r>
      <w:r w:rsidR="00FC5DDE" w:rsidRPr="00FC5DDE">
        <w:rPr>
          <w:rFonts w:hint="cs"/>
          <w:rtl/>
          <w:lang w:val="en-GB" w:bidi="ar-EG"/>
        </w:rPr>
        <w:t>).</w:t>
      </w:r>
    </w:p>
    <w:p w:rsidR="00E270A3" w:rsidRPr="00E270A3" w:rsidRDefault="00E270A3" w:rsidP="008C5065">
      <w:pPr>
        <w:rPr>
          <w:lang w:bidi="ar-EG"/>
        </w:rPr>
      </w:pPr>
      <w:r>
        <w:rPr>
          <w:rFonts w:hint="cs"/>
          <w:rtl/>
          <w:lang w:bidi="ar"/>
        </w:rPr>
        <w:t>و</w:t>
      </w:r>
      <w:r w:rsidRPr="00E270A3">
        <w:rPr>
          <w:rFonts w:hint="cs"/>
          <w:rtl/>
          <w:lang w:bidi="ar"/>
        </w:rPr>
        <w:t>نتيجة</w:t>
      </w:r>
      <w:r w:rsidR="00E91991">
        <w:rPr>
          <w:rFonts w:hint="cs"/>
          <w:rtl/>
          <w:lang w:bidi="ar"/>
        </w:rPr>
        <w:t>ً</w:t>
      </w:r>
      <w:r w:rsidRPr="00E270A3">
        <w:rPr>
          <w:rFonts w:hint="cs"/>
          <w:rtl/>
          <w:lang w:bidi="ar"/>
        </w:rPr>
        <w:t xml:space="preserve"> لإضافة </w:t>
      </w:r>
      <w:r w:rsidR="004172C8">
        <w:rPr>
          <w:rFonts w:hint="cs"/>
          <w:rtl/>
          <w:lang w:bidi="ar"/>
        </w:rPr>
        <w:t>طرائق</w:t>
      </w:r>
      <w:r w:rsidRPr="00E270A3">
        <w:rPr>
          <w:rFonts w:hint="cs"/>
          <w:rtl/>
          <w:lang w:bidi="ar"/>
        </w:rPr>
        <w:t xml:space="preserve"> تنبؤ جديدة بشأن </w:t>
      </w:r>
      <w:r w:rsidR="004172C8">
        <w:rPr>
          <w:rFonts w:hint="cs"/>
          <w:rtl/>
          <w:lang w:bidi="ar"/>
        </w:rPr>
        <w:t>آثار</w:t>
      </w:r>
      <w:r w:rsidRPr="00E270A3">
        <w:rPr>
          <w:rFonts w:hint="cs"/>
          <w:rtl/>
          <w:lang w:bidi="ar"/>
        </w:rPr>
        <w:t xml:space="preserve"> الانتشار </w:t>
      </w:r>
      <w:r>
        <w:rPr>
          <w:rFonts w:hint="cs"/>
          <w:rtl/>
          <w:lang w:bidi="ar"/>
        </w:rPr>
        <w:t>المرتبطة بالتوهين الغازي</w:t>
      </w:r>
      <w:r w:rsidRPr="00E270A3">
        <w:rPr>
          <w:rFonts w:hint="cs"/>
          <w:rtl/>
          <w:lang w:bidi="ar"/>
        </w:rPr>
        <w:t>، ي</w:t>
      </w:r>
      <w:r>
        <w:rPr>
          <w:rFonts w:hint="cs"/>
          <w:rtl/>
          <w:lang w:bidi="ar"/>
        </w:rPr>
        <w:t>ُ</w:t>
      </w:r>
      <w:r w:rsidRPr="00E270A3">
        <w:rPr>
          <w:rFonts w:hint="cs"/>
          <w:rtl/>
          <w:lang w:bidi="ar"/>
        </w:rPr>
        <w:t xml:space="preserve">نقح عنوان التوصية من "التوهين </w:t>
      </w:r>
      <w:r w:rsidR="008C5065">
        <w:rPr>
          <w:rFonts w:hint="cs"/>
          <w:rtl/>
          <w:lang w:bidi="ar"/>
        </w:rPr>
        <w:t xml:space="preserve">الناجم عن </w:t>
      </w:r>
      <w:r w:rsidRPr="00E270A3">
        <w:rPr>
          <w:rFonts w:hint="cs"/>
          <w:rtl/>
          <w:lang w:bidi="ar"/>
        </w:rPr>
        <w:t xml:space="preserve">الغازات الجوية" إلى "التوهين </w:t>
      </w:r>
      <w:r w:rsidR="008C5065">
        <w:rPr>
          <w:rFonts w:hint="cs"/>
          <w:rtl/>
          <w:lang w:bidi="ar"/>
        </w:rPr>
        <w:t xml:space="preserve">الناجم عن </w:t>
      </w:r>
      <w:r w:rsidR="008C5065" w:rsidRPr="00E270A3">
        <w:rPr>
          <w:rFonts w:hint="cs"/>
          <w:rtl/>
          <w:lang w:bidi="ar"/>
        </w:rPr>
        <w:t xml:space="preserve">الغازات الجوية </w:t>
      </w:r>
      <w:r w:rsidRPr="00E270A3">
        <w:rPr>
          <w:rFonts w:hint="cs"/>
          <w:rtl/>
          <w:lang w:bidi="ar"/>
        </w:rPr>
        <w:t>وال</w:t>
      </w:r>
      <w:r w:rsidR="004172C8">
        <w:rPr>
          <w:rFonts w:hint="cs"/>
          <w:rtl/>
          <w:lang w:bidi="ar"/>
        </w:rPr>
        <w:t>آثار</w:t>
      </w:r>
      <w:r w:rsidRPr="00E270A3">
        <w:rPr>
          <w:rFonts w:hint="cs"/>
          <w:rtl/>
          <w:lang w:bidi="ar"/>
        </w:rPr>
        <w:t xml:space="preserve"> ذات الصلة".</w:t>
      </w:r>
    </w:p>
    <w:p w:rsidR="001A525E" w:rsidRDefault="001A525E" w:rsidP="001A525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1A525E">
        <w:rPr>
          <w:u w:val="single"/>
          <w:lang w:val="en-GB" w:bidi="ar-EG"/>
        </w:rPr>
        <w:t>ITU-R P.453-13</w:t>
      </w:r>
      <w:r>
        <w:rPr>
          <w:rFonts w:hint="cs"/>
          <w:rtl/>
          <w:lang w:bidi="ar-EG"/>
        </w:rPr>
        <w:tab/>
        <w:t xml:space="preserve">الوثيقة </w:t>
      </w:r>
      <w:r w:rsidRPr="001A525E">
        <w:rPr>
          <w:lang w:val="en-GB" w:bidi="ar-EG"/>
        </w:rPr>
        <w:t>3/118(Rev.1)</w:t>
      </w:r>
    </w:p>
    <w:p w:rsidR="001A525E" w:rsidRDefault="00E7368E" w:rsidP="00713BFF">
      <w:pPr>
        <w:pStyle w:val="Rectitle"/>
        <w:spacing w:before="240" w:after="240"/>
        <w:rPr>
          <w:rtl/>
        </w:rPr>
      </w:pPr>
      <w:r w:rsidRPr="00E7368E">
        <w:rPr>
          <w:rtl/>
        </w:rPr>
        <w:t>دليل الانكسار الراديوي:</w:t>
      </w:r>
      <w:r w:rsidRPr="00E7368E">
        <w:rPr>
          <w:rFonts w:hint="cs"/>
          <w:rtl/>
        </w:rPr>
        <w:t xml:space="preserve"> </w:t>
      </w:r>
      <w:r w:rsidRPr="00E7368E">
        <w:rPr>
          <w:rtl/>
        </w:rPr>
        <w:t>عباراته و</w:t>
      </w:r>
      <w:r w:rsidRPr="00E7368E">
        <w:rPr>
          <w:rFonts w:hint="cs"/>
          <w:rtl/>
        </w:rPr>
        <w:t>بيان</w:t>
      </w:r>
      <w:r w:rsidRPr="00E7368E">
        <w:rPr>
          <w:rtl/>
        </w:rPr>
        <w:t>ات الانكسارية</w:t>
      </w:r>
    </w:p>
    <w:p w:rsidR="0075771E" w:rsidRPr="0075771E" w:rsidRDefault="0075771E" w:rsidP="004E1AE5">
      <w:pPr>
        <w:rPr>
          <w:rtl/>
          <w:lang w:bidi="ar"/>
        </w:rPr>
      </w:pPr>
      <w:r w:rsidRPr="0075771E">
        <w:rPr>
          <w:rFonts w:hint="cs"/>
          <w:rtl/>
          <w:lang w:bidi="ar"/>
        </w:rPr>
        <w:t>تضيف هذه المراجعة نصا</w:t>
      </w:r>
      <w:r w:rsidR="004E1AE5">
        <w:rPr>
          <w:rFonts w:hint="cs"/>
          <w:rtl/>
          <w:lang w:bidi="ar"/>
        </w:rPr>
        <w:t>ً</w:t>
      </w:r>
      <w:r w:rsidRPr="0075771E">
        <w:rPr>
          <w:rFonts w:hint="cs"/>
          <w:rtl/>
          <w:lang w:bidi="ar"/>
        </w:rPr>
        <w:t xml:space="preserve"> تحذيريا</w:t>
      </w:r>
      <w:r w:rsidR="004E1AE5">
        <w:rPr>
          <w:rFonts w:hint="cs"/>
          <w:rtl/>
          <w:lang w:bidi="ar"/>
        </w:rPr>
        <w:t>ً</w:t>
      </w:r>
      <w:r w:rsidRPr="0075771E">
        <w:rPr>
          <w:rFonts w:hint="cs"/>
          <w:rtl/>
          <w:lang w:bidi="ar"/>
        </w:rPr>
        <w:t xml:space="preserve"> إلى القسم </w:t>
      </w:r>
      <w:r>
        <w:rPr>
          <w:lang w:bidi="ar"/>
        </w:rPr>
        <w:t>2.3</w:t>
      </w:r>
      <w:r>
        <w:rPr>
          <w:rFonts w:hint="cs"/>
          <w:rtl/>
          <w:lang w:bidi="ar-EG"/>
        </w:rPr>
        <w:t>،</w:t>
      </w:r>
      <w:r w:rsidRPr="0075771E">
        <w:rPr>
          <w:rFonts w:hint="cs"/>
          <w:rtl/>
          <w:lang w:bidi="ar"/>
        </w:rPr>
        <w:t xml:space="preserve"> </w:t>
      </w:r>
      <w:r>
        <w:rPr>
          <w:rFonts w:hint="cs"/>
          <w:rtl/>
          <w:lang w:bidi="ar"/>
        </w:rPr>
        <w:t>من أجل تحذير</w:t>
      </w:r>
      <w:r w:rsidRPr="0075771E">
        <w:rPr>
          <w:rFonts w:hint="cs"/>
          <w:rtl/>
          <w:lang w:bidi="ar"/>
        </w:rPr>
        <w:t xml:space="preserve"> مستخدمي التوصية </w:t>
      </w:r>
      <w:r w:rsidRPr="0075771E">
        <w:rPr>
          <w:lang w:val="en-GB" w:bidi="ar-EG"/>
        </w:rPr>
        <w:t>ITU-R P.453</w:t>
      </w:r>
      <w:r w:rsidRPr="0075771E">
        <w:rPr>
          <w:rFonts w:hint="cs"/>
          <w:rtl/>
          <w:lang w:val="en-GB" w:bidi="ar-EG"/>
        </w:rPr>
        <w:t xml:space="preserve"> </w:t>
      </w:r>
      <w:r w:rsidRPr="0075771E">
        <w:rPr>
          <w:rFonts w:hint="cs"/>
          <w:rtl/>
          <w:lang w:bidi="ar"/>
        </w:rPr>
        <w:t xml:space="preserve">من أنه لا ينبغي استخدام </w:t>
      </w:r>
      <w:r w:rsidR="004215AD">
        <w:rPr>
          <w:rFonts w:hint="cs"/>
          <w:rtl/>
          <w:lang w:bidi="ar"/>
        </w:rPr>
        <w:t>التنبؤات المذكور</w:t>
      </w:r>
      <w:r w:rsidR="004215AD">
        <w:rPr>
          <w:rFonts w:hint="eastAsia"/>
          <w:rtl/>
          <w:lang w:bidi="ar"/>
        </w:rPr>
        <w:t>ة</w:t>
      </w:r>
      <w:r w:rsidR="004215AD">
        <w:rPr>
          <w:rFonts w:hint="cs"/>
          <w:rtl/>
          <w:lang w:bidi="ar"/>
        </w:rPr>
        <w:t xml:space="preserve"> فيها</w:t>
      </w:r>
      <w:r w:rsidRPr="0075771E">
        <w:rPr>
          <w:rFonts w:hint="cs"/>
          <w:rtl/>
          <w:lang w:bidi="ar"/>
        </w:rPr>
        <w:t xml:space="preserve"> بأنفسهم للتنبؤ </w:t>
      </w:r>
      <w:r w:rsidR="004215AD">
        <w:rPr>
          <w:rFonts w:hint="cs"/>
          <w:rtl/>
          <w:lang w:bidi="ar"/>
        </w:rPr>
        <w:t>بالانتشا</w:t>
      </w:r>
      <w:r w:rsidR="004215AD">
        <w:rPr>
          <w:rFonts w:hint="eastAsia"/>
          <w:rtl/>
          <w:lang w:bidi="ar"/>
        </w:rPr>
        <w:t>ر</w:t>
      </w:r>
      <w:r w:rsidR="004215AD">
        <w:rPr>
          <w:rFonts w:hint="cs"/>
          <w:rtl/>
          <w:lang w:bidi="ar"/>
        </w:rPr>
        <w:t xml:space="preserve"> غير العادي</w:t>
      </w:r>
      <w:r w:rsidRPr="0075771E">
        <w:rPr>
          <w:rFonts w:hint="cs"/>
          <w:rtl/>
          <w:lang w:bidi="ar"/>
        </w:rPr>
        <w:t xml:space="preserve"> بين المحطات </w:t>
      </w:r>
      <w:r w:rsidR="0000222B">
        <w:rPr>
          <w:rFonts w:hint="cs"/>
          <w:rtl/>
          <w:lang w:bidi="ar"/>
        </w:rPr>
        <w:t>على سطح الأرض</w:t>
      </w:r>
      <w:r w:rsidRPr="0075771E">
        <w:rPr>
          <w:rFonts w:hint="cs"/>
          <w:rtl/>
          <w:lang w:bidi="ar"/>
        </w:rPr>
        <w:t xml:space="preserve"> في </w:t>
      </w:r>
      <w:r w:rsidR="004215AD">
        <w:rPr>
          <w:rFonts w:hint="cs"/>
          <w:rtl/>
          <w:lang w:bidi="ar"/>
        </w:rPr>
        <w:t>المناطق</w:t>
      </w:r>
      <w:r w:rsidRPr="0075771E">
        <w:rPr>
          <w:rFonts w:hint="cs"/>
          <w:rtl/>
          <w:lang w:bidi="ar"/>
        </w:rPr>
        <w:t xml:space="preserve"> الساحلية أو البحرية وفي مناطق خطوط العرض المنخفضة.</w:t>
      </w:r>
    </w:p>
    <w:p w:rsidR="0075771E" w:rsidRPr="0075771E" w:rsidRDefault="004215AD" w:rsidP="003D2BFA">
      <w:r>
        <w:rPr>
          <w:rFonts w:hint="cs"/>
          <w:rtl/>
          <w:lang w:bidi="ar"/>
        </w:rPr>
        <w:t>و</w:t>
      </w:r>
      <w:r w:rsidR="0075771E" w:rsidRPr="0075771E">
        <w:rPr>
          <w:rFonts w:hint="cs"/>
          <w:rtl/>
          <w:lang w:bidi="ar"/>
        </w:rPr>
        <w:t xml:space="preserve">لم </w:t>
      </w:r>
      <w:r w:rsidR="003D2BFA">
        <w:rPr>
          <w:rFonts w:hint="cs"/>
          <w:rtl/>
          <w:lang w:bidi="ar"/>
        </w:rPr>
        <w:t>يُجر أي تغيير على بقية نص</w:t>
      </w:r>
      <w:r w:rsidR="0075771E" w:rsidRPr="0075771E">
        <w:rPr>
          <w:rFonts w:hint="cs"/>
          <w:rtl/>
          <w:lang w:bidi="ar"/>
        </w:rPr>
        <w:t xml:space="preserve"> التوصية والمنتجات الرقمية المرتبطة بها في هذه المراجعة.</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P.527-4</w:t>
      </w:r>
      <w:r>
        <w:rPr>
          <w:rFonts w:hint="cs"/>
          <w:rtl/>
          <w:lang w:bidi="ar-EG"/>
        </w:rPr>
        <w:tab/>
        <w:t xml:space="preserve">الوثيقة </w:t>
      </w:r>
      <w:r w:rsidRPr="00E7368E">
        <w:rPr>
          <w:lang w:val="en-GB" w:bidi="ar-EG"/>
        </w:rPr>
        <w:t>3/119(Rev.2)</w:t>
      </w:r>
    </w:p>
    <w:p w:rsidR="00E7368E" w:rsidRDefault="00E7368E" w:rsidP="00713BFF">
      <w:pPr>
        <w:pStyle w:val="Rectitle"/>
        <w:spacing w:before="240" w:after="240"/>
        <w:rPr>
          <w:rtl/>
        </w:rPr>
      </w:pPr>
      <w:r w:rsidRPr="00E7368E">
        <w:rPr>
          <w:rtl/>
        </w:rPr>
        <w:t>الخصائص الكهربائية لسطح الأرض</w:t>
      </w:r>
    </w:p>
    <w:p w:rsidR="00FA32AC" w:rsidRPr="00FA32AC" w:rsidRDefault="00FA32AC" w:rsidP="0000222B">
      <w:pPr>
        <w:rPr>
          <w:rtl/>
        </w:rPr>
      </w:pPr>
      <w:r w:rsidRPr="00FA32AC">
        <w:rPr>
          <w:rFonts w:hint="cs"/>
          <w:rtl/>
        </w:rPr>
        <w:t>يتضمن مشروع هذه المراجعة للتوصية</w:t>
      </w:r>
      <w:r w:rsidRPr="00FA32AC">
        <w:rPr>
          <w:rFonts w:hint="cs"/>
          <w:rtl/>
          <w:lang w:bidi="ar-EG"/>
        </w:rPr>
        <w:t xml:space="preserve"> </w:t>
      </w:r>
      <w:r w:rsidRPr="00FA32AC">
        <w:rPr>
          <w:lang w:val="en-GB" w:bidi="ar-EG"/>
        </w:rPr>
        <w:t>ITU-R P.527-4</w:t>
      </w:r>
      <w:r w:rsidRPr="00FA32AC">
        <w:rPr>
          <w:rFonts w:hint="cs"/>
          <w:rtl/>
          <w:lang w:val="en-GB" w:bidi="ar-EG"/>
        </w:rPr>
        <w:t xml:space="preserve"> </w:t>
      </w:r>
      <w:r w:rsidR="0000222B">
        <w:rPr>
          <w:rFonts w:hint="cs"/>
          <w:rtl/>
        </w:rPr>
        <w:t>تعديلات</w:t>
      </w:r>
      <w:r>
        <w:rPr>
          <w:rFonts w:hint="cs"/>
          <w:rtl/>
        </w:rPr>
        <w:t xml:space="preserve"> للأقسام</w:t>
      </w:r>
      <w:r w:rsidRPr="00FA32AC">
        <w:rPr>
          <w:rFonts w:hint="cs"/>
          <w:rtl/>
        </w:rPr>
        <w:t xml:space="preserve"> </w:t>
      </w:r>
      <w:r w:rsidR="0000222B">
        <w:rPr>
          <w:rFonts w:hint="cs"/>
          <w:rtl/>
        </w:rPr>
        <w:t>الحالية</w:t>
      </w:r>
      <w:r w:rsidRPr="00FA32AC">
        <w:rPr>
          <w:rFonts w:hint="cs"/>
          <w:rtl/>
        </w:rPr>
        <w:t xml:space="preserve"> التالية:</w:t>
      </w:r>
    </w:p>
    <w:p w:rsidR="00E7368E" w:rsidRDefault="00E7368E" w:rsidP="00BE2DBC">
      <w:pPr>
        <w:pStyle w:val="enumlev1"/>
        <w:rPr>
          <w:rtl/>
          <w:lang w:bidi="ar-EG"/>
        </w:rPr>
      </w:pPr>
      <w:r>
        <w:t>1</w:t>
      </w:r>
      <w:r>
        <w:tab/>
      </w:r>
      <w:r>
        <w:rPr>
          <w:rFonts w:hint="cs"/>
          <w:rtl/>
          <w:lang w:bidi="ar-EG"/>
        </w:rPr>
        <w:t xml:space="preserve">القسم </w:t>
      </w:r>
      <w:r>
        <w:rPr>
          <w:lang w:bidi="ar-EG"/>
        </w:rPr>
        <w:t>2.1.5</w:t>
      </w:r>
      <w:r>
        <w:rPr>
          <w:rFonts w:hint="cs"/>
          <w:rtl/>
          <w:lang w:bidi="ar-EG"/>
        </w:rPr>
        <w:t xml:space="preserve">: </w:t>
      </w:r>
      <w:r w:rsidR="00BE2DBC">
        <w:rPr>
          <w:rFonts w:hint="cs"/>
          <w:rtl/>
          <w:lang w:bidi="ar-EG"/>
        </w:rPr>
        <w:t>مراجعة طريقة حساب ا</w:t>
      </w:r>
      <w:r w:rsidR="00BE2DBC" w:rsidRPr="00BE2DBC">
        <w:rPr>
          <w:rtl/>
        </w:rPr>
        <w:t xml:space="preserve">لسماحية المعقدة </w:t>
      </w:r>
      <w:r w:rsidR="00BE2DBC">
        <w:rPr>
          <w:rFonts w:hint="cs"/>
          <w:rtl/>
        </w:rPr>
        <w:t>لمياه (البحر) المالحة؛</w:t>
      </w:r>
    </w:p>
    <w:p w:rsidR="00BE2DBC" w:rsidRPr="00BE2DBC" w:rsidRDefault="00E7368E" w:rsidP="00635AA2">
      <w:pPr>
        <w:pStyle w:val="enumlev1"/>
        <w:rPr>
          <w:lang w:bidi="ar-EG"/>
        </w:rPr>
      </w:pPr>
      <w:r>
        <w:t>2</w:t>
      </w:r>
      <w:r>
        <w:tab/>
      </w:r>
      <w:r w:rsidR="004172C8">
        <w:rPr>
          <w:rFonts w:hint="cs"/>
          <w:rtl/>
        </w:rPr>
        <w:t>و</w:t>
      </w:r>
      <w:r>
        <w:rPr>
          <w:rFonts w:hint="cs"/>
          <w:rtl/>
        </w:rPr>
        <w:t xml:space="preserve">القسم </w:t>
      </w:r>
      <w:r>
        <w:t>1.3.5</w:t>
      </w:r>
      <w:r>
        <w:rPr>
          <w:rFonts w:hint="cs"/>
          <w:rtl/>
          <w:lang w:bidi="ar-EG"/>
        </w:rPr>
        <w:t xml:space="preserve">: </w:t>
      </w:r>
      <w:r w:rsidR="00BE2DBC">
        <w:rPr>
          <w:rFonts w:hint="cs"/>
          <w:rtl/>
          <w:lang w:bidi="ar-EG"/>
        </w:rPr>
        <w:t xml:space="preserve">مراجعة </w:t>
      </w:r>
      <w:r w:rsidR="00BE2DBC">
        <w:rPr>
          <w:rFonts w:hint="cs"/>
          <w:rtl/>
          <w:lang w:bidi="ar"/>
        </w:rPr>
        <w:t>معاملات توصيلية ال</w:t>
      </w:r>
      <w:r w:rsidR="00BE2DBC" w:rsidRPr="00BE2DBC">
        <w:rPr>
          <w:rFonts w:hint="cs"/>
          <w:rtl/>
          <w:lang w:bidi="ar"/>
        </w:rPr>
        <w:t xml:space="preserve">مياه المالحة في طريقة السماحية المعقدة </w:t>
      </w:r>
      <w:r w:rsidR="00BE2DBC">
        <w:rPr>
          <w:rFonts w:hint="cs"/>
          <w:rtl/>
          <w:lang w:bidi="ar"/>
        </w:rPr>
        <w:t>للغطاء النباتي المتجمد،</w:t>
      </w:r>
      <w:r w:rsidR="00BE2DBC" w:rsidRPr="00BE2DBC">
        <w:rPr>
          <w:rFonts w:hint="cs"/>
          <w:rtl/>
          <w:lang w:bidi="ar"/>
        </w:rPr>
        <w:t xml:space="preserve"> و</w:t>
      </w:r>
      <w:r w:rsidR="00BE2DBC">
        <w:rPr>
          <w:rFonts w:hint="cs"/>
          <w:rtl/>
          <w:lang w:bidi="ar"/>
        </w:rPr>
        <w:t xml:space="preserve">مراجعة </w:t>
      </w:r>
      <w:r w:rsidR="00BE2DBC" w:rsidRPr="00BE2DBC">
        <w:rPr>
          <w:rFonts w:hint="cs"/>
          <w:rtl/>
          <w:lang w:bidi="ar"/>
        </w:rPr>
        <w:t xml:space="preserve">الشكلين </w:t>
      </w:r>
      <w:r w:rsidR="00BE2DBC" w:rsidRPr="008670EF">
        <w:rPr>
          <w:lang w:bidi="ar"/>
        </w:rPr>
        <w:t>10</w:t>
      </w:r>
      <w:r w:rsidR="00BE2DBC" w:rsidRPr="008670EF">
        <w:rPr>
          <w:rFonts w:hint="cs"/>
          <w:rtl/>
          <w:lang w:bidi="ar"/>
        </w:rPr>
        <w:t xml:space="preserve"> و</w:t>
      </w:r>
      <w:r w:rsidR="00BE2DBC" w:rsidRPr="008670EF">
        <w:rPr>
          <w:lang w:bidi="ar"/>
        </w:rPr>
        <w:t>11</w:t>
      </w:r>
      <w:r w:rsidR="008670EF" w:rsidRPr="008670EF">
        <w:rPr>
          <w:rFonts w:hint="cs"/>
          <w:rtl/>
          <w:lang w:bidi="ar"/>
        </w:rPr>
        <w:t xml:space="preserve"> المرتبطين</w:t>
      </w:r>
      <w:r w:rsidR="008670EF">
        <w:rPr>
          <w:rFonts w:hint="cs"/>
          <w:rtl/>
          <w:lang w:bidi="ar"/>
        </w:rPr>
        <w:t xml:space="preserve"> بها</w:t>
      </w:r>
      <w:r w:rsidR="00635AA2">
        <w:rPr>
          <w:rFonts w:hint="cs"/>
          <w:rtl/>
          <w:lang w:bidi="ar"/>
        </w:rPr>
        <w:t>.</w:t>
      </w:r>
    </w:p>
    <w:p w:rsidR="00E7368E" w:rsidRDefault="00BE2DBC" w:rsidP="00BE2DBC">
      <w:pPr>
        <w:rPr>
          <w:rtl/>
        </w:rPr>
      </w:pPr>
      <w:r>
        <w:rPr>
          <w:rFonts w:hint="cs"/>
          <w:rtl/>
        </w:rPr>
        <w:t>ويضيف مشروع هذه المراجعة الأقسام الجديدة التالية</w:t>
      </w:r>
      <w:r w:rsidR="00E7368E">
        <w:rPr>
          <w:rFonts w:hint="cs"/>
          <w:rtl/>
        </w:rPr>
        <w:t>:</w:t>
      </w:r>
    </w:p>
    <w:p w:rsidR="00E7368E" w:rsidRDefault="00E7368E" w:rsidP="0000222B">
      <w:pPr>
        <w:pStyle w:val="enumlev1"/>
        <w:rPr>
          <w:rtl/>
          <w:lang w:bidi="ar-EG"/>
        </w:rPr>
      </w:pPr>
      <w:r>
        <w:t>1</w:t>
      </w:r>
      <w:r>
        <w:tab/>
      </w:r>
      <w:r>
        <w:rPr>
          <w:rFonts w:hint="cs"/>
          <w:rtl/>
          <w:lang w:bidi="ar-EG"/>
        </w:rPr>
        <w:t xml:space="preserve">القسم </w:t>
      </w:r>
      <w:r>
        <w:rPr>
          <w:lang w:bidi="ar-EG"/>
        </w:rPr>
        <w:t>6</w:t>
      </w:r>
      <w:r>
        <w:rPr>
          <w:rFonts w:hint="cs"/>
          <w:rtl/>
          <w:lang w:bidi="ar-EG"/>
        </w:rPr>
        <w:t xml:space="preserve">: </w:t>
      </w:r>
      <w:r w:rsidR="00BE2DBC">
        <w:rPr>
          <w:rFonts w:hint="cs"/>
          <w:rtl/>
          <w:lang w:bidi="ar-EG"/>
        </w:rPr>
        <w:t xml:space="preserve">إضافة طريقة لحساب </w:t>
      </w:r>
      <w:r w:rsidR="0000222B">
        <w:rPr>
          <w:rFonts w:hint="cs"/>
          <w:rtl/>
          <w:lang w:bidi="ar-EG"/>
        </w:rPr>
        <w:t>الانبعاثية</w:t>
      </w:r>
      <w:r w:rsidR="00BE2DBC">
        <w:rPr>
          <w:rFonts w:hint="cs"/>
          <w:rtl/>
          <w:lang w:bidi="ar-EG"/>
        </w:rPr>
        <w:t xml:space="preserve"> والأشكال </w:t>
      </w:r>
      <w:r w:rsidR="00BE2DBC">
        <w:rPr>
          <w:lang w:bidi="ar-EG"/>
        </w:rPr>
        <w:t>12</w:t>
      </w:r>
      <w:r w:rsidR="00BE2DBC">
        <w:rPr>
          <w:rFonts w:hint="cs"/>
          <w:rtl/>
          <w:lang w:bidi="ar-EG"/>
        </w:rPr>
        <w:t xml:space="preserve"> و</w:t>
      </w:r>
      <w:r w:rsidR="00BE2DBC">
        <w:rPr>
          <w:lang w:bidi="ar-EG"/>
        </w:rPr>
        <w:t>13</w:t>
      </w:r>
      <w:r w:rsidR="00BE2DBC">
        <w:rPr>
          <w:rFonts w:hint="cs"/>
          <w:rtl/>
          <w:lang w:bidi="ar-EG"/>
        </w:rPr>
        <w:t xml:space="preserve"> و</w:t>
      </w:r>
      <w:r w:rsidR="00BE2DBC">
        <w:rPr>
          <w:lang w:bidi="ar-EG"/>
        </w:rPr>
        <w:t>14</w:t>
      </w:r>
      <w:r w:rsidR="00BE2DBC">
        <w:rPr>
          <w:rFonts w:hint="cs"/>
          <w:rtl/>
          <w:lang w:bidi="ar-EG"/>
        </w:rPr>
        <w:t xml:space="preserve"> ذات الصلة؛</w:t>
      </w:r>
    </w:p>
    <w:p w:rsidR="00E7368E" w:rsidRDefault="00E7368E" w:rsidP="0000222B">
      <w:pPr>
        <w:pStyle w:val="enumlev1"/>
      </w:pPr>
      <w:r>
        <w:t>2</w:t>
      </w:r>
      <w:r>
        <w:tab/>
      </w:r>
      <w:r w:rsidR="00975567">
        <w:rPr>
          <w:rFonts w:hint="cs"/>
          <w:rtl/>
        </w:rPr>
        <w:t>و</w:t>
      </w:r>
      <w:r>
        <w:rPr>
          <w:rFonts w:hint="cs"/>
          <w:rtl/>
        </w:rPr>
        <w:t xml:space="preserve">القسم </w:t>
      </w:r>
      <w:r>
        <w:t>7</w:t>
      </w:r>
      <w:r>
        <w:rPr>
          <w:rFonts w:hint="cs"/>
          <w:rtl/>
          <w:lang w:bidi="ar-EG"/>
        </w:rPr>
        <w:t xml:space="preserve">: </w:t>
      </w:r>
      <w:r w:rsidR="00BE2DBC">
        <w:rPr>
          <w:rFonts w:hint="cs"/>
          <w:rtl/>
          <w:lang w:bidi="ar-EG"/>
        </w:rPr>
        <w:t xml:space="preserve">إضافة طريقة لحساب </w:t>
      </w:r>
      <w:r w:rsidR="0000222B">
        <w:rPr>
          <w:rFonts w:hint="cs"/>
          <w:rtl/>
          <w:lang w:bidi="ar-EG"/>
        </w:rPr>
        <w:t xml:space="preserve">الانبعاثية </w:t>
      </w:r>
      <w:r w:rsidR="00BE2DBC">
        <w:rPr>
          <w:rFonts w:hint="cs"/>
          <w:rtl/>
          <w:lang w:bidi="ar-EG"/>
        </w:rPr>
        <w:t>المتناحية للمحيط</w:t>
      </w:r>
      <w:r w:rsidR="00BE2DBC">
        <w:rPr>
          <w:rFonts w:hint="cs"/>
          <w:rtl/>
        </w:rPr>
        <w:t>.</w:t>
      </w:r>
    </w:p>
    <w:p w:rsidR="00E7368E" w:rsidRDefault="00941C92" w:rsidP="00975567">
      <w:pPr>
        <w:rPr>
          <w:rtl/>
        </w:rPr>
      </w:pPr>
      <w:r>
        <w:rPr>
          <w:rFonts w:hint="cs"/>
          <w:rtl/>
        </w:rPr>
        <w:t xml:space="preserve">وعلاوة على ذلك، </w:t>
      </w:r>
      <w:r w:rsidR="00975567">
        <w:rPr>
          <w:rFonts w:hint="cs"/>
          <w:rtl/>
        </w:rPr>
        <w:t>يقوم</w:t>
      </w:r>
      <w:r>
        <w:rPr>
          <w:rFonts w:hint="cs"/>
          <w:rtl/>
        </w:rPr>
        <w:t xml:space="preserve"> مشروع هذه المراجعة </w:t>
      </w:r>
      <w:r w:rsidR="00975567">
        <w:rPr>
          <w:rFonts w:hint="cs"/>
          <w:rtl/>
        </w:rPr>
        <w:t>ب</w:t>
      </w:r>
      <w:r>
        <w:rPr>
          <w:rFonts w:hint="cs"/>
          <w:rtl/>
        </w:rPr>
        <w:t>ما يلي</w:t>
      </w:r>
      <w:r w:rsidR="00E7368E">
        <w:rPr>
          <w:rFonts w:hint="cs"/>
          <w:rtl/>
        </w:rPr>
        <w:t>:</w:t>
      </w:r>
    </w:p>
    <w:p w:rsidR="00E7368E" w:rsidRDefault="00E7368E" w:rsidP="0000222B">
      <w:pPr>
        <w:pStyle w:val="enumlev1"/>
        <w:rPr>
          <w:rtl/>
          <w:lang w:bidi="ar-EG"/>
        </w:rPr>
      </w:pPr>
      <w:r w:rsidRPr="002C1FEA">
        <w:t>1</w:t>
      </w:r>
      <w:r w:rsidRPr="002C1FEA">
        <w:tab/>
      </w:r>
      <w:r w:rsidR="0000222B" w:rsidRPr="002C1FEA">
        <w:rPr>
          <w:rFonts w:hint="cs"/>
          <w:rtl/>
        </w:rPr>
        <w:t xml:space="preserve">في </w:t>
      </w:r>
      <w:r w:rsidRPr="002C1FEA">
        <w:rPr>
          <w:rFonts w:hint="cs"/>
          <w:rtl/>
          <w:lang w:bidi="ar-EG"/>
        </w:rPr>
        <w:t xml:space="preserve">القسم </w:t>
      </w:r>
      <w:r w:rsidRPr="002C1FEA">
        <w:rPr>
          <w:lang w:bidi="ar-EG"/>
        </w:rPr>
        <w:t>6</w:t>
      </w:r>
      <w:r w:rsidRPr="002C1FEA">
        <w:rPr>
          <w:rFonts w:hint="cs"/>
          <w:rtl/>
          <w:lang w:bidi="ar-EG"/>
        </w:rPr>
        <w:t xml:space="preserve">: </w:t>
      </w:r>
      <w:r w:rsidR="00941C92" w:rsidRPr="002C1FEA">
        <w:rPr>
          <w:rFonts w:hint="cs"/>
          <w:rtl/>
          <w:lang w:bidi="ar-EG"/>
        </w:rPr>
        <w:t xml:space="preserve">إضافة </w:t>
      </w:r>
      <w:r w:rsidR="0000222B" w:rsidRPr="002C1FEA">
        <w:rPr>
          <w:rFonts w:hint="cs"/>
          <w:rtl/>
          <w:lang w:bidi="ar-EG"/>
        </w:rPr>
        <w:t xml:space="preserve">الانبعاثية </w:t>
      </w:r>
      <w:r w:rsidR="00941C92" w:rsidRPr="002C1FEA">
        <w:rPr>
          <w:rFonts w:hint="cs"/>
          <w:rtl/>
          <w:lang w:bidi="ar-EG"/>
        </w:rPr>
        <w:t>للاستقطاب الدائري؛</w:t>
      </w:r>
    </w:p>
    <w:p w:rsidR="00941C92" w:rsidRPr="00941C92" w:rsidRDefault="00E7368E" w:rsidP="00941C92">
      <w:pPr>
        <w:pStyle w:val="enumlev1"/>
        <w:rPr>
          <w:lang w:bidi="ar-EG"/>
        </w:rPr>
      </w:pPr>
      <w:r>
        <w:t>2</w:t>
      </w:r>
      <w:r>
        <w:tab/>
      </w:r>
      <w:r w:rsidR="00975567">
        <w:rPr>
          <w:rFonts w:hint="cs"/>
          <w:rtl/>
        </w:rPr>
        <w:t>و</w:t>
      </w:r>
      <w:r w:rsidR="00941C92">
        <w:rPr>
          <w:rFonts w:hint="cs"/>
          <w:rtl/>
        </w:rPr>
        <w:t xml:space="preserve">المرفق بالملحق </w:t>
      </w:r>
      <w:r w:rsidR="00941C92">
        <w:t>1</w:t>
      </w:r>
      <w:r w:rsidR="00941C92">
        <w:rPr>
          <w:rFonts w:hint="cs"/>
          <w:rtl/>
          <w:lang w:bidi="ar-EG"/>
        </w:rPr>
        <w:t xml:space="preserve">: </w:t>
      </w:r>
      <w:r w:rsidR="00941C92" w:rsidRPr="00941C92">
        <w:rPr>
          <w:rFonts w:hint="cs"/>
          <w:rtl/>
          <w:lang w:bidi="ar"/>
        </w:rPr>
        <w:t xml:space="preserve">تصحيح </w:t>
      </w:r>
      <w:r w:rsidR="00941C92">
        <w:rPr>
          <w:rFonts w:hint="cs"/>
          <w:rtl/>
          <w:lang w:bidi="ar"/>
        </w:rPr>
        <w:t>صياغي</w:t>
      </w:r>
      <w:r w:rsidR="00941C92" w:rsidRPr="00941C92">
        <w:rPr>
          <w:rFonts w:hint="cs"/>
          <w:rtl/>
          <w:lang w:bidi="ar"/>
        </w:rPr>
        <w:t xml:space="preserve"> </w:t>
      </w:r>
      <w:r w:rsidR="00941C92">
        <w:rPr>
          <w:rFonts w:hint="cs"/>
          <w:rtl/>
          <w:lang w:bidi="ar"/>
        </w:rPr>
        <w:t>بسيط</w:t>
      </w:r>
      <w:r w:rsidR="00941C92" w:rsidRPr="00941C92">
        <w:rPr>
          <w:rFonts w:hint="cs"/>
          <w:rtl/>
          <w:lang w:bidi="ar"/>
        </w:rPr>
        <w:t xml:space="preserve"> لمرجع الشكل </w:t>
      </w:r>
      <w:r w:rsidR="00941C92">
        <w:rPr>
          <w:rFonts w:hint="cs"/>
          <w:rtl/>
          <w:lang w:bidi="ar"/>
        </w:rPr>
        <w:t xml:space="preserve">من أجل </w:t>
      </w:r>
      <w:r w:rsidR="00941C92" w:rsidRPr="00941C92">
        <w:rPr>
          <w:rFonts w:hint="cs"/>
          <w:rtl/>
          <w:lang w:bidi="ar"/>
        </w:rPr>
        <w:t xml:space="preserve">توضيح الرسم البياني </w:t>
      </w:r>
      <w:r w:rsidR="00941C92">
        <w:rPr>
          <w:rFonts w:hint="cs"/>
          <w:rtl/>
          <w:lang w:bidi="ar"/>
        </w:rPr>
        <w:t>ذي الصلة</w:t>
      </w:r>
      <w:r w:rsidR="00941C92" w:rsidRPr="00941C92">
        <w:rPr>
          <w:rFonts w:hint="cs"/>
          <w:rtl/>
          <w:lang w:bidi="ar"/>
        </w:rPr>
        <w:t>.</w:t>
      </w:r>
    </w:p>
    <w:p w:rsidR="00E7368E" w:rsidRDefault="00E7368E" w:rsidP="00E7368E">
      <w:pPr>
        <w:keepNext/>
        <w:tabs>
          <w:tab w:val="right" w:pos="9639"/>
        </w:tabs>
        <w:spacing w:before="480"/>
        <w:rPr>
          <w:rtl/>
          <w:lang w:bidi="ar-EG"/>
        </w:rPr>
      </w:pPr>
      <w:r w:rsidRPr="00887D67">
        <w:rPr>
          <w:rFonts w:hint="cs"/>
          <w:u w:val="single"/>
          <w:rtl/>
        </w:rPr>
        <w:lastRenderedPageBreak/>
        <w:t>مشروع مراجعة التوصية</w:t>
      </w:r>
      <w:r>
        <w:rPr>
          <w:rFonts w:hint="cs"/>
          <w:u w:val="single"/>
          <w:rtl/>
          <w:lang w:bidi="ar-EG"/>
        </w:rPr>
        <w:t xml:space="preserve"> </w:t>
      </w:r>
      <w:r w:rsidRPr="00E7368E">
        <w:rPr>
          <w:u w:val="single"/>
          <w:lang w:val="en-GB" w:bidi="ar-EG"/>
        </w:rPr>
        <w:t>ITU-R P.310-9</w:t>
      </w:r>
      <w:r>
        <w:rPr>
          <w:rFonts w:hint="cs"/>
          <w:rtl/>
          <w:lang w:bidi="ar-EG"/>
        </w:rPr>
        <w:tab/>
        <w:t xml:space="preserve">الوثيقة </w:t>
      </w:r>
      <w:r w:rsidRPr="00E7368E">
        <w:rPr>
          <w:lang w:val="en-GB" w:bidi="ar-EG"/>
        </w:rPr>
        <w:t>3/120(Rev.1)</w:t>
      </w:r>
    </w:p>
    <w:p w:rsidR="00E8671D" w:rsidRDefault="00E8671D" w:rsidP="00713BFF">
      <w:pPr>
        <w:pStyle w:val="Rectitle"/>
        <w:spacing w:before="240" w:after="240"/>
        <w:rPr>
          <w:b w:val="0"/>
          <w:bCs w:val="0"/>
          <w:rtl/>
        </w:rPr>
      </w:pPr>
      <w:r w:rsidRPr="00E8671D">
        <w:rPr>
          <w:rtl/>
        </w:rPr>
        <w:t>تعاريف لمصطلحات تتعلق بالانتشار في الأوساط غير المؤيَّنة</w:t>
      </w:r>
    </w:p>
    <w:p w:rsidR="00E8671D" w:rsidRPr="00E8671D" w:rsidRDefault="00E8671D" w:rsidP="00E8671D">
      <w:pPr>
        <w:rPr>
          <w:rtl/>
          <w:lang w:bidi="ar"/>
        </w:rPr>
      </w:pPr>
      <w:r>
        <w:rPr>
          <w:rFonts w:hint="cs"/>
          <w:rtl/>
          <w:lang w:bidi="ar"/>
        </w:rPr>
        <w:t>تُعرّف</w:t>
      </w:r>
      <w:r w:rsidRPr="00E8671D">
        <w:rPr>
          <w:rFonts w:hint="cs"/>
          <w:rtl/>
          <w:lang w:bidi="ar"/>
        </w:rPr>
        <w:t xml:space="preserve"> التوصية </w:t>
      </w:r>
      <w:r w:rsidRPr="00E8671D">
        <w:rPr>
          <w:rFonts w:hint="cs"/>
        </w:rPr>
        <w:t>ITU-R P.310-9</w:t>
      </w:r>
      <w:r w:rsidRPr="00E8671D">
        <w:rPr>
          <w:rFonts w:hint="cs"/>
          <w:rtl/>
          <w:lang w:bidi="ar"/>
        </w:rPr>
        <w:t xml:space="preserve"> المصطلحات </w:t>
      </w:r>
      <w:r>
        <w:rPr>
          <w:rFonts w:hint="cs"/>
          <w:rtl/>
          <w:lang w:bidi="ar"/>
        </w:rPr>
        <w:t>التي تتعلق</w:t>
      </w:r>
      <w:r w:rsidRPr="00E8671D">
        <w:rPr>
          <w:rFonts w:hint="cs"/>
          <w:rtl/>
          <w:lang w:bidi="ar"/>
        </w:rPr>
        <w:t xml:space="preserve"> بالانتشار </w:t>
      </w:r>
      <w:r w:rsidRPr="00E8671D">
        <w:rPr>
          <w:rtl/>
          <w:lang w:bidi="ar"/>
        </w:rPr>
        <w:t>في الأوساط غير المؤيَّنة</w:t>
      </w:r>
      <w:r w:rsidRPr="00E8671D">
        <w:rPr>
          <w:rFonts w:hint="cs"/>
          <w:rtl/>
          <w:lang w:bidi="ar"/>
        </w:rPr>
        <w:t xml:space="preserve">، بما في ذلك بعض </w:t>
      </w:r>
      <w:r w:rsidR="00975567">
        <w:rPr>
          <w:rFonts w:hint="cs"/>
          <w:rtl/>
          <w:lang w:bidi="ar"/>
        </w:rPr>
        <w:t>ال</w:t>
      </w:r>
      <w:r w:rsidRPr="00E8671D">
        <w:rPr>
          <w:rFonts w:hint="cs"/>
          <w:rtl/>
          <w:lang w:bidi="ar"/>
        </w:rPr>
        <w:t xml:space="preserve">مصطلحات </w:t>
      </w:r>
      <w:r>
        <w:rPr>
          <w:rFonts w:hint="cs"/>
          <w:rtl/>
          <w:lang w:bidi="ar"/>
        </w:rPr>
        <w:t>المرتبطة بالاستقطاب. ومع ذلك، تستخدم ال</w:t>
      </w:r>
      <w:r w:rsidRPr="00E8671D">
        <w:rPr>
          <w:rFonts w:hint="cs"/>
          <w:rtl/>
          <w:lang w:bidi="ar"/>
        </w:rPr>
        <w:t xml:space="preserve">توصيات والتقارير الأخرى الصادرة عن قطاع الاتصالات الراديوية مصطلحات ذات صلة بالاستقطاب </w:t>
      </w:r>
      <w:r>
        <w:rPr>
          <w:rFonts w:hint="cs"/>
          <w:rtl/>
          <w:lang w:bidi="ar"/>
        </w:rPr>
        <w:t>تكون مُعرّفة إما في وثائق عديدة</w:t>
      </w:r>
      <w:r w:rsidRPr="00E8671D">
        <w:rPr>
          <w:rFonts w:hint="cs"/>
          <w:rtl/>
          <w:lang w:bidi="ar"/>
        </w:rPr>
        <w:t xml:space="preserve"> أو ببس</w:t>
      </w:r>
      <w:r>
        <w:rPr>
          <w:rFonts w:hint="cs"/>
          <w:rtl/>
          <w:lang w:bidi="ar"/>
        </w:rPr>
        <w:t>اطة غير مُعرفة</w:t>
      </w:r>
      <w:r w:rsidRPr="00E8671D">
        <w:rPr>
          <w:rFonts w:hint="cs"/>
          <w:rtl/>
          <w:lang w:bidi="ar"/>
        </w:rPr>
        <w:t>.</w:t>
      </w:r>
    </w:p>
    <w:p w:rsidR="00E8671D" w:rsidRPr="00E8671D" w:rsidRDefault="00E8671D" w:rsidP="00E8671D">
      <w:r>
        <w:rPr>
          <w:rFonts w:hint="cs"/>
          <w:rtl/>
          <w:lang w:bidi="ar"/>
        </w:rPr>
        <w:t>و</w:t>
      </w:r>
      <w:r w:rsidRPr="00E8671D">
        <w:rPr>
          <w:rFonts w:hint="cs"/>
          <w:rtl/>
          <w:lang w:bidi="ar"/>
        </w:rPr>
        <w:t xml:space="preserve">يُقترح إدخال تعديلات على التوصية </w:t>
      </w:r>
      <w:r w:rsidRPr="00E8671D">
        <w:rPr>
          <w:rFonts w:hint="cs"/>
        </w:rPr>
        <w:t>ITU-R P.310-9</w:t>
      </w:r>
      <w:r>
        <w:rPr>
          <w:rFonts w:hint="cs"/>
          <w:rtl/>
          <w:lang w:bidi="ar"/>
        </w:rPr>
        <w:t xml:space="preserve"> لتوسيع</w:t>
      </w:r>
      <w:r>
        <w:rPr>
          <w:lang w:bidi="ar"/>
        </w:rPr>
        <w:t xml:space="preserve"> </w:t>
      </w:r>
      <w:r>
        <w:rPr>
          <w:rFonts w:hint="cs"/>
          <w:rtl/>
          <w:lang w:bidi="ar-EG"/>
        </w:rPr>
        <w:t xml:space="preserve">نطاق </w:t>
      </w:r>
      <w:r>
        <w:rPr>
          <w:rFonts w:hint="cs"/>
          <w:rtl/>
          <w:lang w:bidi="ar"/>
        </w:rPr>
        <w:t>ال</w:t>
      </w:r>
      <w:r w:rsidRPr="00E8671D">
        <w:rPr>
          <w:rFonts w:hint="cs"/>
          <w:rtl/>
          <w:lang w:bidi="ar"/>
        </w:rPr>
        <w:t xml:space="preserve">تعاريف </w:t>
      </w:r>
      <w:r>
        <w:rPr>
          <w:rFonts w:hint="cs"/>
          <w:rtl/>
          <w:lang w:bidi="ar"/>
        </w:rPr>
        <w:t>المرتبطة ب</w:t>
      </w:r>
      <w:r w:rsidR="00635AA2">
        <w:rPr>
          <w:rFonts w:hint="cs"/>
          <w:rtl/>
          <w:lang w:bidi="ar"/>
        </w:rPr>
        <w:t>الاستقطاب ومواءمتها وتجميعها مع</w:t>
      </w:r>
      <w:r w:rsidRPr="00E8671D">
        <w:rPr>
          <w:rFonts w:hint="cs"/>
          <w:rtl/>
          <w:lang w:bidi="ar"/>
        </w:rPr>
        <w:t>ا</w:t>
      </w:r>
      <w:r w:rsidR="00635AA2">
        <w:rPr>
          <w:rFonts w:hint="cs"/>
          <w:rtl/>
          <w:lang w:bidi="ar"/>
        </w:rPr>
        <w:t>ً</w:t>
      </w:r>
      <w:r w:rsidRPr="00E8671D">
        <w:rPr>
          <w:rFonts w:hint="cs"/>
          <w:rtl/>
          <w:lang w:bidi="ar"/>
        </w:rPr>
        <w:t>.</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P.1511-1</w:t>
      </w:r>
      <w:r>
        <w:rPr>
          <w:rFonts w:hint="cs"/>
          <w:rtl/>
          <w:lang w:bidi="ar-EG"/>
        </w:rPr>
        <w:tab/>
        <w:t xml:space="preserve">الوثيقة </w:t>
      </w:r>
      <w:r w:rsidRPr="00E7368E">
        <w:rPr>
          <w:lang w:val="en-GB" w:bidi="ar-EG"/>
        </w:rPr>
        <w:t>3/121(Rev.1)</w:t>
      </w:r>
    </w:p>
    <w:p w:rsidR="00E7368E" w:rsidRDefault="00E7368E" w:rsidP="00713BFF">
      <w:pPr>
        <w:pStyle w:val="Rectitle"/>
        <w:spacing w:before="240" w:after="240"/>
        <w:rPr>
          <w:rtl/>
        </w:rPr>
      </w:pPr>
      <w:r w:rsidRPr="00E8671D">
        <w:rPr>
          <w:rFonts w:hint="cs"/>
          <w:rtl/>
          <w:lang w:bidi="ar-EG"/>
        </w:rPr>
        <w:t xml:space="preserve">طوبوغرافيا </w:t>
      </w:r>
      <w:r w:rsidR="002C1FEA">
        <w:rPr>
          <w:rFonts w:hint="cs"/>
          <w:rtl/>
          <w:lang w:bidi="ar-EG"/>
        </w:rPr>
        <w:t xml:space="preserve">من أجل </w:t>
      </w:r>
      <w:r w:rsidRPr="00E8671D">
        <w:rPr>
          <w:rFonts w:hint="cs"/>
          <w:rtl/>
          <w:lang w:bidi="ar-EG"/>
        </w:rPr>
        <w:t>وضع نماذج الانتشار باتجاه أرض-فضاء</w:t>
      </w:r>
    </w:p>
    <w:p w:rsidR="00E8671D" w:rsidRPr="00E8671D" w:rsidRDefault="00E8671D" w:rsidP="00E8671D">
      <w:r w:rsidRPr="00E8671D">
        <w:rPr>
          <w:rFonts w:hint="cs"/>
          <w:rtl/>
          <w:lang w:bidi="ar"/>
        </w:rPr>
        <w:t xml:space="preserve">تقترح وثيقة المدخلات هذه مشروع مراجعة للتوصية </w:t>
      </w:r>
      <w:r w:rsidRPr="00E8671D">
        <w:rPr>
          <w:rFonts w:hint="cs"/>
        </w:rPr>
        <w:t>ITU-R P.1511-1</w:t>
      </w:r>
      <w:r w:rsidRPr="00E8671D">
        <w:rPr>
          <w:rFonts w:hint="cs"/>
          <w:rtl/>
          <w:lang w:bidi="ar"/>
        </w:rPr>
        <w:t>:</w:t>
      </w:r>
    </w:p>
    <w:p w:rsidR="00E7368E" w:rsidRDefault="00614EF8" w:rsidP="002C1FEA">
      <w:pPr>
        <w:pStyle w:val="enumlev1"/>
        <w:rPr>
          <w:rtl/>
          <w:lang w:bidi="ar-EG"/>
        </w:rPr>
      </w:pPr>
      <w:r>
        <w:t>1</w:t>
      </w:r>
      <w:r w:rsidR="00E7368E">
        <w:tab/>
      </w:r>
      <w:r w:rsidR="00E7368E">
        <w:rPr>
          <w:rFonts w:hint="cs"/>
          <w:rtl/>
          <w:lang w:bidi="ar-EG"/>
        </w:rPr>
        <w:t xml:space="preserve">القسم </w:t>
      </w:r>
      <w:r w:rsidR="00E7368E">
        <w:rPr>
          <w:lang w:bidi="ar-EG"/>
        </w:rPr>
        <w:t>1</w:t>
      </w:r>
      <w:r w:rsidR="00E7368E">
        <w:rPr>
          <w:rFonts w:hint="cs"/>
          <w:rtl/>
          <w:lang w:bidi="ar-EG"/>
        </w:rPr>
        <w:t xml:space="preserve">: </w:t>
      </w:r>
      <w:r w:rsidR="00E8671D">
        <w:rPr>
          <w:rFonts w:hint="cs"/>
          <w:rtl/>
          <w:lang w:bidi="ar-EG"/>
        </w:rPr>
        <w:t>تحديث</w:t>
      </w:r>
      <w:r w:rsidR="00372509">
        <w:rPr>
          <w:rFonts w:hint="cs"/>
          <w:rtl/>
          <w:lang w:bidi="ar-EG"/>
        </w:rPr>
        <w:t>ات ل</w:t>
      </w:r>
      <w:r w:rsidR="00372509">
        <w:rPr>
          <w:rFonts w:hint="cs"/>
          <w:rtl/>
        </w:rPr>
        <w:t>خريطة</w:t>
      </w:r>
      <w:r w:rsidR="00372509" w:rsidRPr="00372509">
        <w:rPr>
          <w:rtl/>
        </w:rPr>
        <w:t xml:space="preserve"> الارتفاع </w:t>
      </w:r>
      <w:r w:rsidR="002C1FEA">
        <w:rPr>
          <w:rFonts w:hint="cs"/>
          <w:rtl/>
        </w:rPr>
        <w:t>الطوبوغرافي</w:t>
      </w:r>
      <w:r w:rsidR="00372509">
        <w:rPr>
          <w:rFonts w:hint="cs"/>
          <w:rtl/>
        </w:rPr>
        <w:t xml:space="preserve"> لسطح الأرض.</w:t>
      </w:r>
    </w:p>
    <w:p w:rsidR="00372509" w:rsidRPr="00372509" w:rsidRDefault="00614EF8" w:rsidP="002C1FEA">
      <w:pPr>
        <w:pStyle w:val="enumlev1"/>
        <w:rPr>
          <w:lang w:bidi="ar-EG"/>
        </w:rPr>
      </w:pPr>
      <w:r>
        <w:t>2</w:t>
      </w:r>
      <w:r w:rsidR="00E7368E" w:rsidRPr="00614EF8">
        <w:tab/>
      </w:r>
      <w:r w:rsidR="00975567" w:rsidRPr="00614EF8">
        <w:rPr>
          <w:rFonts w:hint="cs"/>
          <w:rtl/>
        </w:rPr>
        <w:t>و</w:t>
      </w:r>
      <w:r w:rsidR="00E7368E" w:rsidRPr="00614EF8">
        <w:rPr>
          <w:rFonts w:hint="cs"/>
          <w:rtl/>
          <w:lang w:bidi="ar-EG"/>
        </w:rPr>
        <w:t xml:space="preserve">القسم </w:t>
      </w:r>
      <w:r w:rsidR="00E7368E" w:rsidRPr="00614EF8">
        <w:rPr>
          <w:lang w:bidi="ar-EG"/>
        </w:rPr>
        <w:t>2</w:t>
      </w:r>
      <w:r w:rsidR="00E7368E" w:rsidRPr="00614EF8">
        <w:rPr>
          <w:rFonts w:hint="cs"/>
          <w:rtl/>
          <w:lang w:bidi="ar-EG"/>
        </w:rPr>
        <w:t xml:space="preserve">: </w:t>
      </w:r>
      <w:r w:rsidR="00372509" w:rsidRPr="00614EF8">
        <w:rPr>
          <w:rFonts w:hint="cs"/>
          <w:rtl/>
          <w:lang w:bidi="ar-EG"/>
        </w:rPr>
        <w:t xml:space="preserve">إضافة وصف </w:t>
      </w:r>
      <w:r w:rsidR="00372509" w:rsidRPr="00614EF8">
        <w:rPr>
          <w:rFonts w:hint="cs"/>
          <w:rtl/>
          <w:lang w:bidi="ar"/>
        </w:rPr>
        <w:t>للإحداثيات الجغرافية و</w:t>
      </w:r>
      <w:r w:rsidR="00372509" w:rsidRPr="00614EF8">
        <w:rPr>
          <w:rtl/>
        </w:rPr>
        <w:t>الارتفاع في سلسلة التوصيات</w:t>
      </w:r>
      <w:r w:rsidR="00372509" w:rsidRPr="00614EF8">
        <w:rPr>
          <w:lang w:bidi="ar"/>
        </w:rPr>
        <w:t xml:space="preserve"> P </w:t>
      </w:r>
      <w:r w:rsidR="00372509" w:rsidRPr="00614EF8">
        <w:rPr>
          <w:rFonts w:hint="cs"/>
          <w:rtl/>
          <w:lang w:bidi="ar"/>
        </w:rPr>
        <w:t xml:space="preserve">بما في ذلك خريطة رقمية </w:t>
      </w:r>
      <w:r w:rsidR="002C1FEA" w:rsidRPr="00614EF8">
        <w:rPr>
          <w:rFonts w:hint="cs"/>
          <w:rtl/>
          <w:lang w:bidi="ar-EG"/>
        </w:rPr>
        <w:t>للنموذج</w:t>
      </w:r>
      <w:r w:rsidR="002C1FEA" w:rsidRPr="00614EF8">
        <w:rPr>
          <w:rFonts w:hint="eastAsia"/>
          <w:rtl/>
          <w:lang w:bidi="ar"/>
        </w:rPr>
        <w:t> </w:t>
      </w:r>
      <w:r w:rsidR="00372509" w:rsidRPr="00614EF8">
        <w:rPr>
          <w:rFonts w:hint="cs"/>
          <w:lang w:bidi="ar-EG"/>
        </w:rPr>
        <w:t>EGM2008</w:t>
      </w:r>
      <w:r w:rsidR="00372509" w:rsidRPr="00614EF8">
        <w:rPr>
          <w:rFonts w:hint="cs"/>
          <w:rtl/>
          <w:lang w:bidi="ar"/>
        </w:rPr>
        <w:t>.</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P.1853-1</w:t>
      </w:r>
      <w:r>
        <w:rPr>
          <w:rFonts w:hint="cs"/>
          <w:rtl/>
          <w:lang w:bidi="ar-EG"/>
        </w:rPr>
        <w:tab/>
        <w:t xml:space="preserve">الوثيقة </w:t>
      </w:r>
      <w:r w:rsidRPr="00E7368E">
        <w:rPr>
          <w:lang w:val="en-GB" w:bidi="ar-EG"/>
        </w:rPr>
        <w:t>3/122(Rev.1)</w:t>
      </w:r>
    </w:p>
    <w:p w:rsidR="00E7368E" w:rsidRDefault="00E7368E" w:rsidP="00713BFF">
      <w:pPr>
        <w:pStyle w:val="Rectitle"/>
        <w:spacing w:before="240" w:after="240"/>
        <w:rPr>
          <w:rtl/>
        </w:rPr>
      </w:pPr>
      <w:r w:rsidRPr="00E7368E">
        <w:rPr>
          <w:rFonts w:hint="cs"/>
          <w:rtl/>
        </w:rPr>
        <w:t>تركيب السلاسل الزمنية للتوهين التروبوسفيري</w:t>
      </w:r>
    </w:p>
    <w:p w:rsidR="00BC6DCD" w:rsidRPr="00BC6DCD" w:rsidRDefault="008756DE" w:rsidP="002C1FEA">
      <w:pPr>
        <w:rPr>
          <w:lang w:bidi="ar-EG"/>
        </w:rPr>
      </w:pPr>
      <w:r>
        <w:rPr>
          <w:rFonts w:hint="cs"/>
          <w:rtl/>
          <w:lang w:bidi="ar"/>
        </w:rPr>
        <w:t>يقترح مشروع هذه</w:t>
      </w:r>
      <w:r w:rsidR="00BC6DCD" w:rsidRPr="00BC6DCD">
        <w:rPr>
          <w:rFonts w:hint="cs"/>
          <w:rtl/>
          <w:lang w:bidi="ar"/>
        </w:rPr>
        <w:t xml:space="preserve"> المراجعة تغييرات </w:t>
      </w:r>
      <w:r w:rsidR="002C1FEA">
        <w:rPr>
          <w:rFonts w:hint="cs"/>
          <w:rtl/>
          <w:lang w:bidi="ar"/>
        </w:rPr>
        <w:t>في</w:t>
      </w:r>
      <w:r w:rsidR="00BC6DCD" w:rsidRPr="00BC6DCD">
        <w:rPr>
          <w:rFonts w:hint="cs"/>
          <w:rtl/>
          <w:lang w:bidi="ar"/>
        </w:rPr>
        <w:t xml:space="preserve"> نماذج القنوات المستخدمة </w:t>
      </w:r>
      <w:r>
        <w:rPr>
          <w:rFonts w:hint="cs"/>
          <w:rtl/>
          <w:lang w:bidi="ar"/>
        </w:rPr>
        <w:t>ل</w:t>
      </w:r>
      <w:r w:rsidRPr="008756DE">
        <w:rPr>
          <w:rtl/>
        </w:rPr>
        <w:t>تركيب السلاسل الزمنية</w:t>
      </w:r>
      <w:r w:rsidRPr="008756DE">
        <w:rPr>
          <w:rFonts w:hint="cs"/>
          <w:rtl/>
          <w:lang w:bidi="ar"/>
        </w:rPr>
        <w:t xml:space="preserve"> </w:t>
      </w:r>
      <w:r w:rsidR="00A879C8">
        <w:rPr>
          <w:rFonts w:hint="cs"/>
          <w:rtl/>
          <w:lang w:bidi="ar"/>
        </w:rPr>
        <w:t>للتوهين الغازي بال</w:t>
      </w:r>
      <w:r w:rsidR="00BC6DCD" w:rsidRPr="00BC6DCD">
        <w:rPr>
          <w:rFonts w:hint="cs"/>
          <w:rtl/>
          <w:lang w:bidi="ar"/>
        </w:rPr>
        <w:t>أكسجين</w:t>
      </w:r>
      <w:r>
        <w:rPr>
          <w:rFonts w:hint="cs"/>
          <w:rtl/>
          <w:lang w:bidi="ar"/>
        </w:rPr>
        <w:t>،</w:t>
      </w:r>
      <w:r w:rsidR="00A879C8">
        <w:rPr>
          <w:rFonts w:hint="cs"/>
          <w:rtl/>
          <w:lang w:bidi="ar"/>
        </w:rPr>
        <w:t xml:space="preserve"> والتوهين الغازي ب</w:t>
      </w:r>
      <w:r w:rsidR="00BC6DCD" w:rsidRPr="00BC6DCD">
        <w:rPr>
          <w:rFonts w:hint="cs"/>
          <w:rtl/>
          <w:lang w:bidi="ar"/>
        </w:rPr>
        <w:t>بخار الماء</w:t>
      </w:r>
      <w:r>
        <w:rPr>
          <w:rFonts w:hint="cs"/>
          <w:rtl/>
          <w:lang w:bidi="ar"/>
        </w:rPr>
        <w:t>،</w:t>
      </w:r>
      <w:r w:rsidR="00BC6DCD" w:rsidRPr="00BC6DCD">
        <w:rPr>
          <w:rFonts w:hint="cs"/>
          <w:rtl/>
          <w:lang w:bidi="ar"/>
        </w:rPr>
        <w:t xml:space="preserve"> والتوهين </w:t>
      </w:r>
      <w:r w:rsidR="00746579">
        <w:rPr>
          <w:rFonts w:hint="cs"/>
          <w:rtl/>
          <w:lang w:bidi="ar"/>
        </w:rPr>
        <w:t>ب</w:t>
      </w:r>
      <w:r>
        <w:rPr>
          <w:rFonts w:hint="cs"/>
          <w:rtl/>
          <w:lang w:bidi="ar"/>
        </w:rPr>
        <w:t xml:space="preserve">السحب، والتوهين </w:t>
      </w:r>
      <w:r w:rsidR="00746579">
        <w:rPr>
          <w:rFonts w:hint="cs"/>
          <w:rtl/>
          <w:lang w:bidi="ar"/>
        </w:rPr>
        <w:t>ب</w:t>
      </w:r>
      <w:r>
        <w:rPr>
          <w:rFonts w:hint="cs"/>
          <w:rtl/>
          <w:lang w:bidi="ar"/>
        </w:rPr>
        <w:t xml:space="preserve">الأمطار، </w:t>
      </w:r>
      <w:r w:rsidR="00BC6DCD" w:rsidRPr="00BC6DCD">
        <w:rPr>
          <w:rFonts w:hint="cs"/>
          <w:rtl/>
          <w:lang w:bidi="ar"/>
        </w:rPr>
        <w:t>والتلألؤ و</w:t>
      </w:r>
      <w:r>
        <w:rPr>
          <w:rFonts w:hint="cs"/>
          <w:rtl/>
          <w:lang w:bidi="ar"/>
        </w:rPr>
        <w:t xml:space="preserve">جميع عوامل الانحطاط </w:t>
      </w:r>
      <w:r w:rsidR="00BC6DCD" w:rsidRPr="00BC6DCD">
        <w:rPr>
          <w:rFonts w:hint="cs"/>
          <w:rtl/>
          <w:lang w:bidi="ar"/>
        </w:rPr>
        <w:t xml:space="preserve">(التوهين + التلألؤ) </w:t>
      </w:r>
      <w:r w:rsidR="00746579">
        <w:rPr>
          <w:rFonts w:hint="cs"/>
          <w:rtl/>
          <w:lang w:bidi="ar"/>
        </w:rPr>
        <w:t>فيما يتعلق ب</w:t>
      </w:r>
      <w:r>
        <w:rPr>
          <w:rFonts w:hint="cs"/>
          <w:rtl/>
          <w:lang w:bidi="ar"/>
        </w:rPr>
        <w:t xml:space="preserve">موقع واحد، ويضيف تشكيلات </w:t>
      </w:r>
      <w:r w:rsidR="00746579">
        <w:rPr>
          <w:rFonts w:hint="cs"/>
          <w:rtl/>
          <w:lang w:bidi="ar"/>
        </w:rPr>
        <w:t>فيما يخص ال</w:t>
      </w:r>
      <w:r>
        <w:rPr>
          <w:rFonts w:hint="cs"/>
          <w:rtl/>
          <w:lang w:bidi="ar"/>
        </w:rPr>
        <w:t>مواقع المتعددة</w:t>
      </w:r>
      <w:r w:rsidR="00BC6DCD" w:rsidRPr="00BC6DCD">
        <w:rPr>
          <w:rFonts w:hint="cs"/>
          <w:rtl/>
          <w:lang w:bidi="ar"/>
        </w:rPr>
        <w:t>.</w:t>
      </w:r>
    </w:p>
    <w:p w:rsidR="00E7368E" w:rsidRDefault="008756DE" w:rsidP="00E2182E">
      <w:pPr>
        <w:rPr>
          <w:rtl/>
          <w:lang w:bidi="ar-EG"/>
        </w:rPr>
      </w:pPr>
      <w:r>
        <w:rPr>
          <w:rFonts w:hint="cs"/>
          <w:rtl/>
          <w:lang w:bidi="ar-EG"/>
        </w:rPr>
        <w:t>و</w:t>
      </w:r>
      <w:r w:rsidRPr="008756DE">
        <w:rPr>
          <w:rtl/>
          <w:lang w:bidi="ar-EG"/>
        </w:rPr>
        <w:t xml:space="preserve">يتناول الملحق </w:t>
      </w:r>
      <w:r>
        <w:rPr>
          <w:lang w:bidi="ar-EG"/>
        </w:rPr>
        <w:t>1</w:t>
      </w:r>
      <w:r w:rsidRPr="008756DE">
        <w:rPr>
          <w:rtl/>
          <w:lang w:bidi="ar-EG"/>
        </w:rPr>
        <w:t xml:space="preserve"> الجديد </w:t>
      </w:r>
      <w:r>
        <w:rPr>
          <w:rFonts w:hint="cs"/>
          <w:rtl/>
          <w:lang w:bidi="ar-EG"/>
        </w:rPr>
        <w:t>تركيب</w:t>
      </w:r>
      <w:r w:rsidRPr="008756DE">
        <w:rPr>
          <w:rtl/>
          <w:lang w:bidi="ar-EG"/>
        </w:rPr>
        <w:t xml:space="preserve"> السلاسل الزمنية </w:t>
      </w:r>
      <w:r w:rsidR="002C1FEA">
        <w:rPr>
          <w:rFonts w:hint="cs"/>
          <w:rtl/>
          <w:lang w:bidi="ar-EG"/>
        </w:rPr>
        <w:t>لفرادى</w:t>
      </w:r>
      <w:r w:rsidRPr="008756DE">
        <w:rPr>
          <w:rtl/>
          <w:lang w:bidi="ar-EG"/>
        </w:rPr>
        <w:t xml:space="preserve"> التوهين التروبوسفيري في الموقع الواحد </w:t>
      </w:r>
      <w:r w:rsidR="00D97813">
        <w:rPr>
          <w:rFonts w:hint="cs"/>
          <w:rtl/>
          <w:lang w:bidi="ar-EG"/>
        </w:rPr>
        <w:t>والمواقع المتعددة</w:t>
      </w:r>
      <w:r w:rsidR="00A879C8">
        <w:rPr>
          <w:rFonts w:hint="cs"/>
          <w:rtl/>
          <w:lang w:bidi="ar-EG"/>
        </w:rPr>
        <w:t>،</w:t>
      </w:r>
      <w:r w:rsidRPr="008756DE">
        <w:rPr>
          <w:rtl/>
          <w:lang w:bidi="ar-EG"/>
        </w:rPr>
        <w:t xml:space="preserve"> و</w:t>
      </w:r>
      <w:r w:rsidR="00D97813">
        <w:rPr>
          <w:rFonts w:hint="cs"/>
          <w:rtl/>
          <w:lang w:bidi="ar-EG"/>
        </w:rPr>
        <w:t>تركيب</w:t>
      </w:r>
      <w:r w:rsidRPr="008756DE">
        <w:rPr>
          <w:rtl/>
          <w:lang w:bidi="ar-EG"/>
        </w:rPr>
        <w:t xml:space="preserve"> السلاسل الزمنية للتلألؤ التروبوسفيري </w:t>
      </w:r>
      <w:r w:rsidR="00D97813">
        <w:rPr>
          <w:rFonts w:hint="cs"/>
          <w:rtl/>
          <w:lang w:bidi="ar-EG"/>
        </w:rPr>
        <w:t>بتغاير الوحدة</w:t>
      </w:r>
      <w:r w:rsidR="00E2182E">
        <w:rPr>
          <w:rtl/>
          <w:lang w:bidi="ar-EG"/>
        </w:rPr>
        <w:t xml:space="preserve"> على مسيرات أرض-</w:t>
      </w:r>
      <w:r w:rsidRPr="008756DE">
        <w:rPr>
          <w:rtl/>
          <w:lang w:bidi="ar-EG"/>
        </w:rPr>
        <w:t>فضاء:</w:t>
      </w:r>
    </w:p>
    <w:p w:rsidR="00E7368E" w:rsidRPr="00746579" w:rsidRDefault="00E7368E" w:rsidP="00A879C8">
      <w:pPr>
        <w:pStyle w:val="enumlev1"/>
        <w:rPr>
          <w:rtl/>
          <w:lang w:bidi="ar-EG"/>
        </w:rPr>
      </w:pPr>
      <w:r>
        <w:rPr>
          <w:rFonts w:hint="cs"/>
          <w:rtl/>
          <w:lang w:bidi="ar-EG"/>
        </w:rPr>
        <w:t>-</w:t>
      </w:r>
      <w:r>
        <w:rPr>
          <w:rFonts w:hint="cs"/>
          <w:rtl/>
          <w:lang w:bidi="ar-EG"/>
        </w:rPr>
        <w:tab/>
      </w:r>
      <w:r w:rsidRPr="00746579">
        <w:rPr>
          <w:rFonts w:hint="cs"/>
          <w:rtl/>
          <w:lang w:bidi="ar-EG"/>
        </w:rPr>
        <w:t xml:space="preserve">القسمان </w:t>
      </w:r>
      <w:r w:rsidRPr="00746579">
        <w:rPr>
          <w:lang w:bidi="ar-EG"/>
        </w:rPr>
        <w:t>2.2</w:t>
      </w:r>
      <w:r w:rsidRPr="00746579">
        <w:rPr>
          <w:rFonts w:hint="cs"/>
          <w:rtl/>
          <w:lang w:bidi="ar-EG"/>
        </w:rPr>
        <w:t xml:space="preserve"> و</w:t>
      </w:r>
      <w:r w:rsidRPr="00746579">
        <w:rPr>
          <w:lang w:bidi="ar-EG"/>
        </w:rPr>
        <w:t>3.2</w:t>
      </w:r>
      <w:r w:rsidRPr="00746579">
        <w:rPr>
          <w:rFonts w:hint="cs"/>
          <w:rtl/>
          <w:lang w:bidi="ar-EG"/>
        </w:rPr>
        <w:t xml:space="preserve"> </w:t>
      </w:r>
      <w:r w:rsidR="00A879C8" w:rsidRPr="00746579">
        <w:rPr>
          <w:rFonts w:hint="cs"/>
          <w:rtl/>
          <w:lang w:bidi="ar-EG"/>
        </w:rPr>
        <w:t xml:space="preserve">ينبغي استخدامهما </w:t>
      </w:r>
      <w:r w:rsidR="00A879C8" w:rsidRPr="00746579">
        <w:rPr>
          <w:rFonts w:hint="cs"/>
          <w:rtl/>
          <w:lang w:bidi="ar"/>
        </w:rPr>
        <w:t>ل</w:t>
      </w:r>
      <w:r w:rsidR="00A879C8" w:rsidRPr="00746579">
        <w:rPr>
          <w:rtl/>
        </w:rPr>
        <w:t>تركيب السلاسل الزمنية</w:t>
      </w:r>
      <w:r w:rsidR="00A879C8" w:rsidRPr="00746579">
        <w:rPr>
          <w:rFonts w:hint="cs"/>
          <w:rtl/>
          <w:lang w:bidi="ar"/>
        </w:rPr>
        <w:t xml:space="preserve"> للتوهين الغازي بالأكسجين لمسيرات الموقع الواحد والمواقع المتعددة، على التوالي،</w:t>
      </w:r>
    </w:p>
    <w:p w:rsidR="00D0324B" w:rsidRPr="00746579" w:rsidRDefault="00E7368E" w:rsidP="00A879C8">
      <w:pPr>
        <w:pStyle w:val="enumlev1"/>
        <w:rPr>
          <w:rtl/>
          <w:lang w:bidi="ar-EG"/>
        </w:rPr>
      </w:pPr>
      <w:r w:rsidRPr="00746579">
        <w:rPr>
          <w:rFonts w:hint="cs"/>
          <w:rtl/>
          <w:lang w:bidi="ar-EG"/>
        </w:rPr>
        <w:t>-</w:t>
      </w:r>
      <w:r w:rsidRPr="00746579">
        <w:rPr>
          <w:rFonts w:hint="cs"/>
          <w:rtl/>
          <w:lang w:bidi="ar-EG"/>
        </w:rPr>
        <w:tab/>
      </w:r>
      <w:r w:rsidR="00746579">
        <w:rPr>
          <w:rFonts w:hint="cs"/>
          <w:rtl/>
          <w:lang w:bidi="ar-EG"/>
        </w:rPr>
        <w:t>و</w:t>
      </w:r>
      <w:r w:rsidRPr="00746579">
        <w:rPr>
          <w:rFonts w:hint="cs"/>
          <w:rtl/>
          <w:lang w:bidi="ar-EG"/>
        </w:rPr>
        <w:t xml:space="preserve">القسمان </w:t>
      </w:r>
      <w:r w:rsidRPr="00746579">
        <w:rPr>
          <w:lang w:bidi="ar-EG"/>
        </w:rPr>
        <w:t>1.3</w:t>
      </w:r>
      <w:r w:rsidRPr="00746579">
        <w:rPr>
          <w:rFonts w:hint="cs"/>
          <w:rtl/>
          <w:lang w:bidi="ar-EG"/>
        </w:rPr>
        <w:t xml:space="preserve"> و</w:t>
      </w:r>
      <w:r w:rsidRPr="00746579">
        <w:rPr>
          <w:lang w:bidi="ar-EG"/>
        </w:rPr>
        <w:t>2.3</w:t>
      </w:r>
      <w:r w:rsidRPr="00746579">
        <w:rPr>
          <w:rFonts w:hint="cs"/>
          <w:rtl/>
          <w:lang w:bidi="ar-EG"/>
        </w:rPr>
        <w:t xml:space="preserve"> </w:t>
      </w:r>
      <w:r w:rsidR="00A879C8" w:rsidRPr="00746579">
        <w:rPr>
          <w:rFonts w:hint="cs"/>
          <w:rtl/>
          <w:lang w:bidi="ar-EG"/>
        </w:rPr>
        <w:t xml:space="preserve">ينبغي استخدامهما </w:t>
      </w:r>
      <w:r w:rsidR="00A879C8" w:rsidRPr="00746579">
        <w:rPr>
          <w:rFonts w:hint="cs"/>
          <w:rtl/>
          <w:lang w:bidi="ar"/>
        </w:rPr>
        <w:t>ل</w:t>
      </w:r>
      <w:r w:rsidR="00A879C8" w:rsidRPr="00746579">
        <w:rPr>
          <w:rtl/>
        </w:rPr>
        <w:t>تركيب السلاسل الزمنية</w:t>
      </w:r>
      <w:r w:rsidR="00A879C8" w:rsidRPr="00746579">
        <w:rPr>
          <w:rFonts w:hint="cs"/>
          <w:rtl/>
          <w:lang w:bidi="ar"/>
        </w:rPr>
        <w:t xml:space="preserve"> للتوهين ببخار الماء لمسيرات الموقع الواحد والمواقع المتعددة، على التوالي،</w:t>
      </w:r>
    </w:p>
    <w:p w:rsidR="00E7368E" w:rsidRPr="00746579" w:rsidRDefault="00E7368E" w:rsidP="00746579">
      <w:pPr>
        <w:pStyle w:val="enumlev1"/>
        <w:rPr>
          <w:rtl/>
        </w:rPr>
      </w:pPr>
      <w:r w:rsidRPr="00746579">
        <w:rPr>
          <w:rFonts w:hint="cs"/>
          <w:rtl/>
          <w:lang w:bidi="ar-EG"/>
        </w:rPr>
        <w:t>-</w:t>
      </w:r>
      <w:r w:rsidRPr="00746579">
        <w:rPr>
          <w:rFonts w:hint="cs"/>
          <w:rtl/>
          <w:lang w:bidi="ar-EG"/>
        </w:rPr>
        <w:tab/>
      </w:r>
      <w:r w:rsidR="00746579">
        <w:rPr>
          <w:rFonts w:hint="cs"/>
          <w:rtl/>
          <w:lang w:bidi="ar-EG"/>
        </w:rPr>
        <w:t>و</w:t>
      </w:r>
      <w:r w:rsidRPr="00746579">
        <w:rPr>
          <w:rFonts w:hint="cs"/>
          <w:rtl/>
          <w:lang w:bidi="ar-EG"/>
        </w:rPr>
        <w:t xml:space="preserve">القسمان </w:t>
      </w:r>
      <w:r w:rsidRPr="00746579">
        <w:rPr>
          <w:lang w:bidi="ar-EG"/>
        </w:rPr>
        <w:t>1.4</w:t>
      </w:r>
      <w:r w:rsidRPr="00746579">
        <w:rPr>
          <w:rFonts w:hint="cs"/>
          <w:rtl/>
          <w:lang w:bidi="ar-EG"/>
        </w:rPr>
        <w:t xml:space="preserve"> و</w:t>
      </w:r>
      <w:r w:rsidRPr="00746579">
        <w:rPr>
          <w:lang w:bidi="ar-EG"/>
        </w:rPr>
        <w:t>2.4</w:t>
      </w:r>
      <w:r w:rsidR="00A879C8" w:rsidRPr="00746579">
        <w:rPr>
          <w:rFonts w:hint="cs"/>
          <w:rtl/>
          <w:lang w:bidi="ar-EG"/>
        </w:rPr>
        <w:t xml:space="preserve"> ينبغي استخدامهما </w:t>
      </w:r>
      <w:r w:rsidR="00A879C8" w:rsidRPr="00746579">
        <w:rPr>
          <w:rFonts w:hint="cs"/>
          <w:rtl/>
          <w:lang w:bidi="ar"/>
        </w:rPr>
        <w:t>ل</w:t>
      </w:r>
      <w:r w:rsidR="00A879C8" w:rsidRPr="00746579">
        <w:rPr>
          <w:rtl/>
        </w:rPr>
        <w:t>تركيب السلاسل الزمنية</w:t>
      </w:r>
      <w:r w:rsidR="00A879C8" w:rsidRPr="00746579">
        <w:rPr>
          <w:rFonts w:hint="cs"/>
          <w:rtl/>
          <w:lang w:bidi="ar"/>
        </w:rPr>
        <w:t xml:space="preserve"> للتوهين </w:t>
      </w:r>
      <w:r w:rsidR="00746579">
        <w:rPr>
          <w:rFonts w:hint="cs"/>
          <w:rtl/>
          <w:lang w:bidi="ar"/>
        </w:rPr>
        <w:t>ب</w:t>
      </w:r>
      <w:r w:rsidR="001D726B" w:rsidRPr="00746579">
        <w:rPr>
          <w:rFonts w:hint="cs"/>
          <w:rtl/>
          <w:lang w:bidi="ar"/>
        </w:rPr>
        <w:t xml:space="preserve">السحب </w:t>
      </w:r>
      <w:r w:rsidR="00A879C8" w:rsidRPr="00746579">
        <w:rPr>
          <w:rFonts w:hint="cs"/>
          <w:rtl/>
          <w:lang w:bidi="ar"/>
        </w:rPr>
        <w:t>لمسيرات الموقع الواحد والمواقع المتعددة، على التوالي،</w:t>
      </w:r>
    </w:p>
    <w:p w:rsidR="00E7368E" w:rsidRDefault="00E7368E" w:rsidP="00746579">
      <w:pPr>
        <w:pStyle w:val="enumlev1"/>
        <w:rPr>
          <w:rtl/>
        </w:rPr>
      </w:pPr>
      <w:r w:rsidRPr="00746579">
        <w:rPr>
          <w:rFonts w:hint="cs"/>
          <w:rtl/>
          <w:lang w:bidi="ar-EG"/>
        </w:rPr>
        <w:t>-</w:t>
      </w:r>
      <w:r w:rsidRPr="00746579">
        <w:rPr>
          <w:rFonts w:hint="cs"/>
          <w:rtl/>
          <w:lang w:bidi="ar-EG"/>
        </w:rPr>
        <w:tab/>
      </w:r>
      <w:r w:rsidR="00746579">
        <w:rPr>
          <w:rFonts w:hint="cs"/>
          <w:rtl/>
          <w:lang w:bidi="ar-EG"/>
        </w:rPr>
        <w:t>و</w:t>
      </w:r>
      <w:r w:rsidRPr="00746579">
        <w:rPr>
          <w:rFonts w:hint="cs"/>
          <w:rtl/>
          <w:lang w:bidi="ar-EG"/>
        </w:rPr>
        <w:t xml:space="preserve">القسمان </w:t>
      </w:r>
      <w:r w:rsidRPr="00746579">
        <w:rPr>
          <w:lang w:bidi="ar-EG"/>
        </w:rPr>
        <w:t>1.5</w:t>
      </w:r>
      <w:r w:rsidRPr="00746579">
        <w:rPr>
          <w:rFonts w:hint="cs"/>
          <w:rtl/>
          <w:lang w:bidi="ar-EG"/>
        </w:rPr>
        <w:t xml:space="preserve"> و</w:t>
      </w:r>
      <w:r w:rsidRPr="00746579">
        <w:rPr>
          <w:lang w:bidi="ar-EG"/>
        </w:rPr>
        <w:t>2.5</w:t>
      </w:r>
      <w:r w:rsidRPr="00746579">
        <w:rPr>
          <w:rFonts w:hint="cs"/>
          <w:rtl/>
          <w:lang w:bidi="ar-EG"/>
        </w:rPr>
        <w:t xml:space="preserve"> </w:t>
      </w:r>
      <w:r w:rsidR="005C42EB" w:rsidRPr="00746579">
        <w:rPr>
          <w:rFonts w:hint="cs"/>
          <w:rtl/>
          <w:lang w:bidi="ar-EG"/>
        </w:rPr>
        <w:t xml:space="preserve">ينبغي استخدامهما </w:t>
      </w:r>
      <w:r w:rsidR="005C42EB" w:rsidRPr="00746579">
        <w:rPr>
          <w:rFonts w:hint="cs"/>
          <w:rtl/>
          <w:lang w:bidi="ar"/>
        </w:rPr>
        <w:t>ل</w:t>
      </w:r>
      <w:r w:rsidR="005C42EB" w:rsidRPr="00746579">
        <w:rPr>
          <w:rtl/>
        </w:rPr>
        <w:t>تركيب</w:t>
      </w:r>
      <w:r w:rsidR="005C42EB" w:rsidRPr="008756DE">
        <w:rPr>
          <w:rtl/>
        </w:rPr>
        <w:t xml:space="preserve"> السلاسل الزمنية</w:t>
      </w:r>
      <w:r w:rsidR="005C42EB" w:rsidRPr="008756DE">
        <w:rPr>
          <w:rFonts w:hint="cs"/>
          <w:rtl/>
          <w:lang w:bidi="ar"/>
        </w:rPr>
        <w:t xml:space="preserve"> </w:t>
      </w:r>
      <w:r w:rsidR="005C42EB" w:rsidRPr="00BC6DCD">
        <w:rPr>
          <w:rFonts w:hint="cs"/>
          <w:rtl/>
          <w:lang w:bidi="ar"/>
        </w:rPr>
        <w:t xml:space="preserve">للتوهين </w:t>
      </w:r>
      <w:r w:rsidR="00746579">
        <w:rPr>
          <w:rFonts w:hint="cs"/>
          <w:rtl/>
          <w:lang w:bidi="ar"/>
        </w:rPr>
        <w:t>ب</w:t>
      </w:r>
      <w:r w:rsidR="005C42EB">
        <w:rPr>
          <w:rFonts w:hint="cs"/>
          <w:rtl/>
          <w:lang w:bidi="ar"/>
        </w:rPr>
        <w:t>الأمطار لمسيرات الموقع الواحد والمواقع المتعددة، على التوالي،</w:t>
      </w:r>
    </w:p>
    <w:p w:rsidR="006C56B9" w:rsidRDefault="00746579" w:rsidP="00EF1181">
      <w:pPr>
        <w:rPr>
          <w:rtl/>
          <w:lang w:bidi="ar-EG"/>
        </w:rPr>
      </w:pPr>
      <w:r>
        <w:rPr>
          <w:rFonts w:hint="cs"/>
          <w:rtl/>
          <w:lang w:bidi="ar-EG"/>
        </w:rPr>
        <w:t>و</w:t>
      </w:r>
      <w:r w:rsidR="006C56B9" w:rsidRPr="008756DE">
        <w:rPr>
          <w:rtl/>
          <w:lang w:bidi="ar-EG"/>
        </w:rPr>
        <w:t xml:space="preserve">يتناول الملحق </w:t>
      </w:r>
      <w:r w:rsidR="006C56B9">
        <w:rPr>
          <w:lang w:bidi="ar-EG"/>
        </w:rPr>
        <w:t>2</w:t>
      </w:r>
      <w:r w:rsidR="006C56B9" w:rsidRPr="008756DE">
        <w:rPr>
          <w:rtl/>
          <w:lang w:bidi="ar-EG"/>
        </w:rPr>
        <w:t xml:space="preserve"> الجديد </w:t>
      </w:r>
      <w:r w:rsidR="006C56B9">
        <w:rPr>
          <w:rFonts w:hint="cs"/>
          <w:rtl/>
          <w:lang w:bidi="ar-EG"/>
        </w:rPr>
        <w:t>تركيب</w:t>
      </w:r>
      <w:r w:rsidR="00EF1181">
        <w:rPr>
          <w:rtl/>
          <w:lang w:bidi="ar-EG"/>
        </w:rPr>
        <w:t xml:space="preserve"> السلاسل الزمنية ل</w:t>
      </w:r>
      <w:r w:rsidR="00EF1181">
        <w:rPr>
          <w:rFonts w:hint="cs"/>
          <w:rtl/>
          <w:lang w:bidi="ar-EG"/>
        </w:rPr>
        <w:t>جميع عوامل الانحطاط</w:t>
      </w:r>
      <w:r w:rsidR="006C56B9" w:rsidRPr="008756DE">
        <w:rPr>
          <w:rtl/>
          <w:lang w:bidi="ar-EG"/>
        </w:rPr>
        <w:t xml:space="preserve"> التروبوسفيري</w:t>
      </w:r>
      <w:r w:rsidR="00EF1181">
        <w:rPr>
          <w:rFonts w:hint="cs"/>
          <w:rtl/>
          <w:lang w:bidi="ar-EG"/>
        </w:rPr>
        <w:t>ة</w:t>
      </w:r>
      <w:r w:rsidR="006C56B9" w:rsidRPr="008756DE">
        <w:rPr>
          <w:rtl/>
          <w:lang w:bidi="ar-EG"/>
        </w:rPr>
        <w:t xml:space="preserve"> في الموقع الواحد </w:t>
      </w:r>
      <w:r w:rsidR="006C56B9">
        <w:rPr>
          <w:rFonts w:hint="cs"/>
          <w:rtl/>
          <w:lang w:bidi="ar-EG"/>
        </w:rPr>
        <w:t>والمواقع المتعددة</w:t>
      </w:r>
      <w:r w:rsidR="00E2182E">
        <w:rPr>
          <w:rtl/>
          <w:lang w:bidi="ar-EG"/>
        </w:rPr>
        <w:t xml:space="preserve"> على مسيرات أرض-</w:t>
      </w:r>
      <w:r w:rsidR="006C56B9" w:rsidRPr="008756DE">
        <w:rPr>
          <w:rtl/>
          <w:lang w:bidi="ar-EG"/>
        </w:rPr>
        <w:t>فضاء:</w:t>
      </w:r>
    </w:p>
    <w:p w:rsidR="00E7368E" w:rsidRDefault="00E7368E" w:rsidP="00840861">
      <w:pPr>
        <w:pStyle w:val="enumlev1"/>
        <w:rPr>
          <w:rtl/>
          <w:lang w:bidi="ar-EG"/>
        </w:rPr>
      </w:pPr>
      <w:r>
        <w:rPr>
          <w:rFonts w:hint="cs"/>
          <w:rtl/>
          <w:lang w:bidi="ar-EG"/>
        </w:rPr>
        <w:t>-</w:t>
      </w:r>
      <w:r>
        <w:rPr>
          <w:rFonts w:hint="cs"/>
          <w:rtl/>
          <w:lang w:bidi="ar-EG"/>
        </w:rPr>
        <w:tab/>
        <w:t xml:space="preserve">القسم </w:t>
      </w:r>
      <w:r>
        <w:rPr>
          <w:lang w:bidi="ar-EG"/>
        </w:rPr>
        <w:t>2</w:t>
      </w:r>
      <w:r>
        <w:rPr>
          <w:rFonts w:hint="cs"/>
          <w:rtl/>
          <w:lang w:bidi="ar-EG"/>
        </w:rPr>
        <w:t xml:space="preserve"> </w:t>
      </w:r>
      <w:r w:rsidR="00EF1181">
        <w:rPr>
          <w:rFonts w:hint="cs"/>
          <w:rtl/>
          <w:lang w:bidi="ar-EG"/>
        </w:rPr>
        <w:t>ينبغي استخدامه لتركيب</w:t>
      </w:r>
      <w:r w:rsidR="00EF1181">
        <w:rPr>
          <w:rtl/>
          <w:lang w:bidi="ar-EG"/>
        </w:rPr>
        <w:t xml:space="preserve"> السلاسل الزمنية ل</w:t>
      </w:r>
      <w:r w:rsidR="00EF1181">
        <w:rPr>
          <w:rFonts w:hint="cs"/>
          <w:rtl/>
          <w:lang w:bidi="ar-EG"/>
        </w:rPr>
        <w:t xml:space="preserve">جميع عوامل الانحطاط </w:t>
      </w:r>
      <w:r w:rsidR="00EF1181" w:rsidRPr="008756DE">
        <w:rPr>
          <w:rtl/>
          <w:lang w:bidi="ar-EG"/>
        </w:rPr>
        <w:t>في الموقع الواحد</w:t>
      </w:r>
      <w:r w:rsidR="00840861">
        <w:rPr>
          <w:rFonts w:hint="cs"/>
          <w:rtl/>
          <w:lang w:bidi="ar-EG"/>
        </w:rPr>
        <w:t>،</w:t>
      </w:r>
    </w:p>
    <w:p w:rsidR="00E7368E" w:rsidRDefault="00E7368E" w:rsidP="00EF1181">
      <w:pPr>
        <w:pStyle w:val="enumlev1"/>
        <w:rPr>
          <w:rtl/>
          <w:lang w:bidi="ar-EG"/>
        </w:rPr>
      </w:pPr>
      <w:r>
        <w:rPr>
          <w:rFonts w:hint="cs"/>
          <w:rtl/>
          <w:lang w:bidi="ar-EG"/>
        </w:rPr>
        <w:t>-</w:t>
      </w:r>
      <w:r>
        <w:rPr>
          <w:rFonts w:hint="cs"/>
          <w:rtl/>
          <w:lang w:bidi="ar-EG"/>
        </w:rPr>
        <w:tab/>
      </w:r>
      <w:r w:rsidR="00746579">
        <w:rPr>
          <w:rFonts w:hint="cs"/>
          <w:rtl/>
          <w:lang w:bidi="ar-EG"/>
        </w:rPr>
        <w:t>و</w:t>
      </w:r>
      <w:r>
        <w:rPr>
          <w:rFonts w:hint="cs"/>
          <w:rtl/>
          <w:lang w:bidi="ar-EG"/>
        </w:rPr>
        <w:t xml:space="preserve">القسم </w:t>
      </w:r>
      <w:r>
        <w:rPr>
          <w:lang w:bidi="ar-EG"/>
        </w:rPr>
        <w:t>3</w:t>
      </w:r>
      <w:r>
        <w:rPr>
          <w:rFonts w:hint="cs"/>
          <w:rtl/>
          <w:lang w:bidi="ar-EG"/>
        </w:rPr>
        <w:t xml:space="preserve"> </w:t>
      </w:r>
      <w:r w:rsidR="00EF1181">
        <w:rPr>
          <w:rFonts w:hint="cs"/>
          <w:rtl/>
          <w:lang w:bidi="ar-EG"/>
        </w:rPr>
        <w:t>ينبغي استخدامه لتركيب</w:t>
      </w:r>
      <w:r w:rsidR="00EF1181">
        <w:rPr>
          <w:rtl/>
          <w:lang w:bidi="ar-EG"/>
        </w:rPr>
        <w:t xml:space="preserve"> السلاسل الزمنية ل</w:t>
      </w:r>
      <w:r w:rsidR="00EF1181">
        <w:rPr>
          <w:rFonts w:hint="cs"/>
          <w:rtl/>
          <w:lang w:bidi="ar-EG"/>
        </w:rPr>
        <w:t xml:space="preserve">جميع عوامل الانحطاط </w:t>
      </w:r>
      <w:r w:rsidR="00EF1181" w:rsidRPr="008756DE">
        <w:rPr>
          <w:rtl/>
          <w:lang w:bidi="ar-EG"/>
        </w:rPr>
        <w:t>في</w:t>
      </w:r>
      <w:r w:rsidR="00EF1181">
        <w:rPr>
          <w:rFonts w:hint="cs"/>
          <w:rtl/>
          <w:lang w:bidi="ar-EG"/>
        </w:rPr>
        <w:t xml:space="preserve"> </w:t>
      </w:r>
      <w:r w:rsidR="00EF1181">
        <w:rPr>
          <w:rFonts w:hint="cs"/>
          <w:rtl/>
          <w:lang w:bidi="ar"/>
        </w:rPr>
        <w:t>المواقع المتعددة.</w:t>
      </w:r>
    </w:p>
    <w:p w:rsidR="00E7368E" w:rsidRDefault="00746579" w:rsidP="00746579">
      <w:pPr>
        <w:rPr>
          <w:rtl/>
          <w:lang w:bidi="ar-EG"/>
        </w:rPr>
      </w:pPr>
      <w:r>
        <w:rPr>
          <w:rFonts w:hint="cs"/>
          <w:rtl/>
          <w:lang w:bidi="ar-EG"/>
        </w:rPr>
        <w:t>و</w:t>
      </w:r>
      <w:r w:rsidR="00840861">
        <w:rPr>
          <w:rFonts w:hint="cs"/>
          <w:rtl/>
          <w:lang w:bidi="ar-EG"/>
        </w:rPr>
        <w:t xml:space="preserve">يتناول الملحق </w:t>
      </w:r>
      <w:r w:rsidR="00840861">
        <w:rPr>
          <w:lang w:bidi="ar-EG"/>
        </w:rPr>
        <w:t>3</w:t>
      </w:r>
      <w:r w:rsidR="00840861">
        <w:rPr>
          <w:rFonts w:hint="cs"/>
          <w:rtl/>
          <w:lang w:bidi="ar-EG"/>
        </w:rPr>
        <w:t xml:space="preserve"> الجديد ت</w:t>
      </w:r>
      <w:r w:rsidR="00840861" w:rsidRPr="008756DE">
        <w:rPr>
          <w:rtl/>
        </w:rPr>
        <w:t>ركيب السلاسل الزمنية</w:t>
      </w:r>
      <w:r w:rsidR="00840861" w:rsidRPr="008756DE">
        <w:rPr>
          <w:rFonts w:hint="cs"/>
          <w:rtl/>
          <w:lang w:bidi="ar"/>
        </w:rPr>
        <w:t xml:space="preserve"> </w:t>
      </w:r>
      <w:r w:rsidR="00840861" w:rsidRPr="00BC6DCD">
        <w:rPr>
          <w:rFonts w:hint="cs"/>
          <w:rtl/>
          <w:lang w:bidi="ar"/>
        </w:rPr>
        <w:t xml:space="preserve">للتوهين </w:t>
      </w:r>
      <w:r>
        <w:rPr>
          <w:rFonts w:hint="cs"/>
          <w:rtl/>
          <w:lang w:bidi="ar"/>
        </w:rPr>
        <w:t>ب</w:t>
      </w:r>
      <w:r w:rsidR="00840861">
        <w:rPr>
          <w:rFonts w:hint="cs"/>
          <w:rtl/>
          <w:lang w:bidi="ar"/>
        </w:rPr>
        <w:t xml:space="preserve">الأمطار </w:t>
      </w:r>
      <w:r w:rsidR="00F06DCB">
        <w:rPr>
          <w:rFonts w:hint="cs"/>
          <w:rtl/>
          <w:lang w:bidi="ar"/>
        </w:rPr>
        <w:t>على فرادى ال</w:t>
      </w:r>
      <w:r w:rsidR="00840861">
        <w:rPr>
          <w:rFonts w:hint="cs"/>
          <w:rtl/>
          <w:lang w:bidi="ar"/>
        </w:rPr>
        <w:t xml:space="preserve">مسيرات </w:t>
      </w:r>
      <w:r w:rsidR="00F06DCB">
        <w:rPr>
          <w:rFonts w:hint="cs"/>
          <w:rtl/>
          <w:lang w:bidi="ar"/>
        </w:rPr>
        <w:t>الأرضية.</w:t>
      </w:r>
    </w:p>
    <w:p w:rsidR="002702EF" w:rsidRPr="002702EF" w:rsidRDefault="00746579" w:rsidP="002702EF">
      <w:pPr>
        <w:rPr>
          <w:lang w:bidi="ar-EG"/>
        </w:rPr>
      </w:pPr>
      <w:r>
        <w:rPr>
          <w:rFonts w:hint="cs"/>
          <w:rtl/>
          <w:lang w:bidi="ar-EG"/>
        </w:rPr>
        <w:lastRenderedPageBreak/>
        <w:t>و</w:t>
      </w:r>
      <w:r w:rsidR="00614EF8">
        <w:rPr>
          <w:rFonts w:hint="cs"/>
          <w:rtl/>
          <w:lang w:bidi="ar"/>
        </w:rPr>
        <w:t>تقترح هذه المراجعة أيض</w:t>
      </w:r>
      <w:r w:rsidR="002702EF" w:rsidRPr="002702EF">
        <w:rPr>
          <w:rFonts w:hint="cs"/>
          <w:rtl/>
          <w:lang w:bidi="ar"/>
        </w:rPr>
        <w:t>ا</w:t>
      </w:r>
      <w:r w:rsidR="00614EF8">
        <w:rPr>
          <w:rFonts w:hint="cs"/>
          <w:rtl/>
          <w:lang w:bidi="ar-EG"/>
        </w:rPr>
        <w:t>ً</w:t>
      </w:r>
      <w:r w:rsidR="002702EF" w:rsidRPr="002702EF">
        <w:rPr>
          <w:rFonts w:hint="cs"/>
          <w:rtl/>
          <w:lang w:bidi="ar"/>
        </w:rPr>
        <w:t xml:space="preserve"> تعديل العنوان لمواءمته مع التعديلات المقترحة على المحتوى.</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P.2109-0</w:t>
      </w:r>
      <w:r>
        <w:rPr>
          <w:rFonts w:hint="cs"/>
          <w:rtl/>
          <w:lang w:bidi="ar-EG"/>
        </w:rPr>
        <w:tab/>
        <w:t xml:space="preserve">الوثيقة </w:t>
      </w:r>
      <w:r w:rsidRPr="00E7368E">
        <w:rPr>
          <w:lang w:val="en-GB" w:bidi="ar-EG"/>
        </w:rPr>
        <w:t>3/124(Rev.1)</w:t>
      </w:r>
    </w:p>
    <w:p w:rsidR="00FC76FE" w:rsidRPr="00FC76FE" w:rsidRDefault="00FC76FE" w:rsidP="00713BFF">
      <w:pPr>
        <w:pStyle w:val="Rectitle"/>
        <w:spacing w:before="240" w:after="240"/>
      </w:pPr>
      <w:r w:rsidRPr="00FC76FE">
        <w:rPr>
          <w:rtl/>
        </w:rPr>
        <w:t>التنبؤ بالخسارة الناجمة عن الدخول إلى المباني</w:t>
      </w:r>
    </w:p>
    <w:p w:rsidR="00FC76FE" w:rsidRPr="00FC76FE" w:rsidRDefault="00FC76FE" w:rsidP="00E2182E">
      <w:pPr>
        <w:rPr>
          <w:lang w:bidi="ar-EG"/>
        </w:rPr>
      </w:pPr>
      <w:r w:rsidRPr="00FC76FE">
        <w:rPr>
          <w:rFonts w:hint="cs"/>
          <w:rtl/>
          <w:lang w:bidi="ar"/>
        </w:rPr>
        <w:t xml:space="preserve">قدمت </w:t>
      </w:r>
      <w:r>
        <w:rPr>
          <w:rFonts w:hint="cs"/>
          <w:rtl/>
          <w:lang w:bidi="ar-EG"/>
        </w:rPr>
        <w:t xml:space="preserve">التوصية </w:t>
      </w:r>
      <w:r w:rsidRPr="00FC76FE">
        <w:rPr>
          <w:rFonts w:hint="cs"/>
          <w:lang w:bidi="ar-EG"/>
        </w:rPr>
        <w:t>ITU-R P.2109</w:t>
      </w:r>
      <w:r>
        <w:rPr>
          <w:rFonts w:hint="cs"/>
          <w:rtl/>
          <w:lang w:bidi="ar-EG"/>
        </w:rPr>
        <w:t xml:space="preserve">، منذ </w:t>
      </w:r>
      <w:r w:rsidR="00E2182E">
        <w:rPr>
          <w:rFonts w:hint="cs"/>
          <w:rtl/>
          <w:lang w:bidi="ar-EG"/>
        </w:rPr>
        <w:t xml:space="preserve">وضعها </w:t>
      </w:r>
      <w:r>
        <w:rPr>
          <w:rFonts w:hint="cs"/>
          <w:rtl/>
          <w:lang w:bidi="ar-EG"/>
        </w:rPr>
        <w:t>ف</w:t>
      </w:r>
      <w:r w:rsidRPr="00FC76FE">
        <w:rPr>
          <w:rFonts w:hint="cs"/>
          <w:rtl/>
          <w:lang w:bidi="ar"/>
        </w:rPr>
        <w:t xml:space="preserve">ي مارس </w:t>
      </w:r>
      <w:r>
        <w:rPr>
          <w:lang w:bidi="ar"/>
        </w:rPr>
        <w:t>2017</w:t>
      </w:r>
      <w:r w:rsidRPr="00FC76FE">
        <w:rPr>
          <w:rFonts w:hint="cs"/>
          <w:rtl/>
          <w:lang w:bidi="ar"/>
        </w:rPr>
        <w:t>، مدخلات قي</w:t>
      </w:r>
      <w:r w:rsidR="00285C39">
        <w:rPr>
          <w:rFonts w:hint="cs"/>
          <w:rtl/>
          <w:lang w:bidi="ar"/>
        </w:rPr>
        <w:t>ّ</w:t>
      </w:r>
      <w:r w:rsidRPr="00FC76FE">
        <w:rPr>
          <w:rFonts w:hint="cs"/>
          <w:rtl/>
          <w:lang w:bidi="ar"/>
        </w:rPr>
        <w:t>مة في</w:t>
      </w:r>
      <w:r>
        <w:rPr>
          <w:rFonts w:hint="cs"/>
          <w:rtl/>
          <w:lang w:bidi="ar"/>
        </w:rPr>
        <w:t>ما يتعلق ب</w:t>
      </w:r>
      <w:r w:rsidRPr="00FC76FE">
        <w:rPr>
          <w:rFonts w:hint="cs"/>
          <w:rtl/>
          <w:lang w:bidi="ar"/>
        </w:rPr>
        <w:t xml:space="preserve">دراسات التعايش. </w:t>
      </w:r>
      <w:r>
        <w:rPr>
          <w:rFonts w:hint="cs"/>
          <w:rtl/>
          <w:lang w:bidi="ar"/>
        </w:rPr>
        <w:t>وخلال هذه الفترة</w:t>
      </w:r>
      <w:r w:rsidRPr="00FC76FE">
        <w:rPr>
          <w:rFonts w:hint="cs"/>
          <w:rtl/>
          <w:lang w:bidi="ar"/>
        </w:rPr>
        <w:t>، ط</w:t>
      </w:r>
      <w:r>
        <w:rPr>
          <w:rFonts w:hint="cs"/>
          <w:rtl/>
          <w:lang w:bidi="ar"/>
        </w:rPr>
        <w:t>ُ</w:t>
      </w:r>
      <w:r w:rsidRPr="00FC76FE">
        <w:rPr>
          <w:rFonts w:hint="cs"/>
          <w:rtl/>
          <w:lang w:bidi="ar"/>
        </w:rPr>
        <w:t xml:space="preserve">رح عدد من الاستفسارات </w:t>
      </w:r>
      <w:r>
        <w:rPr>
          <w:rFonts w:hint="cs"/>
          <w:rtl/>
          <w:lang w:bidi="ar"/>
        </w:rPr>
        <w:t>بشأن استخدام التوصية. ونتيجة لذلك</w:t>
      </w:r>
      <w:r w:rsidRPr="00FC76FE">
        <w:rPr>
          <w:rFonts w:hint="cs"/>
          <w:rtl/>
          <w:lang w:bidi="ar"/>
        </w:rPr>
        <w:t xml:space="preserve">، تُقترح </w:t>
      </w:r>
      <w:r w:rsidR="00E2182E">
        <w:rPr>
          <w:rFonts w:hint="cs"/>
          <w:rtl/>
          <w:lang w:bidi="ar"/>
        </w:rPr>
        <w:t>التعديلات</w:t>
      </w:r>
      <w:r w:rsidRPr="00FC76FE">
        <w:rPr>
          <w:rFonts w:hint="cs"/>
          <w:rtl/>
          <w:lang w:bidi="ar"/>
        </w:rPr>
        <w:t xml:space="preserve"> التالية:</w:t>
      </w:r>
    </w:p>
    <w:p w:rsidR="00D8388B" w:rsidRPr="00D8388B" w:rsidRDefault="0078098C" w:rsidP="0078098C">
      <w:pPr>
        <w:pStyle w:val="enumlev1"/>
        <w:rPr>
          <w:lang w:bidi="ar-EG"/>
        </w:rPr>
      </w:pPr>
      <w:r>
        <w:rPr>
          <w:lang w:bidi="ar-EG"/>
        </w:rPr>
        <w:t>1</w:t>
      </w:r>
      <w:r w:rsidR="00E7368E">
        <w:rPr>
          <w:lang w:bidi="ar-EG"/>
        </w:rPr>
        <w:tab/>
      </w:r>
      <w:r w:rsidR="00D8388B">
        <w:rPr>
          <w:rFonts w:hint="cs"/>
          <w:rtl/>
          <w:lang w:bidi="ar-EG"/>
        </w:rPr>
        <w:t xml:space="preserve">يُعطى مدى الاحتمالات الصالح بالشكل التالي </w:t>
      </w:r>
      <w:r w:rsidR="00D8388B" w:rsidRPr="00D8388B">
        <w:rPr>
          <w:lang w:bidi="ar-EG"/>
        </w:rPr>
        <w:t>(1</w:t>
      </w:r>
      <w:proofErr w:type="gramStart"/>
      <w:r w:rsidR="00D8388B" w:rsidRPr="00D8388B">
        <w:rPr>
          <w:lang w:bidi="ar-EG"/>
        </w:rPr>
        <w:t>,0</w:t>
      </w:r>
      <w:proofErr w:type="gramEnd"/>
      <w:r w:rsidR="00D8388B" w:rsidRPr="00D8388B">
        <w:rPr>
          <w:lang w:bidi="ar-EG"/>
        </w:rPr>
        <w:t xml:space="preserve"> &gt; P &gt; 0,0)</w:t>
      </w:r>
      <w:r w:rsidR="00D8388B">
        <w:rPr>
          <w:rFonts w:hint="cs"/>
          <w:rtl/>
          <w:lang w:bidi="ar-EG"/>
        </w:rPr>
        <w:t xml:space="preserve">؛ ومن الصالح استخدام </w:t>
      </w:r>
      <w:r w:rsidR="0027033D">
        <w:rPr>
          <w:rFonts w:hint="cs"/>
          <w:rtl/>
          <w:lang w:bidi="ar-EG"/>
        </w:rPr>
        <w:t>الطريقة</w:t>
      </w:r>
      <w:r w:rsidR="00D8388B">
        <w:rPr>
          <w:rFonts w:hint="cs"/>
          <w:rtl/>
          <w:lang w:bidi="ar-EG"/>
        </w:rPr>
        <w:t xml:space="preserve"> في نماذج </w:t>
      </w:r>
      <w:r w:rsidR="00D8388B" w:rsidRPr="00D8388B">
        <w:rPr>
          <w:rFonts w:hint="cs"/>
          <w:rtl/>
          <w:lang w:bidi="ar"/>
        </w:rPr>
        <w:t>مونت كارلو.</w:t>
      </w:r>
    </w:p>
    <w:p w:rsidR="00E7368E" w:rsidRDefault="0078098C" w:rsidP="0078098C">
      <w:pPr>
        <w:pStyle w:val="enumlev1"/>
        <w:rPr>
          <w:rtl/>
          <w:lang w:bidi="ar-EG"/>
        </w:rPr>
      </w:pPr>
      <w:r>
        <w:rPr>
          <w:lang w:bidi="ar-EG"/>
        </w:rPr>
        <w:t>2</w:t>
      </w:r>
      <w:r w:rsidR="00E7368E">
        <w:rPr>
          <w:lang w:bidi="ar-EG"/>
        </w:rPr>
        <w:tab/>
      </w:r>
      <w:r w:rsidR="0027033D">
        <w:rPr>
          <w:rFonts w:hint="cs"/>
          <w:rtl/>
          <w:lang w:bidi="ar-EG"/>
        </w:rPr>
        <w:t>و</w:t>
      </w:r>
      <w:r w:rsidR="00D8388B">
        <w:rPr>
          <w:rFonts w:hint="cs"/>
          <w:rtl/>
          <w:lang w:bidi="ar-EG"/>
        </w:rPr>
        <w:t xml:space="preserve">في مكانين، يُشار إلى </w:t>
      </w:r>
      <w:r w:rsidR="00D8388B" w:rsidRPr="00D8388B">
        <w:rPr>
          <w:lang w:bidi="ar-EG"/>
        </w:rPr>
        <w:t>μ</w:t>
      </w:r>
      <w:r w:rsidR="00D8388B" w:rsidRPr="00D8388B">
        <w:rPr>
          <w:vertAlign w:val="subscript"/>
          <w:lang w:bidi="ar-EG"/>
        </w:rPr>
        <w:t>1</w:t>
      </w:r>
      <w:r w:rsidR="00D8388B" w:rsidRPr="00614EF8">
        <w:rPr>
          <w:rFonts w:hint="cs"/>
          <w:rtl/>
        </w:rPr>
        <w:t xml:space="preserve"> </w:t>
      </w:r>
      <w:r w:rsidR="00D8388B">
        <w:rPr>
          <w:rFonts w:hint="cs"/>
          <w:rtl/>
          <w:lang w:bidi="ar-EG"/>
        </w:rPr>
        <w:t>ك</w:t>
      </w:r>
      <w:r w:rsidR="00D8388B" w:rsidRPr="00D8388B">
        <w:rPr>
          <w:rtl/>
        </w:rPr>
        <w:t>متوس</w:t>
      </w:r>
      <w:r w:rsidR="00D8388B">
        <w:rPr>
          <w:rFonts w:hint="cs"/>
          <w:rtl/>
        </w:rPr>
        <w:t>ط</w:t>
      </w:r>
      <w:r w:rsidR="00E2182E">
        <w:rPr>
          <w:rFonts w:hint="cs"/>
          <w:rtl/>
        </w:rPr>
        <w:t xml:space="preserve"> </w:t>
      </w:r>
      <w:r w:rsidR="00D8388B" w:rsidRPr="00D8388B">
        <w:rPr>
          <w:lang w:bidi="ar-EG"/>
        </w:rPr>
        <w:t>BEL</w:t>
      </w:r>
      <w:r w:rsidR="00E2182E">
        <w:rPr>
          <w:rFonts w:hint="cs"/>
          <w:rtl/>
          <w:lang w:bidi="ar-EG"/>
        </w:rPr>
        <w:t xml:space="preserve">، وقد </w:t>
      </w:r>
      <w:r w:rsidR="00D8388B">
        <w:rPr>
          <w:rFonts w:hint="cs"/>
          <w:rtl/>
          <w:lang w:bidi="ar-EG"/>
        </w:rPr>
        <w:t>صُحِحت هذه المسألة ووُضحت المراجع.</w:t>
      </w:r>
    </w:p>
    <w:p w:rsidR="00E7368E" w:rsidRDefault="0078098C" w:rsidP="0078098C">
      <w:pPr>
        <w:pStyle w:val="enumlev1"/>
        <w:rPr>
          <w:rtl/>
          <w:lang w:bidi="ar-EG"/>
        </w:rPr>
      </w:pPr>
      <w:r>
        <w:rPr>
          <w:lang w:bidi="ar-EG"/>
        </w:rPr>
        <w:t>3</w:t>
      </w:r>
      <w:r w:rsidR="00E7368E">
        <w:rPr>
          <w:lang w:bidi="ar-EG"/>
        </w:rPr>
        <w:tab/>
      </w:r>
      <w:r w:rsidR="0027033D">
        <w:rPr>
          <w:rFonts w:hint="cs"/>
          <w:rtl/>
          <w:lang w:bidi="ar-EG"/>
        </w:rPr>
        <w:t>و</w:t>
      </w:r>
      <w:r w:rsidR="00E4631F">
        <w:rPr>
          <w:rFonts w:hint="cs"/>
          <w:rtl/>
          <w:lang w:bidi="ar-EG"/>
        </w:rPr>
        <w:t>يرسم</w:t>
      </w:r>
      <w:r w:rsidR="00D8388B">
        <w:rPr>
          <w:rFonts w:hint="cs"/>
          <w:rtl/>
          <w:lang w:bidi="ar-EG"/>
        </w:rPr>
        <w:t xml:space="preserve"> الشكل </w:t>
      </w:r>
      <w:r w:rsidR="00D8388B">
        <w:rPr>
          <w:lang w:bidi="ar-EG"/>
        </w:rPr>
        <w:t>1</w:t>
      </w:r>
      <w:r w:rsidR="00D8388B">
        <w:rPr>
          <w:rFonts w:hint="cs"/>
          <w:rtl/>
          <w:lang w:bidi="ar-EG"/>
        </w:rPr>
        <w:t xml:space="preserve"> </w:t>
      </w:r>
      <w:r w:rsidR="00E4631F" w:rsidRPr="00D8388B">
        <w:rPr>
          <w:lang w:bidi="ar-EG"/>
        </w:rPr>
        <w:t>μ</w:t>
      </w:r>
      <w:r w:rsidR="00E4631F" w:rsidRPr="00D8388B">
        <w:rPr>
          <w:vertAlign w:val="subscript"/>
          <w:lang w:bidi="ar-EG"/>
        </w:rPr>
        <w:t>1</w:t>
      </w:r>
      <w:r w:rsidR="00E4631F" w:rsidRPr="00E4631F">
        <w:rPr>
          <w:rFonts w:hint="cs"/>
          <w:rtl/>
          <w:lang w:bidi="ar-EG"/>
        </w:rPr>
        <w:t xml:space="preserve">، </w:t>
      </w:r>
      <w:r w:rsidR="00E4631F">
        <w:rPr>
          <w:rFonts w:hint="cs"/>
          <w:rtl/>
          <w:lang w:bidi="ar-EG"/>
        </w:rPr>
        <w:t>ويُ</w:t>
      </w:r>
      <w:r w:rsidR="00E4631F" w:rsidRPr="00E4631F">
        <w:rPr>
          <w:rFonts w:hint="cs"/>
          <w:rtl/>
          <w:lang w:bidi="ar-EG"/>
        </w:rPr>
        <w:t>قدم</w:t>
      </w:r>
      <w:r w:rsidR="00E4631F">
        <w:rPr>
          <w:rFonts w:hint="cs"/>
          <w:vertAlign w:val="subscript"/>
          <w:rtl/>
          <w:lang w:bidi="ar-EG"/>
        </w:rPr>
        <w:t xml:space="preserve"> </w:t>
      </w:r>
      <w:r w:rsidR="00E4631F">
        <w:rPr>
          <w:rFonts w:hint="cs"/>
          <w:rtl/>
          <w:lang w:bidi="ar-EG"/>
        </w:rPr>
        <w:t xml:space="preserve">عدد أكبر من </w:t>
      </w:r>
      <w:r w:rsidR="00E2182E">
        <w:rPr>
          <w:rFonts w:hint="cs"/>
          <w:rtl/>
          <w:lang w:bidi="ar-EG"/>
        </w:rPr>
        <w:t>الرسوم البيانية</w:t>
      </w:r>
      <w:r w:rsidR="00E4631F">
        <w:rPr>
          <w:rFonts w:hint="cs"/>
          <w:rtl/>
          <w:lang w:bidi="ar-EG"/>
        </w:rPr>
        <w:t xml:space="preserve"> المفيدة المتعلقة بمتوسط </w:t>
      </w:r>
      <w:r w:rsidR="00E4631F">
        <w:rPr>
          <w:lang w:bidi="ar-EG"/>
        </w:rPr>
        <w:t>BEL</w:t>
      </w:r>
      <w:r w:rsidR="00E4631F">
        <w:rPr>
          <w:rFonts w:hint="cs"/>
          <w:rtl/>
          <w:lang w:bidi="ar-EG"/>
        </w:rPr>
        <w:t>.</w:t>
      </w:r>
    </w:p>
    <w:p w:rsidR="00EB2289" w:rsidRDefault="0027033D" w:rsidP="0078098C">
      <w:pPr>
        <w:rPr>
          <w:rtl/>
          <w:lang w:bidi="ar-EG"/>
        </w:rPr>
      </w:pPr>
      <w:r>
        <w:rPr>
          <w:rFonts w:hint="cs"/>
          <w:rtl/>
        </w:rPr>
        <w:t>و</w:t>
      </w:r>
      <w:r w:rsidR="00EB2289" w:rsidRPr="00EB2289">
        <w:rPr>
          <w:rtl/>
        </w:rPr>
        <w:t>تتضمن التوصية بعض</w:t>
      </w:r>
      <w:r w:rsidR="00E2182E">
        <w:rPr>
          <w:rFonts w:hint="cs"/>
          <w:rtl/>
        </w:rPr>
        <w:t xml:space="preserve"> عينات</w:t>
      </w:r>
      <w:r w:rsidR="00EB2289" w:rsidRPr="00EB2289">
        <w:rPr>
          <w:rtl/>
        </w:rPr>
        <w:t xml:space="preserve"> </w:t>
      </w:r>
      <w:r w:rsidR="00EB2289">
        <w:rPr>
          <w:rFonts w:hint="cs"/>
          <w:rtl/>
        </w:rPr>
        <w:t xml:space="preserve">دالات </w:t>
      </w:r>
      <w:r w:rsidR="00EB2289" w:rsidRPr="00EB2289">
        <w:rPr>
          <w:rtl/>
        </w:rPr>
        <w:t xml:space="preserve">التوزيع التراكمي </w:t>
      </w:r>
      <w:r w:rsidR="00EB2289">
        <w:rPr>
          <w:rtl/>
        </w:rPr>
        <w:t>للتحقق من التنفي</w:t>
      </w:r>
      <w:r w:rsidR="00EB2289">
        <w:rPr>
          <w:rFonts w:hint="cs"/>
          <w:rtl/>
        </w:rPr>
        <w:t>ذ.</w:t>
      </w:r>
    </w:p>
    <w:p w:rsidR="00E7368E" w:rsidRDefault="00EB2289" w:rsidP="0078098C">
      <w:pPr>
        <w:rPr>
          <w:rtl/>
          <w:lang w:bidi="ar-EG"/>
        </w:rPr>
      </w:pPr>
      <w:r>
        <w:rPr>
          <w:rFonts w:hint="cs"/>
          <w:rtl/>
        </w:rPr>
        <w:t>و</w:t>
      </w:r>
      <w:r>
        <w:rPr>
          <w:rtl/>
        </w:rPr>
        <w:t xml:space="preserve">علاوة على ذلك، </w:t>
      </w:r>
      <w:r>
        <w:rPr>
          <w:rFonts w:hint="cs"/>
          <w:rtl/>
        </w:rPr>
        <w:t>يُراعي</w:t>
      </w:r>
      <w:r w:rsidRPr="00EB2289">
        <w:rPr>
          <w:rtl/>
        </w:rPr>
        <w:t xml:space="preserve"> مشروع</w:t>
      </w:r>
      <w:r>
        <w:rPr>
          <w:rFonts w:hint="cs"/>
          <w:rtl/>
        </w:rPr>
        <w:t xml:space="preserve"> التوصية </w:t>
      </w:r>
      <w:r w:rsidRPr="00EB2289">
        <w:rPr>
          <w:rtl/>
        </w:rPr>
        <w:t xml:space="preserve">المراجعة </w:t>
      </w:r>
      <w:r>
        <w:rPr>
          <w:rtl/>
        </w:rPr>
        <w:t>مخطط الهوائي للمط</w:t>
      </w:r>
      <w:r>
        <w:rPr>
          <w:rFonts w:hint="cs"/>
          <w:rtl/>
        </w:rPr>
        <w:t>راف</w:t>
      </w:r>
      <w:r>
        <w:rPr>
          <w:rtl/>
        </w:rPr>
        <w:t xml:space="preserve"> </w:t>
      </w:r>
      <w:r w:rsidR="00E2182E">
        <w:rPr>
          <w:rFonts w:hint="cs"/>
          <w:rtl/>
        </w:rPr>
        <w:t>داخل المباني</w:t>
      </w:r>
      <w:r w:rsidRPr="00EB2289">
        <w:rPr>
          <w:rtl/>
        </w:rPr>
        <w:t xml:space="preserve">. </w:t>
      </w:r>
      <w:r>
        <w:rPr>
          <w:rFonts w:hint="cs"/>
          <w:rtl/>
        </w:rPr>
        <w:t>وتُعطى</w:t>
      </w:r>
      <w:r w:rsidRPr="00EB2289">
        <w:rPr>
          <w:rtl/>
        </w:rPr>
        <w:t xml:space="preserve"> إشارة موجزة لحجم هذه </w:t>
      </w:r>
      <w:r w:rsidR="0027033D">
        <w:rPr>
          <w:rFonts w:hint="cs"/>
          <w:rtl/>
        </w:rPr>
        <w:t>الآثار</w:t>
      </w:r>
      <w:r w:rsidRPr="00EB2289">
        <w:rPr>
          <w:rtl/>
        </w:rPr>
        <w:t>، استنادا</w:t>
      </w:r>
      <w:r w:rsidR="00614EF8">
        <w:rPr>
          <w:rFonts w:hint="cs"/>
          <w:rtl/>
        </w:rPr>
        <w:t>ً</w:t>
      </w:r>
      <w:r w:rsidRPr="00EB2289">
        <w:rPr>
          <w:rtl/>
        </w:rPr>
        <w:t xml:space="preserve"> إلى القياسات</w:t>
      </w:r>
      <w:r>
        <w:rPr>
          <w:rFonts w:hint="cs"/>
          <w:rtl/>
          <w:lang w:bidi="ar-EG"/>
        </w:rPr>
        <w:t>.</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P.528-3</w:t>
      </w:r>
      <w:r>
        <w:rPr>
          <w:rFonts w:hint="cs"/>
          <w:rtl/>
          <w:lang w:bidi="ar-EG"/>
        </w:rPr>
        <w:tab/>
        <w:t xml:space="preserve">الوثيقة </w:t>
      </w:r>
      <w:r w:rsidRPr="00E7368E">
        <w:rPr>
          <w:lang w:val="en-GB" w:bidi="ar-EG"/>
        </w:rPr>
        <w:t>3/125(Rev.1)</w:t>
      </w:r>
    </w:p>
    <w:p w:rsidR="00E7368E" w:rsidRDefault="00E7368E" w:rsidP="00713BFF">
      <w:pPr>
        <w:pStyle w:val="Rectitle"/>
        <w:spacing w:before="240" w:after="240"/>
        <w:rPr>
          <w:rtl/>
        </w:rPr>
      </w:pPr>
      <w:r w:rsidRPr="00E7368E">
        <w:rPr>
          <w:rFonts w:hint="cs"/>
          <w:rtl/>
          <w:lang w:bidi="ar-EG"/>
        </w:rPr>
        <w:t xml:space="preserve">منحنيات الانتشار للخدمات المتنقلة للطيران وخدمات الملاحة الراديوية </w:t>
      </w:r>
      <w:r w:rsidR="001C3B58">
        <w:rPr>
          <w:rtl/>
          <w:lang w:bidi="ar-EG"/>
        </w:rPr>
        <w:br/>
      </w:r>
      <w:r w:rsidRPr="00E7368E">
        <w:rPr>
          <w:rFonts w:hint="cs"/>
          <w:rtl/>
          <w:lang w:bidi="ar-EG"/>
        </w:rPr>
        <w:t>العاملة في</w:t>
      </w:r>
      <w:r>
        <w:rPr>
          <w:rFonts w:hint="eastAsia"/>
          <w:rtl/>
          <w:lang w:bidi="ar-EG"/>
        </w:rPr>
        <w:t> </w:t>
      </w:r>
      <w:r w:rsidRPr="00E7368E">
        <w:rPr>
          <w:rFonts w:hint="cs"/>
          <w:rtl/>
          <w:lang w:bidi="ar-EG"/>
        </w:rPr>
        <w:t>نطاقات الموجات المترية</w:t>
      </w:r>
      <w:r w:rsidRPr="00E7368E">
        <w:rPr>
          <w:rFonts w:hint="eastAsia"/>
          <w:rtl/>
          <w:lang w:bidi="ar-EG"/>
        </w:rPr>
        <w:t> </w:t>
      </w:r>
      <w:r w:rsidRPr="00E7368E">
        <w:rPr>
          <w:lang w:val="fr-FR"/>
        </w:rPr>
        <w:t>(VHF)</w:t>
      </w:r>
      <w:r w:rsidRPr="00E7368E">
        <w:rPr>
          <w:rFonts w:hint="cs"/>
          <w:rtl/>
        </w:rPr>
        <w:t xml:space="preserve"> </w:t>
      </w:r>
      <w:r w:rsidRPr="00E7368E">
        <w:rPr>
          <w:rFonts w:hint="cs"/>
          <w:rtl/>
          <w:lang w:bidi="ar-EG"/>
        </w:rPr>
        <w:t>والموجات الديسيمترية</w:t>
      </w:r>
      <w:r w:rsidRPr="00E7368E">
        <w:rPr>
          <w:rFonts w:hint="eastAsia"/>
          <w:rtl/>
          <w:lang w:bidi="ar-EG"/>
        </w:rPr>
        <w:t> </w:t>
      </w:r>
      <w:r w:rsidRPr="00E7368E">
        <w:rPr>
          <w:lang w:val="fr-FR"/>
        </w:rPr>
        <w:t>(UHF)</w:t>
      </w:r>
      <w:r w:rsidRPr="00E7368E">
        <w:rPr>
          <w:rFonts w:hint="cs"/>
          <w:rtl/>
        </w:rPr>
        <w:t xml:space="preserve"> </w:t>
      </w:r>
      <w:r w:rsidR="001C3B58">
        <w:rPr>
          <w:rtl/>
        </w:rPr>
        <w:br/>
      </w:r>
      <w:r w:rsidRPr="00E7368E">
        <w:rPr>
          <w:rFonts w:hint="cs"/>
          <w:rtl/>
          <w:lang w:bidi="ar-EG"/>
        </w:rPr>
        <w:t>والموجات</w:t>
      </w:r>
      <w:r>
        <w:rPr>
          <w:rFonts w:hint="eastAsia"/>
          <w:rtl/>
          <w:lang w:bidi="ar-EG"/>
        </w:rPr>
        <w:t> </w:t>
      </w:r>
      <w:r w:rsidRPr="00E7368E">
        <w:rPr>
          <w:rFonts w:hint="cs"/>
          <w:rtl/>
          <w:lang w:bidi="ar-EG"/>
        </w:rPr>
        <w:t>السنتيمترية</w:t>
      </w:r>
      <w:r w:rsidRPr="00E7368E">
        <w:rPr>
          <w:rFonts w:hint="eastAsia"/>
          <w:rtl/>
          <w:lang w:bidi="ar-EG"/>
        </w:rPr>
        <w:t> </w:t>
      </w:r>
      <w:r w:rsidRPr="00E7368E">
        <w:rPr>
          <w:lang w:val="fr-FR"/>
        </w:rPr>
        <w:t>(SHF)</w:t>
      </w:r>
    </w:p>
    <w:p w:rsidR="009504E7" w:rsidRPr="009504E7" w:rsidRDefault="009504E7" w:rsidP="001C3B58">
      <w:pPr>
        <w:keepNext/>
        <w:rPr>
          <w:lang w:bidi="ar-EG"/>
        </w:rPr>
      </w:pPr>
      <w:r w:rsidRPr="009504E7">
        <w:rPr>
          <w:rFonts w:hint="cs"/>
          <w:rtl/>
          <w:lang w:bidi="ar"/>
        </w:rPr>
        <w:t xml:space="preserve">يقترح مشروع </w:t>
      </w:r>
      <w:r>
        <w:rPr>
          <w:rFonts w:hint="cs"/>
          <w:rtl/>
          <w:lang w:bidi="ar"/>
        </w:rPr>
        <w:t xml:space="preserve">هذه </w:t>
      </w:r>
      <w:r w:rsidRPr="009504E7">
        <w:rPr>
          <w:rFonts w:hint="cs"/>
          <w:rtl/>
          <w:lang w:bidi="ar"/>
        </w:rPr>
        <w:t xml:space="preserve">المراجعة </w:t>
      </w:r>
      <w:r>
        <w:rPr>
          <w:rFonts w:hint="cs"/>
          <w:rtl/>
          <w:lang w:bidi="ar"/>
        </w:rPr>
        <w:t xml:space="preserve">إدخال </w:t>
      </w:r>
      <w:r w:rsidRPr="009504E7">
        <w:rPr>
          <w:rFonts w:hint="cs"/>
          <w:rtl/>
          <w:lang w:bidi="ar"/>
        </w:rPr>
        <w:t>الإضافات التالية إلى التوصية:</w:t>
      </w:r>
    </w:p>
    <w:p w:rsidR="009504E7" w:rsidRPr="009504E7" w:rsidRDefault="00E7368E" w:rsidP="00614EF8">
      <w:pPr>
        <w:pStyle w:val="enumlev1"/>
        <w:rPr>
          <w:lang w:bidi="ar-EG"/>
        </w:rPr>
      </w:pPr>
      <w:r>
        <w:rPr>
          <w:rFonts w:hint="cs"/>
          <w:rtl/>
          <w:lang w:bidi="ar-EG"/>
        </w:rPr>
        <w:t>-</w:t>
      </w:r>
      <w:r>
        <w:rPr>
          <w:rFonts w:hint="cs"/>
          <w:rtl/>
          <w:lang w:bidi="ar-EG"/>
        </w:rPr>
        <w:tab/>
      </w:r>
      <w:r w:rsidR="009504E7" w:rsidRPr="009504E7">
        <w:rPr>
          <w:rFonts w:hint="cs"/>
          <w:rtl/>
          <w:lang w:bidi="ar"/>
        </w:rPr>
        <w:t xml:space="preserve">يستعاض عن الملحق </w:t>
      </w:r>
      <w:r w:rsidR="009504E7">
        <w:rPr>
          <w:lang w:bidi="ar"/>
        </w:rPr>
        <w:t>2</w:t>
      </w:r>
      <w:r w:rsidR="009504E7">
        <w:rPr>
          <w:rFonts w:hint="cs"/>
          <w:rtl/>
          <w:lang w:bidi="ar"/>
        </w:rPr>
        <w:t xml:space="preserve"> الحالي (</w:t>
      </w:r>
      <w:r w:rsidR="009504E7" w:rsidRPr="009504E7">
        <w:rPr>
          <w:rtl/>
        </w:rPr>
        <w:t>طرائق الاستكمال الداخلي</w:t>
      </w:r>
      <w:r w:rsidR="009504E7" w:rsidRPr="009504E7">
        <w:rPr>
          <w:rFonts w:hint="cs"/>
          <w:rtl/>
          <w:lang w:bidi="ar"/>
        </w:rPr>
        <w:t xml:space="preserve">) </w:t>
      </w:r>
      <w:r w:rsidR="00E2182E">
        <w:rPr>
          <w:rFonts w:hint="cs"/>
          <w:rtl/>
          <w:lang w:bidi="ar"/>
        </w:rPr>
        <w:t>بالملحق</w:t>
      </w:r>
      <w:r w:rsidR="009504E7" w:rsidRPr="009504E7">
        <w:rPr>
          <w:rFonts w:hint="cs"/>
          <w:rtl/>
          <w:lang w:bidi="ar"/>
        </w:rPr>
        <w:t xml:space="preserve"> </w:t>
      </w:r>
      <w:r w:rsidR="009504E7">
        <w:rPr>
          <w:lang w:bidi="ar"/>
        </w:rPr>
        <w:t>2</w:t>
      </w:r>
      <w:r w:rsidR="009504E7">
        <w:rPr>
          <w:rFonts w:hint="cs"/>
          <w:rtl/>
          <w:lang w:bidi="ar-EG"/>
        </w:rPr>
        <w:t xml:space="preserve"> </w:t>
      </w:r>
      <w:r w:rsidR="00E2182E">
        <w:rPr>
          <w:rFonts w:hint="cs"/>
          <w:rtl/>
          <w:lang w:bidi="ar-EG"/>
        </w:rPr>
        <w:t>ال</w:t>
      </w:r>
      <w:r w:rsidR="009504E7" w:rsidRPr="009504E7">
        <w:rPr>
          <w:rFonts w:hint="cs"/>
          <w:rtl/>
          <w:lang w:bidi="ar"/>
        </w:rPr>
        <w:t>جديد</w:t>
      </w:r>
      <w:r w:rsidR="00E2182E">
        <w:rPr>
          <w:rFonts w:hint="cs"/>
          <w:rtl/>
          <w:lang w:bidi="ar"/>
        </w:rPr>
        <w:t xml:space="preserve"> الذي</w:t>
      </w:r>
      <w:r w:rsidR="009504E7" w:rsidRPr="009504E7">
        <w:rPr>
          <w:rFonts w:hint="cs"/>
          <w:rtl/>
          <w:lang w:bidi="ar"/>
        </w:rPr>
        <w:t xml:space="preserve"> يصف </w:t>
      </w:r>
      <w:r w:rsidR="00AB0128">
        <w:rPr>
          <w:rFonts w:hint="cs"/>
          <w:rtl/>
          <w:lang w:bidi="ar"/>
        </w:rPr>
        <w:t>طريقة</w:t>
      </w:r>
      <w:r w:rsidR="009504E7" w:rsidRPr="009504E7">
        <w:rPr>
          <w:rFonts w:hint="cs"/>
          <w:rtl/>
          <w:lang w:bidi="ar"/>
        </w:rPr>
        <w:t xml:space="preserve"> </w:t>
      </w:r>
      <w:r w:rsidR="009504E7">
        <w:rPr>
          <w:rFonts w:hint="cs"/>
          <w:rtl/>
          <w:lang w:bidi="ar"/>
        </w:rPr>
        <w:t>ال</w:t>
      </w:r>
      <w:r w:rsidR="009504E7" w:rsidRPr="009504E7">
        <w:rPr>
          <w:rFonts w:hint="cs"/>
          <w:rtl/>
          <w:lang w:bidi="ar"/>
        </w:rPr>
        <w:t>خطوة بخطوة</w:t>
      </w:r>
      <w:r w:rsidR="009504E7">
        <w:rPr>
          <w:rFonts w:hint="cs"/>
          <w:rtl/>
          <w:lang w:bidi="ar"/>
        </w:rPr>
        <w:t xml:space="preserve"> </w:t>
      </w:r>
      <w:r w:rsidR="00E2182E">
        <w:rPr>
          <w:rFonts w:hint="cs"/>
          <w:rtl/>
          <w:lang w:bidi="ar"/>
        </w:rPr>
        <w:t>بالكامل</w:t>
      </w:r>
      <w:r w:rsidR="009504E7">
        <w:rPr>
          <w:rFonts w:hint="cs"/>
          <w:rtl/>
          <w:lang w:bidi="ar"/>
        </w:rPr>
        <w:t xml:space="preserve"> </w:t>
      </w:r>
      <w:r w:rsidR="009504E7" w:rsidRPr="009504E7">
        <w:rPr>
          <w:rFonts w:hint="cs"/>
          <w:rtl/>
          <w:lang w:bidi="ar"/>
        </w:rPr>
        <w:t xml:space="preserve">لحساب خسارة الإرسال الأساسية في </w:t>
      </w:r>
      <w:r w:rsidR="009504E7" w:rsidRPr="0027033D">
        <w:rPr>
          <w:rFonts w:hint="cs"/>
          <w:rtl/>
          <w:lang w:bidi="ar"/>
        </w:rPr>
        <w:t xml:space="preserve">أي </w:t>
      </w:r>
      <w:r w:rsidR="00614EF8">
        <w:rPr>
          <w:rFonts w:hint="cs"/>
          <w:rtl/>
          <w:lang w:bidi="ar"/>
        </w:rPr>
        <w:t>نقطة</w:t>
      </w:r>
      <w:r w:rsidR="009504E7" w:rsidRPr="0027033D">
        <w:rPr>
          <w:rFonts w:hint="cs"/>
          <w:rtl/>
          <w:lang w:bidi="ar"/>
        </w:rPr>
        <w:t xml:space="preserve"> داخل </w:t>
      </w:r>
      <w:r w:rsidR="0027033D" w:rsidRPr="0027033D">
        <w:rPr>
          <w:rFonts w:hint="cs"/>
          <w:rtl/>
          <w:lang w:bidi="ar"/>
        </w:rPr>
        <w:t xml:space="preserve">مجال المدخلات </w:t>
      </w:r>
      <w:r w:rsidR="009504E7" w:rsidRPr="0027033D">
        <w:rPr>
          <w:rFonts w:hint="cs"/>
          <w:rtl/>
          <w:lang w:bidi="ar"/>
        </w:rPr>
        <w:t>الص</w:t>
      </w:r>
      <w:r w:rsidR="0027033D" w:rsidRPr="0027033D">
        <w:rPr>
          <w:rFonts w:hint="cs"/>
          <w:rtl/>
          <w:lang w:bidi="ar"/>
        </w:rPr>
        <w:t>الحة</w:t>
      </w:r>
      <w:r w:rsidR="009504E7" w:rsidRPr="0027033D">
        <w:rPr>
          <w:rFonts w:hint="cs"/>
          <w:rtl/>
          <w:lang w:bidi="ar"/>
        </w:rPr>
        <w:t xml:space="preserve"> للتوصية.</w:t>
      </w:r>
    </w:p>
    <w:p w:rsidR="005D33CB" w:rsidRPr="005D33CB" w:rsidRDefault="00E7368E" w:rsidP="005D33CB">
      <w:pPr>
        <w:pStyle w:val="enumlev1"/>
        <w:rPr>
          <w:lang w:bidi="ar-EG"/>
        </w:rPr>
      </w:pPr>
      <w:r>
        <w:rPr>
          <w:rFonts w:hint="cs"/>
          <w:rtl/>
          <w:lang w:bidi="ar-EG"/>
        </w:rPr>
        <w:t>-</w:t>
      </w:r>
      <w:r>
        <w:rPr>
          <w:rFonts w:hint="cs"/>
          <w:rtl/>
          <w:lang w:bidi="ar-EG"/>
        </w:rPr>
        <w:tab/>
      </w:r>
      <w:r w:rsidR="0027033D">
        <w:rPr>
          <w:rFonts w:hint="cs"/>
          <w:rtl/>
          <w:lang w:bidi="ar-EG"/>
        </w:rPr>
        <w:t>و</w:t>
      </w:r>
      <w:r w:rsidR="005D33CB">
        <w:rPr>
          <w:rFonts w:hint="cs"/>
          <w:rtl/>
          <w:lang w:bidi="ar"/>
        </w:rPr>
        <w:t>إلغاء</w:t>
      </w:r>
      <w:r w:rsidR="005D33CB" w:rsidRPr="005D33CB">
        <w:rPr>
          <w:rFonts w:hint="cs"/>
          <w:rtl/>
          <w:lang w:bidi="ar"/>
        </w:rPr>
        <w:t xml:space="preserve"> الملحق </w:t>
      </w:r>
      <w:r w:rsidR="005D33CB">
        <w:rPr>
          <w:lang w:bidi="ar"/>
        </w:rPr>
        <w:t>3</w:t>
      </w:r>
      <w:r w:rsidR="005D33CB" w:rsidRPr="005D33CB">
        <w:rPr>
          <w:rFonts w:hint="cs"/>
          <w:rtl/>
          <w:lang w:bidi="ar"/>
        </w:rPr>
        <w:t xml:space="preserve"> ومنحنياته (إعادة ترقيم الملحقات التالية).</w:t>
      </w:r>
    </w:p>
    <w:p w:rsidR="005D33CB" w:rsidRPr="005D33CB" w:rsidRDefault="00E7368E" w:rsidP="00E2182E">
      <w:pPr>
        <w:pStyle w:val="enumlev1"/>
        <w:rPr>
          <w:lang w:bidi="ar-EG"/>
        </w:rPr>
      </w:pPr>
      <w:r>
        <w:rPr>
          <w:rFonts w:hint="cs"/>
          <w:rtl/>
          <w:lang w:bidi="ar-EG"/>
        </w:rPr>
        <w:t>-</w:t>
      </w:r>
      <w:r>
        <w:rPr>
          <w:rFonts w:hint="cs"/>
          <w:rtl/>
          <w:lang w:bidi="ar-EG"/>
        </w:rPr>
        <w:tab/>
      </w:r>
      <w:r w:rsidR="0027033D">
        <w:rPr>
          <w:rFonts w:hint="cs"/>
          <w:rtl/>
          <w:lang w:bidi="ar-EG"/>
        </w:rPr>
        <w:t>و</w:t>
      </w:r>
      <w:r w:rsidR="005D33CB" w:rsidRPr="005D33CB">
        <w:rPr>
          <w:rFonts w:hint="cs"/>
          <w:rtl/>
          <w:lang w:bidi="ar"/>
        </w:rPr>
        <w:t xml:space="preserve">إعادة تسمية عنوان التوصية من "منحنيات الانتشار </w:t>
      </w:r>
      <w:r w:rsidR="00E2182E">
        <w:rPr>
          <w:rFonts w:hint="cs"/>
          <w:rtl/>
          <w:lang w:bidi="ar"/>
        </w:rPr>
        <w:t>من أجل</w:t>
      </w:r>
      <w:r w:rsidR="005D33CB" w:rsidRPr="005D33CB">
        <w:rPr>
          <w:rFonts w:hint="cs"/>
          <w:rtl/>
          <w:lang w:bidi="ar"/>
        </w:rPr>
        <w:t xml:space="preserve"> ..." إلى "</w:t>
      </w:r>
      <w:r w:rsidR="0027033D">
        <w:rPr>
          <w:rFonts w:hint="cs"/>
          <w:rtl/>
          <w:lang w:bidi="ar"/>
        </w:rPr>
        <w:t>طريقة</w:t>
      </w:r>
      <w:r w:rsidR="005D33CB" w:rsidRPr="005D33CB">
        <w:rPr>
          <w:rFonts w:hint="cs"/>
          <w:rtl/>
          <w:lang w:bidi="ar"/>
        </w:rPr>
        <w:t xml:space="preserve"> التنبؤ بالانتشار </w:t>
      </w:r>
      <w:r w:rsidR="00E2182E">
        <w:rPr>
          <w:rFonts w:hint="cs"/>
          <w:rtl/>
          <w:lang w:bidi="ar"/>
        </w:rPr>
        <w:t>من أجل</w:t>
      </w:r>
      <w:r w:rsidR="005D33CB" w:rsidRPr="005D33CB">
        <w:rPr>
          <w:rFonts w:hint="cs"/>
          <w:rtl/>
          <w:lang w:bidi="ar"/>
        </w:rPr>
        <w:t xml:space="preserve"> ..." </w:t>
      </w:r>
      <w:r w:rsidR="00E2182E">
        <w:rPr>
          <w:rFonts w:hint="cs"/>
          <w:rtl/>
          <w:lang w:bidi="ar"/>
        </w:rPr>
        <w:t>للتعبير عن التعديلات المذكورة أعلاه</w:t>
      </w:r>
      <w:r w:rsidR="005D33CB" w:rsidRPr="005D33CB">
        <w:rPr>
          <w:rFonts w:hint="cs"/>
          <w:rtl/>
          <w:lang w:bidi="ar"/>
        </w:rPr>
        <w:t>.</w:t>
      </w:r>
    </w:p>
    <w:p w:rsidR="005D33CB" w:rsidRPr="005D33CB" w:rsidRDefault="00E7368E" w:rsidP="001C3B58">
      <w:pPr>
        <w:pStyle w:val="enumlev1"/>
        <w:rPr>
          <w:lang w:bidi="ar-EG"/>
        </w:rPr>
      </w:pPr>
      <w:r>
        <w:rPr>
          <w:rFonts w:hint="cs"/>
          <w:rtl/>
          <w:lang w:bidi="ar-EG"/>
        </w:rPr>
        <w:t>-</w:t>
      </w:r>
      <w:r>
        <w:rPr>
          <w:rFonts w:hint="cs"/>
          <w:rtl/>
          <w:lang w:bidi="ar-EG"/>
        </w:rPr>
        <w:tab/>
      </w:r>
      <w:r w:rsidR="0027033D" w:rsidRPr="0027033D">
        <w:rPr>
          <w:rFonts w:hint="cs"/>
          <w:rtl/>
          <w:lang w:bidi="ar-EG"/>
        </w:rPr>
        <w:t>و</w:t>
      </w:r>
      <w:r w:rsidR="005D33CB" w:rsidRPr="0027033D">
        <w:rPr>
          <w:rFonts w:hint="cs"/>
          <w:rtl/>
          <w:lang w:bidi="ar-EG"/>
        </w:rPr>
        <w:t>تُ</w:t>
      </w:r>
      <w:r w:rsidR="005D33CB" w:rsidRPr="0027033D">
        <w:rPr>
          <w:rFonts w:hint="cs"/>
          <w:rtl/>
          <w:lang w:bidi="ar"/>
        </w:rPr>
        <w:t>وفر برمجية متكاملة،</w:t>
      </w:r>
      <w:r w:rsidR="005D33CB" w:rsidRPr="005D33CB">
        <w:rPr>
          <w:rFonts w:hint="cs"/>
          <w:rtl/>
          <w:lang w:bidi="ar"/>
        </w:rPr>
        <w:t xml:space="preserve"> </w:t>
      </w:r>
      <w:r w:rsidR="005D33CB">
        <w:rPr>
          <w:rFonts w:hint="cs"/>
          <w:rtl/>
          <w:lang w:bidi="ar"/>
        </w:rPr>
        <w:t>تنفيذا</w:t>
      </w:r>
      <w:r w:rsidR="00E2182E">
        <w:rPr>
          <w:rFonts w:hint="cs"/>
          <w:rtl/>
          <w:lang w:bidi="ar"/>
        </w:rPr>
        <w:t>ً</w:t>
      </w:r>
      <w:r w:rsidR="005D33CB">
        <w:rPr>
          <w:rFonts w:hint="cs"/>
          <w:rtl/>
          <w:lang w:bidi="ar"/>
        </w:rPr>
        <w:t xml:space="preserve"> ل</w:t>
      </w:r>
      <w:r w:rsidR="00AB0128">
        <w:rPr>
          <w:rFonts w:hint="cs"/>
          <w:rtl/>
          <w:lang w:bidi="ar"/>
        </w:rPr>
        <w:t>طريقة</w:t>
      </w:r>
      <w:r w:rsidR="005D33CB">
        <w:rPr>
          <w:rFonts w:hint="cs"/>
          <w:rtl/>
          <w:lang w:bidi="ar"/>
        </w:rPr>
        <w:t xml:space="preserve"> الخطوة بخطوة الوارد</w:t>
      </w:r>
      <w:r w:rsidR="00E2182E">
        <w:rPr>
          <w:rFonts w:hint="cs"/>
          <w:rtl/>
          <w:lang w:bidi="ar"/>
        </w:rPr>
        <w:t>ة</w:t>
      </w:r>
      <w:r w:rsidR="005D33CB">
        <w:rPr>
          <w:rFonts w:hint="cs"/>
          <w:rtl/>
          <w:lang w:bidi="ar"/>
        </w:rPr>
        <w:t xml:space="preserve"> في الملحق </w:t>
      </w:r>
      <w:r w:rsidR="005D33CB">
        <w:rPr>
          <w:lang w:bidi="ar"/>
        </w:rPr>
        <w:t>2</w:t>
      </w:r>
      <w:r w:rsidR="005D33CB">
        <w:rPr>
          <w:rFonts w:hint="cs"/>
          <w:rtl/>
          <w:lang w:bidi="ar-EG"/>
        </w:rPr>
        <w:t xml:space="preserve"> الجديد</w:t>
      </w:r>
      <w:r w:rsidR="005D33CB" w:rsidRPr="005D33CB">
        <w:rPr>
          <w:rFonts w:hint="cs"/>
          <w:rtl/>
          <w:lang w:bidi="ar"/>
        </w:rPr>
        <w:t xml:space="preserve">، في مشروع </w:t>
      </w:r>
      <w:r w:rsidR="005D33CB">
        <w:rPr>
          <w:rFonts w:hint="cs"/>
          <w:rtl/>
          <w:lang w:bidi="ar"/>
        </w:rPr>
        <w:t xml:space="preserve">هذه </w:t>
      </w:r>
      <w:r w:rsidR="005D33CB" w:rsidRPr="005D33CB">
        <w:rPr>
          <w:rFonts w:hint="cs"/>
          <w:rtl/>
          <w:lang w:bidi="ar"/>
        </w:rPr>
        <w:t xml:space="preserve">المراجعة </w:t>
      </w:r>
      <w:r w:rsidR="005D33CB">
        <w:rPr>
          <w:rFonts w:hint="cs"/>
          <w:rtl/>
          <w:lang w:bidi="ar"/>
        </w:rPr>
        <w:t xml:space="preserve">كشفرة </w:t>
      </w:r>
      <w:r w:rsidR="005D33CB" w:rsidRPr="005D33CB">
        <w:rPr>
          <w:rtl/>
        </w:rPr>
        <w:t>المصدر</w:t>
      </w:r>
      <w:r w:rsidR="005D33CB" w:rsidRPr="005D33CB">
        <w:rPr>
          <w:rFonts w:hint="cs"/>
          <w:rtl/>
          <w:lang w:bidi="ar"/>
        </w:rPr>
        <w:t xml:space="preserve"> </w:t>
      </w:r>
      <w:r w:rsidR="001C3B58">
        <w:rPr>
          <w:lang w:bidi="ar-EG"/>
        </w:rPr>
        <w:t>C++</w:t>
      </w:r>
      <w:r w:rsidR="005D33CB" w:rsidRPr="005D33CB">
        <w:rPr>
          <w:rFonts w:hint="cs"/>
          <w:rtl/>
          <w:lang w:bidi="ar"/>
        </w:rPr>
        <w:t xml:space="preserve">، إلى جانب </w:t>
      </w:r>
      <w:r w:rsidR="005D33CB" w:rsidRPr="005D33CB">
        <w:rPr>
          <w:rtl/>
        </w:rPr>
        <w:t>ملف المعلومات المصاحب</w:t>
      </w:r>
      <w:r w:rsidR="005D33CB" w:rsidRPr="005D33CB">
        <w:rPr>
          <w:rFonts w:hint="cs"/>
          <w:rtl/>
          <w:lang w:bidi="ar"/>
        </w:rPr>
        <w:t>.</w:t>
      </w:r>
    </w:p>
    <w:p w:rsidR="001338E9" w:rsidRPr="001338E9" w:rsidRDefault="00E7368E" w:rsidP="001C3B58">
      <w:pPr>
        <w:pStyle w:val="enumlev1"/>
        <w:rPr>
          <w:lang w:bidi="ar-EG"/>
        </w:rPr>
      </w:pPr>
      <w:r>
        <w:rPr>
          <w:rFonts w:hint="cs"/>
          <w:rtl/>
          <w:lang w:bidi="ar-EG"/>
        </w:rPr>
        <w:t>-</w:t>
      </w:r>
      <w:r>
        <w:rPr>
          <w:rFonts w:hint="cs"/>
          <w:rtl/>
          <w:lang w:bidi="ar-EG"/>
        </w:rPr>
        <w:tab/>
      </w:r>
      <w:r w:rsidR="0027033D">
        <w:rPr>
          <w:rFonts w:hint="cs"/>
          <w:rtl/>
          <w:lang w:bidi="ar-EG"/>
        </w:rPr>
        <w:t>و</w:t>
      </w:r>
      <w:r w:rsidR="001338E9">
        <w:rPr>
          <w:rFonts w:hint="cs"/>
          <w:rtl/>
          <w:lang w:bidi="ar"/>
        </w:rPr>
        <w:t>حُدّثت</w:t>
      </w:r>
      <w:r w:rsidR="001338E9" w:rsidRPr="001338E9">
        <w:rPr>
          <w:rFonts w:hint="cs"/>
          <w:rtl/>
          <w:lang w:bidi="ar"/>
        </w:rPr>
        <w:t xml:space="preserve"> جداول البيانات الحالية المقدمة مع التوصية </w:t>
      </w:r>
      <w:r w:rsidR="001338E9" w:rsidRPr="001338E9">
        <w:rPr>
          <w:rFonts w:hint="cs"/>
          <w:lang w:bidi="ar-EG"/>
        </w:rPr>
        <w:t>ITU-R P.528-3</w:t>
      </w:r>
      <w:r w:rsidR="001338E9" w:rsidRPr="001338E9">
        <w:rPr>
          <w:rFonts w:hint="cs"/>
          <w:rtl/>
          <w:lang w:bidi="ar"/>
        </w:rPr>
        <w:t xml:space="preserve"> بقيم </w:t>
      </w:r>
      <w:r w:rsidR="00FE2357">
        <w:rPr>
          <w:rFonts w:hint="cs"/>
          <w:rtl/>
          <w:lang w:bidi="ar"/>
        </w:rPr>
        <w:t>مُولدة من</w:t>
      </w:r>
      <w:r w:rsidR="001338E9" w:rsidRPr="001338E9">
        <w:rPr>
          <w:rFonts w:hint="cs"/>
          <w:rtl/>
          <w:lang w:bidi="ar"/>
        </w:rPr>
        <w:t xml:space="preserve"> البرنامج </w:t>
      </w:r>
      <w:r w:rsidR="00E2182E">
        <w:rPr>
          <w:rFonts w:hint="cs"/>
          <w:rtl/>
          <w:lang w:bidi="ar"/>
        </w:rPr>
        <w:t>المذكور كمثال</w:t>
      </w:r>
      <w:r w:rsidR="001338E9" w:rsidRPr="001338E9">
        <w:rPr>
          <w:rFonts w:hint="cs"/>
          <w:rtl/>
          <w:lang w:bidi="ar"/>
        </w:rPr>
        <w:t xml:space="preserve">. </w:t>
      </w:r>
      <w:r w:rsidR="001338E9">
        <w:rPr>
          <w:rFonts w:hint="cs"/>
          <w:rtl/>
          <w:lang w:bidi="ar"/>
        </w:rPr>
        <w:t>ويُضم</w:t>
      </w:r>
      <w:r w:rsidR="00431E56">
        <w:rPr>
          <w:rFonts w:hint="cs"/>
          <w:rtl/>
          <w:lang w:bidi="ar"/>
        </w:rPr>
        <w:t>َ</w:t>
      </w:r>
      <w:r w:rsidR="001338E9">
        <w:rPr>
          <w:rFonts w:hint="cs"/>
          <w:rtl/>
          <w:lang w:bidi="ar"/>
        </w:rPr>
        <w:t>ن</w:t>
      </w:r>
      <w:r w:rsidR="001338E9" w:rsidRPr="001338E9">
        <w:rPr>
          <w:rFonts w:hint="cs"/>
          <w:rtl/>
          <w:lang w:bidi="ar"/>
        </w:rPr>
        <w:t xml:space="preserve"> ملف </w:t>
      </w:r>
      <w:r w:rsidR="001C3B58">
        <w:rPr>
          <w:lang w:bidi="ar"/>
        </w:rPr>
        <w:t>zip</w:t>
      </w:r>
      <w:r w:rsidR="00FE2357">
        <w:rPr>
          <w:rFonts w:hint="cs"/>
          <w:rtl/>
          <w:lang w:bidi="ar"/>
        </w:rPr>
        <w:t xml:space="preserve"> م</w:t>
      </w:r>
      <w:r w:rsidR="001338E9" w:rsidRPr="001338E9">
        <w:rPr>
          <w:rFonts w:hint="cs"/>
          <w:rtl/>
          <w:lang w:bidi="ar"/>
        </w:rPr>
        <w:t xml:space="preserve">لفات البيانات </w:t>
      </w:r>
      <w:r w:rsidR="00FE2357">
        <w:rPr>
          <w:rFonts w:hint="cs"/>
          <w:rtl/>
          <w:lang w:bidi="ar"/>
        </w:rPr>
        <w:t>المولدة</w:t>
      </w:r>
      <w:r w:rsidR="001338E9" w:rsidRPr="001338E9">
        <w:rPr>
          <w:rFonts w:hint="cs"/>
          <w:rtl/>
          <w:lang w:bidi="ar"/>
        </w:rPr>
        <w:t xml:space="preserve"> حديثًا في مشروع </w:t>
      </w:r>
      <w:r w:rsidR="00FE2357">
        <w:rPr>
          <w:rFonts w:hint="cs"/>
          <w:rtl/>
          <w:lang w:bidi="ar-EG"/>
        </w:rPr>
        <w:t xml:space="preserve">هذه </w:t>
      </w:r>
      <w:r w:rsidR="001338E9" w:rsidRPr="001338E9">
        <w:rPr>
          <w:rFonts w:hint="cs"/>
          <w:rtl/>
          <w:lang w:bidi="ar"/>
        </w:rPr>
        <w:t>المراجعة.</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P.1546-5</w:t>
      </w:r>
      <w:r>
        <w:rPr>
          <w:rFonts w:hint="cs"/>
          <w:rtl/>
          <w:lang w:bidi="ar-EG"/>
        </w:rPr>
        <w:tab/>
        <w:t xml:space="preserve">الوثيقة </w:t>
      </w:r>
      <w:r w:rsidRPr="00E7368E">
        <w:rPr>
          <w:lang w:val="en-GB" w:bidi="ar-EG"/>
        </w:rPr>
        <w:t>3/126(Rev.1)</w:t>
      </w:r>
    </w:p>
    <w:p w:rsidR="00E7368E" w:rsidRDefault="00E7368E" w:rsidP="001C3B58">
      <w:pPr>
        <w:pStyle w:val="Rectitle"/>
        <w:spacing w:before="240" w:after="240"/>
        <w:rPr>
          <w:rtl/>
        </w:rPr>
      </w:pPr>
      <w:r w:rsidRPr="00E7368E">
        <w:rPr>
          <w:rFonts w:hint="cs"/>
          <w:rtl/>
          <w:lang w:bidi="ar-EG"/>
        </w:rPr>
        <w:t>طريقة التنبؤ من نقطة</w:t>
      </w:r>
      <w:r w:rsidR="001C3B58">
        <w:rPr>
          <w:rFonts w:hint="cs"/>
          <w:rtl/>
          <w:lang w:bidi="ar-EG"/>
        </w:rPr>
        <w:t xml:space="preserve"> </w:t>
      </w:r>
      <w:r w:rsidRPr="00E7368E">
        <w:rPr>
          <w:rFonts w:hint="cs"/>
          <w:rtl/>
          <w:lang w:bidi="ar-EG"/>
        </w:rPr>
        <w:t>إلى</w:t>
      </w:r>
      <w:r w:rsidR="001C3B58">
        <w:rPr>
          <w:rFonts w:hint="cs"/>
          <w:rtl/>
          <w:lang w:bidi="ar-EG"/>
        </w:rPr>
        <w:t xml:space="preserve"> </w:t>
      </w:r>
      <w:r w:rsidRPr="00E7368E">
        <w:rPr>
          <w:rFonts w:hint="cs"/>
          <w:rtl/>
          <w:lang w:bidi="ar-EG"/>
        </w:rPr>
        <w:t>منطقة</w:t>
      </w:r>
      <w:r>
        <w:rPr>
          <w:rFonts w:hint="cs"/>
          <w:rtl/>
          <w:lang w:bidi="ar-EG"/>
        </w:rPr>
        <w:t xml:space="preserve"> </w:t>
      </w:r>
      <w:r w:rsidRPr="00E7368E">
        <w:rPr>
          <w:rFonts w:hint="cs"/>
          <w:rtl/>
          <w:lang w:bidi="ar-EG"/>
        </w:rPr>
        <w:t>لخدمات الأرض في مدى الترددات</w:t>
      </w:r>
      <w:r>
        <w:rPr>
          <w:rFonts w:hint="cs"/>
          <w:rtl/>
          <w:lang w:bidi="ar-EG"/>
        </w:rPr>
        <w:t xml:space="preserve"> </w:t>
      </w:r>
      <w:r>
        <w:rPr>
          <w:rtl/>
          <w:lang w:bidi="ar-EG"/>
        </w:rPr>
        <w:br/>
      </w:r>
      <w:r w:rsidRPr="00E7368E">
        <w:rPr>
          <w:rFonts w:hint="cs"/>
          <w:rtl/>
          <w:lang w:bidi="ar-EG"/>
        </w:rPr>
        <w:t xml:space="preserve">بين </w:t>
      </w:r>
      <w:r w:rsidRPr="00E7368E">
        <w:t>30</w:t>
      </w:r>
      <w:r w:rsidRPr="00E7368E">
        <w:rPr>
          <w:rFonts w:hint="cs"/>
          <w:rtl/>
          <w:lang w:bidi="ar-EG"/>
        </w:rPr>
        <w:t xml:space="preserve"> </w:t>
      </w:r>
      <w:r w:rsidRPr="00E7368E">
        <w:t>MHz</w:t>
      </w:r>
      <w:r w:rsidRPr="00E7368E">
        <w:rPr>
          <w:rFonts w:hint="cs"/>
          <w:rtl/>
          <w:lang w:bidi="ar-EG"/>
        </w:rPr>
        <w:t xml:space="preserve"> و</w:t>
      </w:r>
      <w:r w:rsidRPr="00E7368E">
        <w:t>3 000</w:t>
      </w:r>
      <w:r w:rsidRPr="00E7368E">
        <w:rPr>
          <w:rFonts w:hint="cs"/>
          <w:rtl/>
          <w:lang w:bidi="ar-EG"/>
        </w:rPr>
        <w:t xml:space="preserve"> </w:t>
      </w:r>
      <w:r w:rsidRPr="00E7368E">
        <w:t>MHz</w:t>
      </w:r>
    </w:p>
    <w:p w:rsidR="00595E07" w:rsidRPr="00595E07" w:rsidRDefault="00431E56" w:rsidP="00E2182E">
      <w:pPr>
        <w:rPr>
          <w:lang w:val="fr-CH"/>
        </w:rPr>
      </w:pPr>
      <w:bookmarkStart w:id="1" w:name="_Hlk11405592"/>
      <w:r>
        <w:rPr>
          <w:rFonts w:hint="cs"/>
          <w:rtl/>
          <w:lang w:bidi="ar-EG"/>
        </w:rPr>
        <w:t>الغرض</w:t>
      </w:r>
      <w:r w:rsidR="00595E07">
        <w:rPr>
          <w:rFonts w:hint="cs"/>
          <w:rtl/>
          <w:lang w:bidi="ar-EG"/>
        </w:rPr>
        <w:t xml:space="preserve"> الرئيسي من مشروع هذه المراجعة </w:t>
      </w:r>
      <w:r w:rsidR="00595E07" w:rsidRPr="00595E07">
        <w:rPr>
          <w:rFonts w:hint="cs"/>
          <w:rtl/>
          <w:lang w:bidi="ar-EG"/>
        </w:rPr>
        <w:t xml:space="preserve">للتوصية </w:t>
      </w:r>
      <w:r w:rsidR="00595E07" w:rsidRPr="00595E07">
        <w:rPr>
          <w:lang w:val="en-GB" w:bidi="ar-EG"/>
        </w:rPr>
        <w:t>ITU-R P.1546-5</w:t>
      </w:r>
      <w:r w:rsidR="00595E07">
        <w:rPr>
          <w:rFonts w:hint="cs"/>
          <w:rtl/>
        </w:rPr>
        <w:t xml:space="preserve"> هو تقديم </w:t>
      </w:r>
      <w:r>
        <w:rPr>
          <w:rFonts w:hint="cs"/>
          <w:rtl/>
        </w:rPr>
        <w:t>طريقة</w:t>
      </w:r>
      <w:r w:rsidR="00595E07">
        <w:rPr>
          <w:rFonts w:hint="cs"/>
          <w:rtl/>
        </w:rPr>
        <w:t xml:space="preserve"> جديد</w:t>
      </w:r>
      <w:r>
        <w:rPr>
          <w:rFonts w:hint="cs"/>
          <w:rtl/>
        </w:rPr>
        <w:t>ة</w:t>
      </w:r>
      <w:r w:rsidR="00595E07">
        <w:rPr>
          <w:rFonts w:hint="cs"/>
          <w:rtl/>
        </w:rPr>
        <w:t xml:space="preserve"> لحساب تغاير الموقع </w:t>
      </w:r>
      <w:r w:rsidR="00595E07" w:rsidRPr="00595E07">
        <w:rPr>
          <w:rFonts w:hint="cs"/>
          <w:rtl/>
          <w:lang w:bidi="ar"/>
        </w:rPr>
        <w:t xml:space="preserve">حسب عرض المنطقة التي </w:t>
      </w:r>
      <w:r w:rsidR="00E2182E">
        <w:rPr>
          <w:rFonts w:hint="cs"/>
          <w:rtl/>
          <w:lang w:bidi="ar"/>
        </w:rPr>
        <w:t>يُتنبأ</w:t>
      </w:r>
      <w:r w:rsidR="00595E07">
        <w:rPr>
          <w:rFonts w:hint="cs"/>
          <w:rtl/>
          <w:lang w:bidi="ar"/>
        </w:rPr>
        <w:t xml:space="preserve"> فيها</w:t>
      </w:r>
      <w:r w:rsidR="00595E07" w:rsidRPr="00595E07">
        <w:rPr>
          <w:rFonts w:hint="cs"/>
          <w:rtl/>
          <w:lang w:bidi="ar"/>
        </w:rPr>
        <w:t xml:space="preserve"> بمستوى شدة المجال.</w:t>
      </w:r>
    </w:p>
    <w:bookmarkEnd w:id="1"/>
    <w:p w:rsidR="00595E07" w:rsidRPr="00595E07" w:rsidRDefault="00595E07" w:rsidP="00635AA2">
      <w:pPr>
        <w:rPr>
          <w:lang w:val="fr-CH"/>
        </w:rPr>
      </w:pPr>
      <w:r>
        <w:rPr>
          <w:rFonts w:hint="cs"/>
          <w:rtl/>
          <w:lang w:bidi="ar"/>
        </w:rPr>
        <w:t>وعلاوة</w:t>
      </w:r>
      <w:r w:rsidRPr="00595E07">
        <w:rPr>
          <w:rFonts w:hint="cs"/>
          <w:rtl/>
          <w:lang w:bidi="ar"/>
        </w:rPr>
        <w:t xml:space="preserve"> </w:t>
      </w:r>
      <w:r>
        <w:rPr>
          <w:rFonts w:hint="cs"/>
          <w:rtl/>
          <w:lang w:bidi="ar"/>
        </w:rPr>
        <w:t>ع</w:t>
      </w:r>
      <w:r w:rsidRPr="00595E07">
        <w:rPr>
          <w:rFonts w:hint="cs"/>
          <w:rtl/>
          <w:lang w:bidi="ar"/>
        </w:rPr>
        <w:t xml:space="preserve">لى ذلك، </w:t>
      </w:r>
      <w:r>
        <w:rPr>
          <w:rFonts w:hint="cs"/>
          <w:rtl/>
          <w:lang w:bidi="ar"/>
        </w:rPr>
        <w:t>خلصت</w:t>
      </w:r>
      <w:r w:rsidRPr="00595E07">
        <w:rPr>
          <w:rFonts w:hint="cs"/>
          <w:rtl/>
          <w:lang w:bidi="ar"/>
        </w:rPr>
        <w:t xml:space="preserve"> المقارنة بين تنبؤات شدة المجال ونتائج العديد من حملات القياس إلى استنتاج مفاده أن</w:t>
      </w:r>
      <w:r>
        <w:rPr>
          <w:rFonts w:hint="cs"/>
          <w:rtl/>
          <w:lang w:bidi="ar"/>
        </w:rPr>
        <w:t xml:space="preserve">ه يمكن توسيع </w:t>
      </w:r>
      <w:r w:rsidRPr="00595E07">
        <w:rPr>
          <w:rFonts w:hint="cs"/>
          <w:rtl/>
          <w:lang w:bidi="ar"/>
        </w:rPr>
        <w:t xml:space="preserve">مدى </w:t>
      </w:r>
      <w:r w:rsidR="00E2182E">
        <w:rPr>
          <w:rFonts w:hint="cs"/>
          <w:rtl/>
          <w:lang w:bidi="ar"/>
        </w:rPr>
        <w:t>ال</w:t>
      </w:r>
      <w:r w:rsidRPr="00595E07">
        <w:rPr>
          <w:rFonts w:hint="cs"/>
          <w:rtl/>
          <w:lang w:bidi="ar"/>
        </w:rPr>
        <w:t>تردد</w:t>
      </w:r>
      <w:r w:rsidR="00635AA2">
        <w:rPr>
          <w:rFonts w:hint="cs"/>
          <w:rtl/>
          <w:lang w:bidi="ar"/>
        </w:rPr>
        <w:t>ات الخاص</w:t>
      </w:r>
      <w:r w:rsidR="00E2182E">
        <w:rPr>
          <w:rFonts w:hint="cs"/>
          <w:rtl/>
          <w:lang w:bidi="ar"/>
        </w:rPr>
        <w:t xml:space="preserve"> بنطاق</w:t>
      </w:r>
      <w:r w:rsidRPr="00595E07">
        <w:rPr>
          <w:rFonts w:hint="cs"/>
          <w:rtl/>
          <w:lang w:bidi="ar"/>
        </w:rPr>
        <w:t xml:space="preserve"> صلاحية التوصية </w:t>
      </w:r>
      <w:r>
        <w:rPr>
          <w:rFonts w:hint="cs"/>
          <w:rtl/>
          <w:lang w:bidi="ar"/>
        </w:rPr>
        <w:t>ليصل</w:t>
      </w:r>
      <w:r w:rsidRPr="00595E07">
        <w:rPr>
          <w:rFonts w:hint="cs"/>
          <w:rtl/>
          <w:lang w:bidi="ar"/>
        </w:rPr>
        <w:t xml:space="preserve"> إلى </w:t>
      </w:r>
      <w:r w:rsidRPr="00595E07">
        <w:rPr>
          <w:rFonts w:hint="cs"/>
          <w:lang w:val="fr-CH"/>
        </w:rPr>
        <w:t>MHz</w:t>
      </w:r>
      <w:r w:rsidR="0078098C">
        <w:rPr>
          <w:rFonts w:hint="eastAsia"/>
          <w:lang w:val="fr-CH"/>
        </w:rPr>
        <w:t> </w:t>
      </w:r>
      <w:r w:rsidRPr="00595E07">
        <w:rPr>
          <w:rFonts w:hint="cs"/>
          <w:lang w:val="fr-CH"/>
        </w:rPr>
        <w:t>4</w:t>
      </w:r>
      <w:r w:rsidR="00635AA2">
        <w:rPr>
          <w:rFonts w:hint="eastAsia"/>
          <w:lang w:val="fr-CH"/>
        </w:rPr>
        <w:t> </w:t>
      </w:r>
      <w:r w:rsidRPr="00595E07">
        <w:rPr>
          <w:rFonts w:hint="cs"/>
          <w:lang w:val="fr-CH"/>
        </w:rPr>
        <w:t>000</w:t>
      </w:r>
      <w:r w:rsidRPr="00595E07">
        <w:rPr>
          <w:rFonts w:hint="cs"/>
          <w:rtl/>
          <w:lang w:bidi="ar"/>
        </w:rPr>
        <w:t>.</w:t>
      </w:r>
    </w:p>
    <w:p w:rsidR="00595E07" w:rsidRPr="00595E07" w:rsidRDefault="00595E07" w:rsidP="00E2182E">
      <w:pPr>
        <w:rPr>
          <w:rtl/>
          <w:lang w:bidi="ar"/>
        </w:rPr>
      </w:pPr>
      <w:r>
        <w:rPr>
          <w:rFonts w:hint="cs"/>
          <w:rtl/>
          <w:lang w:bidi="ar"/>
        </w:rPr>
        <w:lastRenderedPageBreak/>
        <w:t>وبالإضافة</w:t>
      </w:r>
      <w:r w:rsidRPr="00595E07">
        <w:rPr>
          <w:rFonts w:hint="cs"/>
          <w:rtl/>
          <w:lang w:bidi="ar"/>
        </w:rPr>
        <w:t xml:space="preserve"> </w:t>
      </w:r>
      <w:r>
        <w:rPr>
          <w:rFonts w:hint="cs"/>
          <w:rtl/>
          <w:lang w:bidi="ar"/>
        </w:rPr>
        <w:t>إ</w:t>
      </w:r>
      <w:r w:rsidRPr="00595E07">
        <w:rPr>
          <w:rFonts w:hint="cs"/>
          <w:rtl/>
          <w:lang w:bidi="ar"/>
        </w:rPr>
        <w:t xml:space="preserve">لى ذلك، </w:t>
      </w:r>
      <w:r w:rsidR="00E2182E">
        <w:rPr>
          <w:rFonts w:hint="cs"/>
          <w:rtl/>
          <w:lang w:bidi="ar"/>
        </w:rPr>
        <w:t>لوحظ</w:t>
      </w:r>
      <w:r w:rsidRPr="00595E07">
        <w:rPr>
          <w:rFonts w:hint="cs"/>
          <w:rtl/>
          <w:lang w:bidi="ar"/>
        </w:rPr>
        <w:t xml:space="preserve"> أن التنبؤات تتحسن عند </w:t>
      </w:r>
      <w:r>
        <w:rPr>
          <w:rFonts w:hint="cs"/>
          <w:rtl/>
          <w:lang w:bidi="ar"/>
        </w:rPr>
        <w:t>استعمال</w:t>
      </w:r>
      <w:r w:rsidRPr="00595E07">
        <w:rPr>
          <w:rFonts w:hint="cs"/>
          <w:rtl/>
          <w:lang w:bidi="ar"/>
        </w:rPr>
        <w:t xml:space="preserve"> أمثلة </w:t>
      </w:r>
      <w:r w:rsidR="00E2182E">
        <w:rPr>
          <w:rFonts w:hint="cs"/>
          <w:rtl/>
          <w:lang w:bidi="ar"/>
        </w:rPr>
        <w:t>لارتفاعات تمثيلية أدنى للجلبة</w:t>
      </w:r>
      <w:r w:rsidRPr="00595E07">
        <w:rPr>
          <w:rFonts w:hint="cs"/>
          <w:rtl/>
          <w:lang w:bidi="ar"/>
        </w:rPr>
        <w:t>.</w:t>
      </w:r>
    </w:p>
    <w:p w:rsidR="00595E07" w:rsidRPr="00595E07" w:rsidRDefault="002946D8" w:rsidP="00431E56">
      <w:pPr>
        <w:rPr>
          <w:lang w:val="fr-CH"/>
        </w:rPr>
      </w:pPr>
      <w:r>
        <w:rPr>
          <w:rFonts w:hint="cs"/>
          <w:rtl/>
          <w:lang w:bidi="ar"/>
        </w:rPr>
        <w:t>ووُضح</w:t>
      </w:r>
      <w:r w:rsidR="00431E56">
        <w:rPr>
          <w:rFonts w:hint="cs"/>
          <w:rtl/>
          <w:lang w:bidi="ar"/>
        </w:rPr>
        <w:t>ت</w:t>
      </w:r>
      <w:r>
        <w:rPr>
          <w:rFonts w:hint="cs"/>
          <w:rtl/>
          <w:lang w:bidi="ar"/>
        </w:rPr>
        <w:t xml:space="preserve"> </w:t>
      </w:r>
      <w:r w:rsidR="00431E56">
        <w:rPr>
          <w:rFonts w:hint="cs"/>
          <w:rtl/>
          <w:lang w:bidi="ar"/>
        </w:rPr>
        <w:t>طريقة</w:t>
      </w:r>
      <w:r w:rsidR="00595E07" w:rsidRPr="00595E07">
        <w:rPr>
          <w:rFonts w:hint="cs"/>
          <w:rtl/>
          <w:lang w:bidi="ar"/>
        </w:rPr>
        <w:t xml:space="preserve"> معالجة </w:t>
      </w:r>
      <w:r>
        <w:rPr>
          <w:rFonts w:hint="cs"/>
          <w:rtl/>
          <w:lang w:bidi="ar"/>
        </w:rPr>
        <w:t>الجلبة</w:t>
      </w:r>
      <w:r w:rsidR="00595E07" w:rsidRPr="00595E07">
        <w:rPr>
          <w:rFonts w:hint="cs"/>
          <w:rtl/>
          <w:lang w:bidi="ar"/>
        </w:rPr>
        <w:t xml:space="preserve"> عند المرسل ود</w:t>
      </w:r>
      <w:r w:rsidR="00431E56">
        <w:rPr>
          <w:rFonts w:hint="cs"/>
          <w:rtl/>
          <w:lang w:bidi="ar"/>
        </w:rPr>
        <w:t>ُ</w:t>
      </w:r>
      <w:r w:rsidR="00595E07" w:rsidRPr="00595E07">
        <w:rPr>
          <w:rFonts w:hint="cs"/>
          <w:rtl/>
          <w:lang w:bidi="ar"/>
        </w:rPr>
        <w:t xml:space="preserve">مج البديل الصحيح لمصطلح "خسارة المسير" </w:t>
      </w:r>
      <w:r w:rsidR="00431E56">
        <w:rPr>
          <w:rFonts w:hint="cs"/>
          <w:rtl/>
          <w:lang w:bidi="ar"/>
        </w:rPr>
        <w:t>في الصياغة</w:t>
      </w:r>
      <w:r w:rsidR="00595E07" w:rsidRPr="00595E07">
        <w:rPr>
          <w:rFonts w:hint="cs"/>
          <w:rtl/>
          <w:lang w:bidi="ar"/>
        </w:rPr>
        <w:t>.</w:t>
      </w:r>
    </w:p>
    <w:p w:rsidR="00E7368E" w:rsidRDefault="00E7368E" w:rsidP="00E7368E">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7368E">
        <w:rPr>
          <w:u w:val="single"/>
          <w:lang w:val="en-GB" w:bidi="ar-EG"/>
        </w:rPr>
        <w:t>ITU-R P.1812-4</w:t>
      </w:r>
      <w:r>
        <w:rPr>
          <w:rFonts w:hint="cs"/>
          <w:rtl/>
          <w:lang w:bidi="ar-EG"/>
        </w:rPr>
        <w:tab/>
        <w:t xml:space="preserve">الوثيقة </w:t>
      </w:r>
      <w:r w:rsidRPr="00E7368E">
        <w:rPr>
          <w:lang w:val="en-GB" w:bidi="ar-EG"/>
        </w:rPr>
        <w:t>3/127(Rev.1)</w:t>
      </w:r>
    </w:p>
    <w:p w:rsidR="00450B91" w:rsidRDefault="00E7368E" w:rsidP="00825949">
      <w:pPr>
        <w:pStyle w:val="Rectitle"/>
        <w:spacing w:before="240" w:after="240"/>
        <w:rPr>
          <w:rtl/>
        </w:rPr>
      </w:pPr>
      <w:r w:rsidRPr="00E7368E">
        <w:rPr>
          <w:rFonts w:hint="cs"/>
          <w:rtl/>
          <w:lang w:bidi="ar-EG"/>
        </w:rPr>
        <w:t>طريقة تنبؤ بانتشار خاصة بمسير</w:t>
      </w:r>
      <w:r>
        <w:rPr>
          <w:rFonts w:hint="cs"/>
          <w:rtl/>
          <w:lang w:bidi="ar-EG"/>
        </w:rPr>
        <w:t xml:space="preserve"> </w:t>
      </w:r>
      <w:r w:rsidRPr="00E7368E">
        <w:rPr>
          <w:rFonts w:hint="cs"/>
          <w:rtl/>
          <w:lang w:bidi="ar-EG"/>
        </w:rPr>
        <w:t>لخدمات الأرض</w:t>
      </w:r>
      <w:r w:rsidRPr="00E7368E">
        <w:rPr>
          <w:rFonts w:hint="eastAsia"/>
          <w:rtl/>
          <w:lang w:bidi="ar-EG"/>
        </w:rPr>
        <w:t> </w:t>
      </w:r>
      <w:r w:rsidRPr="00E7368E">
        <w:rPr>
          <w:rFonts w:hint="cs"/>
          <w:rtl/>
          <w:lang w:bidi="ar-EG"/>
        </w:rPr>
        <w:t>من نقطة</w:t>
      </w:r>
      <w:r w:rsidR="00825949">
        <w:rPr>
          <w:rFonts w:hint="cs"/>
          <w:rtl/>
          <w:lang w:bidi="ar-EG"/>
        </w:rPr>
        <w:t xml:space="preserve"> </w:t>
      </w:r>
      <w:r w:rsidRPr="00E7368E">
        <w:rPr>
          <w:rFonts w:hint="cs"/>
          <w:rtl/>
          <w:lang w:bidi="ar-EG"/>
        </w:rPr>
        <w:t>إلى</w:t>
      </w:r>
      <w:r w:rsidR="00825949">
        <w:rPr>
          <w:rFonts w:hint="cs"/>
          <w:rtl/>
          <w:lang w:bidi="ar-EG"/>
        </w:rPr>
        <w:t xml:space="preserve"> </w:t>
      </w:r>
      <w:r w:rsidRPr="00E7368E">
        <w:rPr>
          <w:rFonts w:hint="cs"/>
          <w:rtl/>
          <w:lang w:bidi="ar-EG"/>
        </w:rPr>
        <w:t xml:space="preserve">منطقة </w:t>
      </w:r>
      <w:r w:rsidR="00825949">
        <w:rPr>
          <w:rtl/>
          <w:lang w:bidi="ar-EG"/>
        </w:rPr>
        <w:br/>
      </w:r>
      <w:r w:rsidRPr="00E7368E">
        <w:rPr>
          <w:rFonts w:hint="cs"/>
          <w:rtl/>
          <w:lang w:bidi="ar-EG"/>
        </w:rPr>
        <w:t>في</w:t>
      </w:r>
      <w:r w:rsidRPr="00E7368E">
        <w:rPr>
          <w:rFonts w:hint="eastAsia"/>
          <w:rtl/>
          <w:lang w:bidi="ar-EG"/>
        </w:rPr>
        <w:t> </w:t>
      </w:r>
      <w:r w:rsidRPr="00E7368E">
        <w:rPr>
          <w:rFonts w:hint="cs"/>
          <w:rtl/>
          <w:lang w:bidi="ar-EG"/>
        </w:rPr>
        <w:t>نطاقات</w:t>
      </w:r>
      <w:r w:rsidRPr="00E7368E">
        <w:rPr>
          <w:rFonts w:hint="eastAsia"/>
          <w:rtl/>
          <w:lang w:bidi="ar-EG"/>
        </w:rPr>
        <w:t> </w:t>
      </w:r>
      <w:r w:rsidRPr="00E7368E">
        <w:rPr>
          <w:rFonts w:hint="cs"/>
          <w:rtl/>
          <w:lang w:bidi="ar-EG"/>
        </w:rPr>
        <w:t>الموجات</w:t>
      </w:r>
      <w:r w:rsidRPr="00E7368E">
        <w:rPr>
          <w:rFonts w:hint="eastAsia"/>
          <w:rtl/>
          <w:lang w:bidi="ar-EG"/>
        </w:rPr>
        <w:t> </w:t>
      </w:r>
      <w:r w:rsidRPr="00E7368E">
        <w:rPr>
          <w:rFonts w:hint="cs"/>
          <w:rtl/>
          <w:lang w:bidi="ar-EG"/>
        </w:rPr>
        <w:t>المترية</w:t>
      </w:r>
      <w:r w:rsidRPr="00E7368E">
        <w:rPr>
          <w:rFonts w:hint="eastAsia"/>
          <w:rtl/>
          <w:lang w:bidi="ar-EG"/>
        </w:rPr>
        <w:t> </w:t>
      </w:r>
      <w:r w:rsidRPr="00E7368E">
        <w:rPr>
          <w:lang w:bidi="ar-EG"/>
        </w:rPr>
        <w:t>(VHF)</w:t>
      </w:r>
      <w:r w:rsidRPr="00E7368E">
        <w:rPr>
          <w:rFonts w:hint="cs"/>
          <w:rtl/>
          <w:lang w:bidi="ar-EG"/>
        </w:rPr>
        <w:t xml:space="preserve"> والموجات</w:t>
      </w:r>
      <w:r w:rsidRPr="00E7368E">
        <w:rPr>
          <w:rFonts w:hint="eastAsia"/>
          <w:rtl/>
          <w:lang w:bidi="ar-EG"/>
        </w:rPr>
        <w:t> </w:t>
      </w:r>
      <w:r w:rsidRPr="00E7368E">
        <w:rPr>
          <w:rFonts w:hint="cs"/>
          <w:rtl/>
          <w:lang w:bidi="ar-EG"/>
        </w:rPr>
        <w:t>الديسيمترية</w:t>
      </w:r>
      <w:r w:rsidRPr="00E7368E">
        <w:rPr>
          <w:rFonts w:hint="eastAsia"/>
          <w:rtl/>
          <w:lang w:bidi="ar-EG"/>
        </w:rPr>
        <w:t> </w:t>
      </w:r>
      <w:r w:rsidRPr="00E7368E">
        <w:rPr>
          <w:lang w:bidi="ar-EG"/>
        </w:rPr>
        <w:t>(UHF)</w:t>
      </w:r>
    </w:p>
    <w:p w:rsidR="002946D8" w:rsidRPr="002946D8" w:rsidRDefault="00431E56" w:rsidP="001C3B58">
      <w:pPr>
        <w:keepNext/>
        <w:rPr>
          <w:lang w:val="fr-CH"/>
        </w:rPr>
      </w:pPr>
      <w:r>
        <w:rPr>
          <w:rFonts w:hint="cs"/>
          <w:rtl/>
          <w:lang w:bidi="ar-EG"/>
        </w:rPr>
        <w:t>الغرض</w:t>
      </w:r>
      <w:r w:rsidR="002946D8" w:rsidRPr="002946D8">
        <w:rPr>
          <w:rFonts w:hint="cs"/>
          <w:rtl/>
          <w:lang w:bidi="ar-EG"/>
        </w:rPr>
        <w:t xml:space="preserve"> الرئيسي من مشروع هذه المراجعة للتوصية </w:t>
      </w:r>
      <w:r w:rsidR="002946D8" w:rsidRPr="002946D8">
        <w:rPr>
          <w:lang w:val="en-GB"/>
        </w:rPr>
        <w:t>ITU-R P.1812-4</w:t>
      </w:r>
      <w:r w:rsidR="002946D8" w:rsidRPr="002946D8">
        <w:rPr>
          <w:rFonts w:hint="cs"/>
          <w:rtl/>
        </w:rPr>
        <w:t xml:space="preserve"> هو تقديم </w:t>
      </w:r>
      <w:r w:rsidR="008C5065">
        <w:rPr>
          <w:rFonts w:hint="cs"/>
          <w:rtl/>
        </w:rPr>
        <w:t>طريقة</w:t>
      </w:r>
      <w:r w:rsidR="002946D8" w:rsidRPr="002946D8">
        <w:rPr>
          <w:rFonts w:hint="cs"/>
          <w:rtl/>
        </w:rPr>
        <w:t xml:space="preserve"> جديد</w:t>
      </w:r>
      <w:r w:rsidR="008C5065">
        <w:rPr>
          <w:rFonts w:hint="cs"/>
          <w:rtl/>
        </w:rPr>
        <w:t>ة</w:t>
      </w:r>
      <w:r w:rsidR="002946D8" w:rsidRPr="002946D8">
        <w:rPr>
          <w:rFonts w:hint="cs"/>
          <w:rtl/>
        </w:rPr>
        <w:t xml:space="preserve"> لحساب تغاير الموقع </w:t>
      </w:r>
      <w:r w:rsidR="00E2182E">
        <w:rPr>
          <w:rFonts w:hint="cs"/>
          <w:rtl/>
          <w:lang w:bidi="ar"/>
        </w:rPr>
        <w:t>حسب عرض المنطقة التي يُتنبأ</w:t>
      </w:r>
      <w:r w:rsidR="002946D8" w:rsidRPr="002946D8">
        <w:rPr>
          <w:rFonts w:hint="cs"/>
          <w:rtl/>
          <w:lang w:bidi="ar"/>
        </w:rPr>
        <w:t xml:space="preserve"> فيها بمستوى شدة المجال.</w:t>
      </w:r>
    </w:p>
    <w:p w:rsidR="002946D8" w:rsidRPr="002946D8" w:rsidRDefault="002946D8" w:rsidP="00E2182E">
      <w:pPr>
        <w:rPr>
          <w:rtl/>
          <w:lang w:bidi="ar"/>
        </w:rPr>
      </w:pPr>
      <w:r>
        <w:rPr>
          <w:rFonts w:hint="cs"/>
          <w:rtl/>
          <w:lang w:bidi="ar"/>
        </w:rPr>
        <w:t>و</w:t>
      </w:r>
      <w:r w:rsidRPr="002946D8">
        <w:rPr>
          <w:rFonts w:hint="cs"/>
          <w:rtl/>
          <w:lang w:bidi="ar"/>
        </w:rPr>
        <w:t xml:space="preserve">علاوة على ذلك، يُقترح </w:t>
      </w:r>
      <w:r w:rsidR="00480CAB">
        <w:rPr>
          <w:rFonts w:hint="cs"/>
          <w:rtl/>
          <w:lang w:bidi="ar"/>
        </w:rPr>
        <w:t xml:space="preserve">طريقة، </w:t>
      </w:r>
      <w:r w:rsidRPr="002946D8">
        <w:rPr>
          <w:rFonts w:hint="cs"/>
          <w:rtl/>
          <w:lang w:bidi="ar"/>
        </w:rPr>
        <w:t>في ملحق التوصية</w:t>
      </w:r>
      <w:r w:rsidR="00480CAB">
        <w:rPr>
          <w:rFonts w:hint="cs"/>
          <w:rtl/>
          <w:lang w:bidi="ar"/>
        </w:rPr>
        <w:t>،</w:t>
      </w:r>
      <w:r w:rsidRPr="002946D8">
        <w:rPr>
          <w:rFonts w:hint="cs"/>
          <w:rtl/>
          <w:lang w:bidi="ar"/>
        </w:rPr>
        <w:t xml:space="preserve"> لحساب </w:t>
      </w:r>
      <w:r w:rsidR="007D3614" w:rsidRPr="007D3614">
        <w:rPr>
          <w:rtl/>
        </w:rPr>
        <w:t xml:space="preserve">خسارة انعراج </w:t>
      </w:r>
      <w:r w:rsidR="007D3614">
        <w:rPr>
          <w:rFonts w:hint="cs"/>
          <w:rtl/>
        </w:rPr>
        <w:t>ال</w:t>
      </w:r>
      <w:r w:rsidR="007D3614" w:rsidRPr="007D3614">
        <w:rPr>
          <w:rtl/>
        </w:rPr>
        <w:t>مظهر الجانب‍</w:t>
      </w:r>
      <w:r w:rsidR="00E2182E">
        <w:rPr>
          <w:rFonts w:hint="cs"/>
          <w:rtl/>
        </w:rPr>
        <w:t xml:space="preserve">ي المنتظم </w:t>
      </w:r>
      <w:r w:rsidR="007D3614" w:rsidRPr="00055C81">
        <w:rPr>
          <w:rFonts w:asciiTheme="minorHAnsi" w:hAnsiTheme="minorHAnsi" w:cstheme="minorHAnsi"/>
          <w:i/>
          <w:sz w:val="24"/>
          <w:szCs w:val="20"/>
          <w:lang w:val="en-GB" w:eastAsia="zh-CN"/>
        </w:rPr>
        <w:t>L</w:t>
      </w:r>
      <w:r w:rsidR="007D3614" w:rsidRPr="00055C81">
        <w:rPr>
          <w:rFonts w:asciiTheme="minorHAnsi" w:hAnsiTheme="minorHAnsi" w:cstheme="minorHAnsi"/>
          <w:i/>
          <w:sz w:val="24"/>
          <w:szCs w:val="20"/>
          <w:vertAlign w:val="subscript"/>
          <w:lang w:val="en-GB" w:eastAsia="zh-CN"/>
        </w:rPr>
        <w:t>bulls</w:t>
      </w:r>
      <w:r w:rsidR="00E2182E">
        <w:rPr>
          <w:rFonts w:hint="cs"/>
          <w:rtl/>
        </w:rPr>
        <w:t xml:space="preserve"> </w:t>
      </w:r>
      <w:r w:rsidRPr="002946D8">
        <w:rPr>
          <w:rFonts w:hint="cs"/>
          <w:rtl/>
          <w:lang w:bidi="ar"/>
        </w:rPr>
        <w:t xml:space="preserve">دون استخدام تحليل </w:t>
      </w:r>
      <w:r w:rsidR="007D3614" w:rsidRPr="007D3614">
        <w:rPr>
          <w:rtl/>
        </w:rPr>
        <w:t>ملامح التضاريس</w:t>
      </w:r>
      <w:r w:rsidRPr="002946D8">
        <w:rPr>
          <w:rFonts w:hint="cs"/>
          <w:rtl/>
          <w:lang w:bidi="ar"/>
        </w:rPr>
        <w:t xml:space="preserve">. </w:t>
      </w:r>
      <w:r w:rsidR="007D3614">
        <w:rPr>
          <w:rFonts w:hint="cs"/>
          <w:rtl/>
          <w:lang w:bidi="ar"/>
        </w:rPr>
        <w:t>و</w:t>
      </w:r>
      <w:r w:rsidRPr="002946D8">
        <w:rPr>
          <w:rFonts w:hint="cs"/>
          <w:rtl/>
          <w:lang w:bidi="ar"/>
        </w:rPr>
        <w:t>من خلال تطبيق هذ</w:t>
      </w:r>
      <w:r w:rsidR="00480CAB">
        <w:rPr>
          <w:rFonts w:hint="cs"/>
          <w:rtl/>
          <w:lang w:bidi="ar"/>
        </w:rPr>
        <w:t>ه</w:t>
      </w:r>
      <w:r w:rsidRPr="002946D8">
        <w:rPr>
          <w:rFonts w:hint="cs"/>
          <w:rtl/>
          <w:lang w:bidi="ar"/>
        </w:rPr>
        <w:t xml:space="preserve"> </w:t>
      </w:r>
      <w:r w:rsidR="00480CAB">
        <w:rPr>
          <w:rFonts w:hint="cs"/>
          <w:rtl/>
          <w:lang w:bidi="ar"/>
        </w:rPr>
        <w:t>الطريقة</w:t>
      </w:r>
      <w:r w:rsidRPr="002946D8">
        <w:rPr>
          <w:rFonts w:hint="cs"/>
          <w:rtl/>
          <w:lang w:bidi="ar"/>
        </w:rPr>
        <w:t xml:space="preserve">، يمكن </w:t>
      </w:r>
      <w:r w:rsidR="00480CAB">
        <w:rPr>
          <w:rFonts w:hint="cs"/>
          <w:rtl/>
          <w:lang w:bidi="ar"/>
        </w:rPr>
        <w:t>تحقيق</w:t>
      </w:r>
      <w:r w:rsidRPr="002946D8">
        <w:rPr>
          <w:rFonts w:hint="cs"/>
          <w:rtl/>
          <w:lang w:bidi="ar"/>
        </w:rPr>
        <w:t xml:space="preserve"> سرعة حساب أعلى بكثير.</w:t>
      </w:r>
    </w:p>
    <w:p w:rsidR="002946D8" w:rsidRPr="002946D8" w:rsidRDefault="007D3614" w:rsidP="00E2182E">
      <w:pPr>
        <w:rPr>
          <w:lang w:val="fr-CH"/>
        </w:rPr>
      </w:pPr>
      <w:r>
        <w:rPr>
          <w:rFonts w:hint="cs"/>
          <w:rtl/>
          <w:lang w:bidi="ar"/>
        </w:rPr>
        <w:t>و</w:t>
      </w:r>
      <w:r w:rsidR="002946D8" w:rsidRPr="002946D8">
        <w:rPr>
          <w:rFonts w:hint="cs"/>
          <w:rtl/>
          <w:lang w:bidi="ar"/>
        </w:rPr>
        <w:t xml:space="preserve">بالإضافة إلى ذلك، </w:t>
      </w:r>
      <w:r w:rsidR="00E2182E">
        <w:rPr>
          <w:rFonts w:hint="cs"/>
          <w:rtl/>
          <w:lang w:bidi="ar"/>
        </w:rPr>
        <w:t>استُعيض</w:t>
      </w:r>
      <w:r w:rsidR="002946D8" w:rsidRPr="002946D8">
        <w:rPr>
          <w:rFonts w:hint="cs"/>
          <w:rtl/>
          <w:lang w:bidi="ar"/>
        </w:rPr>
        <w:t xml:space="preserve"> </w:t>
      </w:r>
      <w:r w:rsidR="00E2182E">
        <w:rPr>
          <w:rFonts w:hint="cs"/>
          <w:rtl/>
          <w:lang w:bidi="ar"/>
        </w:rPr>
        <w:t>ب</w:t>
      </w:r>
      <w:r w:rsidR="002946D8" w:rsidRPr="002946D8">
        <w:rPr>
          <w:rFonts w:hint="cs"/>
          <w:rtl/>
          <w:lang w:bidi="ar"/>
        </w:rPr>
        <w:t xml:space="preserve">مصطلح "خسارة المسير" </w:t>
      </w:r>
      <w:r w:rsidR="00480CAB">
        <w:rPr>
          <w:rFonts w:hint="cs"/>
          <w:rtl/>
          <w:lang w:bidi="ar"/>
        </w:rPr>
        <w:t>في الصياغة</w:t>
      </w:r>
      <w:r w:rsidR="006A5826" w:rsidRPr="00480CAB">
        <w:rPr>
          <w:rFonts w:hint="cs"/>
          <w:rtl/>
          <w:lang w:bidi="ar"/>
        </w:rPr>
        <w:t xml:space="preserve"> بتعريفات صحيحة</w:t>
      </w:r>
      <w:r w:rsidR="002946D8" w:rsidRPr="00480CAB">
        <w:rPr>
          <w:rFonts w:hint="cs"/>
          <w:rtl/>
          <w:lang w:bidi="ar"/>
        </w:rPr>
        <w:t>.</w:t>
      </w:r>
    </w:p>
    <w:p w:rsidR="00450B91" w:rsidRPr="00275462" w:rsidRDefault="00450B91" w:rsidP="00450B91">
      <w:pPr>
        <w:keepNext/>
        <w:tabs>
          <w:tab w:val="right" w:pos="9639"/>
        </w:tabs>
        <w:spacing w:before="48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P.1238-9</w:t>
      </w:r>
      <w:r w:rsidRPr="00275462">
        <w:rPr>
          <w:rFonts w:hint="cs"/>
          <w:rtl/>
          <w:lang w:bidi="ar-EG"/>
        </w:rPr>
        <w:tab/>
        <w:t xml:space="preserve">الوثيقة </w:t>
      </w:r>
      <w:r w:rsidRPr="00275462">
        <w:rPr>
          <w:rFonts w:asciiTheme="minorHAnsi" w:hAnsiTheme="minorHAnsi" w:cstheme="minorHAnsi"/>
          <w:szCs w:val="24"/>
          <w:lang w:val="en-GB"/>
        </w:rPr>
        <w:t>3/128(Rev.2)</w:t>
      </w:r>
    </w:p>
    <w:p w:rsidR="00450B91" w:rsidRDefault="00E2182E" w:rsidP="00713BFF">
      <w:pPr>
        <w:pStyle w:val="Rectitle"/>
        <w:spacing w:before="240" w:after="240"/>
        <w:rPr>
          <w:rtl/>
        </w:rPr>
      </w:pPr>
      <w:r>
        <w:rPr>
          <w:rFonts w:hint="cs"/>
          <w:rtl/>
        </w:rPr>
        <w:t>بيانات</w:t>
      </w:r>
      <w:r w:rsidR="00450B91" w:rsidRPr="00450B91">
        <w:rPr>
          <w:rFonts w:hint="cs"/>
          <w:rtl/>
        </w:rPr>
        <w:t xml:space="preserve"> </w:t>
      </w:r>
      <w:r w:rsidR="00450B91" w:rsidRPr="00450B91">
        <w:rPr>
          <w:rtl/>
        </w:rPr>
        <w:t>الانتشار و</w:t>
      </w:r>
      <w:r w:rsidR="00450B91" w:rsidRPr="00450B91">
        <w:rPr>
          <w:rFonts w:hint="cs"/>
          <w:rtl/>
        </w:rPr>
        <w:t>طرائق</w:t>
      </w:r>
      <w:r w:rsidR="00450B91" w:rsidRPr="00450B91">
        <w:rPr>
          <w:rtl/>
        </w:rPr>
        <w:t xml:space="preserve"> التنب</w:t>
      </w:r>
      <w:r w:rsidR="00450B91" w:rsidRPr="00450B91">
        <w:rPr>
          <w:rFonts w:hint="cs"/>
          <w:rtl/>
        </w:rPr>
        <w:t>ُّ</w:t>
      </w:r>
      <w:r w:rsidR="00450B91" w:rsidRPr="00450B91">
        <w:rPr>
          <w:rtl/>
        </w:rPr>
        <w:t xml:space="preserve">ؤ </w:t>
      </w:r>
      <w:r w:rsidR="00450B91" w:rsidRPr="00450B91">
        <w:rPr>
          <w:rFonts w:hint="cs"/>
          <w:rtl/>
        </w:rPr>
        <w:t>ل</w:t>
      </w:r>
      <w:r w:rsidR="00450B91" w:rsidRPr="00450B91">
        <w:rPr>
          <w:rtl/>
        </w:rPr>
        <w:t>تخطيط أنظمة الاتصالات الراديوية</w:t>
      </w:r>
      <w:r w:rsidR="00450B91" w:rsidRPr="00450B91">
        <w:rPr>
          <w:rFonts w:hint="cs"/>
          <w:rtl/>
        </w:rPr>
        <w:t xml:space="preserve"> العاملة</w:t>
      </w:r>
      <w:r w:rsidR="00450B91" w:rsidRPr="00450B91">
        <w:rPr>
          <w:rtl/>
        </w:rPr>
        <w:br/>
      </w:r>
      <w:r w:rsidR="00450B91" w:rsidRPr="00450B91">
        <w:rPr>
          <w:rFonts w:hint="cs"/>
          <w:rtl/>
        </w:rPr>
        <w:t xml:space="preserve">داخل المباني </w:t>
      </w:r>
      <w:r w:rsidR="00450B91" w:rsidRPr="00450B91">
        <w:rPr>
          <w:rtl/>
        </w:rPr>
        <w:t xml:space="preserve">وشبكات المنطقة المحلية الراديوية </w:t>
      </w:r>
      <w:r w:rsidR="00450B91" w:rsidRPr="00450B91">
        <w:rPr>
          <w:rFonts w:hint="cs"/>
          <w:rtl/>
        </w:rPr>
        <w:t>العاملة</w:t>
      </w:r>
      <w:r w:rsidR="00450B91" w:rsidRPr="00450B91">
        <w:rPr>
          <w:rFonts w:hint="cs"/>
          <w:rtl/>
        </w:rPr>
        <w:br/>
      </w:r>
      <w:r w:rsidR="00450B91" w:rsidRPr="00450B91">
        <w:rPr>
          <w:rtl/>
        </w:rPr>
        <w:t>في مدى الترددات</w:t>
      </w:r>
      <w:r w:rsidR="00450B91" w:rsidRPr="00450B91">
        <w:rPr>
          <w:rFonts w:hint="cs"/>
          <w:rtl/>
        </w:rPr>
        <w:t xml:space="preserve"> بين </w:t>
      </w:r>
      <w:r w:rsidR="00450B91" w:rsidRPr="00450B91">
        <w:rPr>
          <w:lang w:bidi="ar-EG"/>
        </w:rPr>
        <w:t>MHz</w:t>
      </w:r>
      <w:r w:rsidR="0078098C">
        <w:rPr>
          <w:lang w:bidi="ar-EG"/>
        </w:rPr>
        <w:t> </w:t>
      </w:r>
      <w:r w:rsidR="00450B91">
        <w:rPr>
          <w:lang w:bidi="ar-EG"/>
        </w:rPr>
        <w:t>300</w:t>
      </w:r>
      <w:r w:rsidR="00450B91" w:rsidRPr="00450B91">
        <w:rPr>
          <w:rtl/>
        </w:rPr>
        <w:t xml:space="preserve"> </w:t>
      </w:r>
      <w:r w:rsidR="00450B91" w:rsidRPr="00450B91">
        <w:rPr>
          <w:rFonts w:hint="cs"/>
          <w:rtl/>
        </w:rPr>
        <w:t>و</w:t>
      </w:r>
      <w:r w:rsidR="00450B91" w:rsidRPr="00450B91">
        <w:rPr>
          <w:lang w:bidi="ar-EG"/>
        </w:rPr>
        <w:t>GHz</w:t>
      </w:r>
      <w:r w:rsidR="0078098C">
        <w:rPr>
          <w:lang w:bidi="ar-EG"/>
        </w:rPr>
        <w:t> </w:t>
      </w:r>
      <w:r w:rsidR="00450B91" w:rsidRPr="00450B91">
        <w:rPr>
          <w:lang w:bidi="ar-EG"/>
        </w:rPr>
        <w:t>100</w:t>
      </w:r>
    </w:p>
    <w:p w:rsidR="006A5826" w:rsidRPr="00480CAB" w:rsidRDefault="006A5826" w:rsidP="00E2182E">
      <w:pPr>
        <w:rPr>
          <w:rtl/>
          <w:lang w:bidi="ar"/>
        </w:rPr>
      </w:pPr>
      <w:r w:rsidRPr="006A5826">
        <w:rPr>
          <w:rFonts w:hint="cs"/>
          <w:rtl/>
          <w:lang w:bidi="ar"/>
        </w:rPr>
        <w:t xml:space="preserve">تهدف هذه الوثيقة إلى إثراء الأجزاء </w:t>
      </w:r>
      <w:r w:rsidR="00E2182E">
        <w:rPr>
          <w:rFonts w:hint="cs"/>
          <w:rtl/>
          <w:lang w:bidi="ar"/>
        </w:rPr>
        <w:t>غير الكاملة</w:t>
      </w:r>
      <w:r w:rsidRPr="006A5826">
        <w:rPr>
          <w:rFonts w:hint="cs"/>
          <w:rtl/>
          <w:lang w:bidi="ar"/>
        </w:rPr>
        <w:t xml:space="preserve"> مثل</w:t>
      </w:r>
      <w:r w:rsidR="00E2182E">
        <w:rPr>
          <w:rFonts w:hint="cs"/>
          <w:rtl/>
          <w:lang w:bidi="ar"/>
        </w:rPr>
        <w:t xml:space="preserve"> إضافة</w:t>
      </w:r>
      <w:r w:rsidRPr="006A5826">
        <w:rPr>
          <w:rFonts w:hint="cs"/>
          <w:rtl/>
          <w:lang w:bidi="ar"/>
        </w:rPr>
        <w:t xml:space="preserve"> الترددات</w:t>
      </w:r>
      <w:r w:rsidR="00E2182E">
        <w:rPr>
          <w:rFonts w:hint="cs"/>
          <w:rtl/>
          <w:lang w:bidi="ar"/>
        </w:rPr>
        <w:t xml:space="preserve"> أو البيئات</w:t>
      </w:r>
      <w:r w:rsidRPr="006A5826">
        <w:rPr>
          <w:rFonts w:hint="cs"/>
          <w:rtl/>
          <w:lang w:bidi="ar"/>
        </w:rPr>
        <w:t xml:space="preserve"> الجديدة </w:t>
      </w:r>
      <w:r w:rsidR="00E2182E">
        <w:rPr>
          <w:rFonts w:hint="cs"/>
          <w:rtl/>
          <w:lang w:bidi="ar"/>
        </w:rPr>
        <w:t>في</w:t>
      </w:r>
      <w:r w:rsidRPr="006A5826">
        <w:rPr>
          <w:rFonts w:hint="cs"/>
          <w:rtl/>
          <w:lang w:bidi="ar"/>
        </w:rPr>
        <w:t xml:space="preserve"> الجداول </w:t>
      </w:r>
      <w:r w:rsidR="00E2182E">
        <w:rPr>
          <w:rFonts w:hint="cs"/>
          <w:rtl/>
          <w:lang w:bidi="ar"/>
        </w:rPr>
        <w:t>التي تتضمن معاملات</w:t>
      </w:r>
      <w:r w:rsidRPr="006A5826">
        <w:rPr>
          <w:rFonts w:hint="cs"/>
          <w:rtl/>
          <w:lang w:bidi="ar"/>
        </w:rPr>
        <w:t xml:space="preserve"> </w:t>
      </w:r>
      <w:r w:rsidR="00480CAB" w:rsidRPr="00480CAB">
        <w:rPr>
          <w:rFonts w:hint="cs"/>
          <w:rtl/>
          <w:lang w:bidi="ar"/>
        </w:rPr>
        <w:t>خسارة</w:t>
      </w:r>
      <w:r w:rsidRPr="00480CAB">
        <w:rPr>
          <w:rFonts w:hint="cs"/>
          <w:rtl/>
          <w:lang w:bidi="ar"/>
        </w:rPr>
        <w:t xml:space="preserve"> الإرسال الأساسية </w:t>
      </w:r>
      <w:r w:rsidR="00E2182E">
        <w:rPr>
          <w:rFonts w:hint="cs"/>
          <w:rtl/>
        </w:rPr>
        <w:t>و</w:t>
      </w:r>
      <w:r w:rsidR="00482647" w:rsidRPr="00480CAB">
        <w:rPr>
          <w:rFonts w:hint="cs"/>
          <w:rtl/>
          <w:lang w:bidi="ar"/>
        </w:rPr>
        <w:t>ت</w:t>
      </w:r>
      <w:r w:rsidR="00482647" w:rsidRPr="00480CAB">
        <w:rPr>
          <w:rFonts w:hint="cs"/>
          <w:rtl/>
          <w:lang w:bidi="ar-EG"/>
        </w:rPr>
        <w:t>مديد</w:t>
      </w:r>
      <w:r w:rsidRPr="00480CAB">
        <w:rPr>
          <w:rFonts w:hint="cs"/>
          <w:rtl/>
          <w:lang w:bidi="ar"/>
        </w:rPr>
        <w:t xml:space="preserve"> </w:t>
      </w:r>
      <w:r w:rsidR="00E2182E">
        <w:rPr>
          <w:rFonts w:hint="cs"/>
          <w:rtl/>
          <w:lang w:bidi="ar"/>
        </w:rPr>
        <w:t>وقت الانتشار</w:t>
      </w:r>
      <w:r w:rsidRPr="00480CAB">
        <w:rPr>
          <w:rFonts w:hint="cs"/>
          <w:rtl/>
          <w:lang w:bidi="ar"/>
        </w:rPr>
        <w:t xml:space="preserve"> وما إلى ذلك في التوصية </w:t>
      </w:r>
      <w:r w:rsidRPr="00480CAB">
        <w:rPr>
          <w:rFonts w:hint="cs"/>
          <w:lang w:val="fr-CH"/>
        </w:rPr>
        <w:t>ITU-R P.1238</w:t>
      </w:r>
      <w:r w:rsidRPr="00480CAB">
        <w:rPr>
          <w:rFonts w:hint="cs"/>
          <w:rtl/>
          <w:lang w:bidi="ar"/>
        </w:rPr>
        <w:t xml:space="preserve"> بناءً على بيانات القياس.</w:t>
      </w:r>
    </w:p>
    <w:p w:rsidR="006A5826" w:rsidRPr="00480CAB" w:rsidRDefault="006A5826" w:rsidP="006A5826">
      <w:pPr>
        <w:rPr>
          <w:rtl/>
          <w:lang w:bidi="ar"/>
        </w:rPr>
      </w:pPr>
      <w:r w:rsidRPr="00480CAB">
        <w:rPr>
          <w:rFonts w:hint="cs"/>
          <w:rtl/>
          <w:lang w:bidi="ar"/>
        </w:rPr>
        <w:t xml:space="preserve">وتقترح هذه الوثيقة مراجعة للتوصية </w:t>
      </w:r>
      <w:r w:rsidRPr="00480CAB">
        <w:rPr>
          <w:rFonts w:hint="cs"/>
          <w:lang w:val="fr-CH"/>
        </w:rPr>
        <w:t>ITU-R P.1238</w:t>
      </w:r>
      <w:r w:rsidRPr="00480CAB">
        <w:rPr>
          <w:rFonts w:hint="cs"/>
          <w:rtl/>
          <w:lang w:bidi="ar"/>
        </w:rPr>
        <w:t xml:space="preserve"> في شكل </w:t>
      </w:r>
      <w:r w:rsidRPr="00480CAB">
        <w:rPr>
          <w:lang w:val="fr-CH" w:bidi="ar"/>
        </w:rPr>
        <w:t>3</w:t>
      </w:r>
      <w:r w:rsidRPr="00480CAB">
        <w:rPr>
          <w:rFonts w:hint="cs"/>
          <w:rtl/>
          <w:lang w:bidi="ar"/>
        </w:rPr>
        <w:t xml:space="preserve"> بنود على النحو التالي:</w:t>
      </w:r>
    </w:p>
    <w:p w:rsidR="006A5826" w:rsidRPr="006A5826" w:rsidRDefault="006A5826" w:rsidP="00614EF8">
      <w:pPr>
        <w:rPr>
          <w:rtl/>
          <w:lang w:bidi="ar"/>
        </w:rPr>
      </w:pPr>
      <w:r w:rsidRPr="00480CAB">
        <w:rPr>
          <w:rFonts w:hint="cs"/>
          <w:rtl/>
          <w:lang w:bidi="ar"/>
        </w:rPr>
        <w:t xml:space="preserve">يقترح البند </w:t>
      </w:r>
      <w:r w:rsidRPr="00480CAB">
        <w:rPr>
          <w:lang w:bidi="ar"/>
        </w:rPr>
        <w:t>1</w:t>
      </w:r>
      <w:r w:rsidRPr="00480CAB">
        <w:rPr>
          <w:rFonts w:hint="cs"/>
          <w:rtl/>
          <w:lang w:bidi="ar"/>
        </w:rPr>
        <w:t xml:space="preserve"> </w:t>
      </w:r>
      <w:r w:rsidR="00482647" w:rsidRPr="00480CAB">
        <w:rPr>
          <w:rFonts w:hint="cs"/>
          <w:rtl/>
          <w:lang w:bidi="ar-EG"/>
        </w:rPr>
        <w:t>مراجعة تستند إلى</w:t>
      </w:r>
      <w:r w:rsidRPr="00480CAB">
        <w:rPr>
          <w:rFonts w:hint="cs"/>
          <w:rtl/>
          <w:lang w:bidi="ar"/>
        </w:rPr>
        <w:t xml:space="preserve"> نتائج القياس في البيئات </w:t>
      </w:r>
      <w:r w:rsidR="00E2182E">
        <w:rPr>
          <w:rFonts w:hint="cs"/>
          <w:rtl/>
          <w:lang w:bidi="ar"/>
        </w:rPr>
        <w:t>داخل المباني</w:t>
      </w:r>
      <w:r w:rsidRPr="00480CAB">
        <w:rPr>
          <w:rFonts w:hint="cs"/>
          <w:rtl/>
          <w:lang w:bidi="ar"/>
        </w:rPr>
        <w:t xml:space="preserve"> بترددات تمثيلية </w:t>
      </w:r>
      <w:r w:rsidR="00E2182E">
        <w:rPr>
          <w:rFonts w:hint="cs"/>
          <w:rtl/>
          <w:lang w:bidi="ar"/>
        </w:rPr>
        <w:t>هي</w:t>
      </w:r>
      <w:r w:rsidRPr="00480CAB">
        <w:rPr>
          <w:rFonts w:hint="cs"/>
          <w:rtl/>
          <w:lang w:bidi="ar"/>
        </w:rPr>
        <w:t xml:space="preserve"> </w:t>
      </w:r>
      <w:r w:rsidR="00614EF8" w:rsidRPr="00480CAB">
        <w:rPr>
          <w:rFonts w:hint="cs"/>
          <w:lang w:val="fr-CH"/>
        </w:rPr>
        <w:t>GHz</w:t>
      </w:r>
      <w:r w:rsidR="00614EF8">
        <w:rPr>
          <w:lang w:val="fr-CH"/>
        </w:rPr>
        <w:t> 250</w:t>
      </w:r>
      <w:r w:rsidRPr="00480CAB">
        <w:rPr>
          <w:rFonts w:hint="cs"/>
          <w:rtl/>
          <w:lang w:bidi="ar"/>
        </w:rPr>
        <w:t xml:space="preserve"> و</w:t>
      </w:r>
      <w:r w:rsidR="00614EF8" w:rsidRPr="00480CAB">
        <w:rPr>
          <w:rFonts w:hint="cs"/>
          <w:lang w:val="fr-CH"/>
        </w:rPr>
        <w:t>GHz</w:t>
      </w:r>
      <w:r w:rsidR="00614EF8">
        <w:rPr>
          <w:lang w:val="fr-CH"/>
        </w:rPr>
        <w:t> 275</w:t>
      </w:r>
      <w:r w:rsidRPr="00480CAB">
        <w:rPr>
          <w:rFonts w:hint="cs"/>
          <w:rtl/>
          <w:lang w:bidi="ar"/>
        </w:rPr>
        <w:t xml:space="preserve"> و</w:t>
      </w:r>
      <w:r w:rsidR="00482647" w:rsidRPr="00480CAB">
        <w:rPr>
          <w:lang w:bidi="ar"/>
        </w:rPr>
        <w:t>325</w:t>
      </w:r>
      <w:r w:rsidRPr="00480CAB">
        <w:rPr>
          <w:rFonts w:hint="cs"/>
          <w:rtl/>
          <w:lang w:bidi="ar"/>
        </w:rPr>
        <w:t xml:space="preserve"> </w:t>
      </w:r>
      <w:r w:rsidRPr="00480CAB">
        <w:rPr>
          <w:rFonts w:hint="cs"/>
          <w:lang w:val="fr-CH"/>
        </w:rPr>
        <w:t>GHz</w:t>
      </w:r>
      <w:r w:rsidRPr="00480CAB">
        <w:rPr>
          <w:rFonts w:hint="cs"/>
          <w:rtl/>
          <w:lang w:bidi="ar"/>
        </w:rPr>
        <w:t xml:space="preserve">. </w:t>
      </w:r>
      <w:r w:rsidR="00482647" w:rsidRPr="00480CAB">
        <w:rPr>
          <w:rFonts w:hint="cs"/>
          <w:rtl/>
          <w:lang w:bidi="ar-EG"/>
        </w:rPr>
        <w:t>و</w:t>
      </w:r>
      <w:r w:rsidRPr="00480CAB">
        <w:rPr>
          <w:rFonts w:hint="cs"/>
          <w:rtl/>
          <w:lang w:bidi="ar"/>
        </w:rPr>
        <w:t xml:space="preserve">يقترح هذا البند </w:t>
      </w:r>
      <w:r w:rsidR="00482647" w:rsidRPr="00480CAB">
        <w:rPr>
          <w:rFonts w:hint="cs"/>
          <w:rtl/>
          <w:lang w:bidi="ar"/>
        </w:rPr>
        <w:t>توسيع نطاق</w:t>
      </w:r>
      <w:r w:rsidRPr="00480CAB">
        <w:rPr>
          <w:rFonts w:hint="cs"/>
          <w:rtl/>
          <w:lang w:bidi="ar"/>
        </w:rPr>
        <w:t xml:space="preserve"> الحد الأعلى لنطاق التردد</w:t>
      </w:r>
      <w:r w:rsidR="00E2182E">
        <w:rPr>
          <w:rFonts w:hint="cs"/>
          <w:rtl/>
          <w:lang w:bidi="ar"/>
        </w:rPr>
        <w:t xml:space="preserve"> ليصل</w:t>
      </w:r>
      <w:r w:rsidRPr="00480CAB">
        <w:rPr>
          <w:rFonts w:hint="cs"/>
          <w:rtl/>
          <w:lang w:bidi="ar"/>
        </w:rPr>
        <w:t xml:space="preserve"> إلى </w:t>
      </w:r>
      <w:r w:rsidRPr="00480CAB">
        <w:rPr>
          <w:rFonts w:hint="cs"/>
          <w:lang w:val="fr-CH"/>
        </w:rPr>
        <w:t>GHz</w:t>
      </w:r>
      <w:r w:rsidR="00614EF8">
        <w:rPr>
          <w:rFonts w:hint="eastAsia"/>
          <w:lang w:val="fr-CH"/>
        </w:rPr>
        <w:t> </w:t>
      </w:r>
      <w:r w:rsidRPr="00480CAB">
        <w:rPr>
          <w:rFonts w:hint="cs"/>
          <w:lang w:val="fr-CH"/>
        </w:rPr>
        <w:t>450</w:t>
      </w:r>
      <w:r w:rsidRPr="00480CAB">
        <w:rPr>
          <w:rFonts w:hint="cs"/>
          <w:rtl/>
          <w:lang w:bidi="ar"/>
        </w:rPr>
        <w:t xml:space="preserve"> وإضافة بيانات معاملات خسارة الإرسال الأساسية</w:t>
      </w:r>
      <w:r w:rsidRPr="006A5826">
        <w:rPr>
          <w:rFonts w:hint="cs"/>
          <w:rtl/>
          <w:lang w:bidi="ar"/>
        </w:rPr>
        <w:t xml:space="preserve"> الجديدة إلى</w:t>
      </w:r>
      <w:r w:rsidR="00E2182E">
        <w:rPr>
          <w:rFonts w:hint="eastAsia"/>
          <w:rtl/>
          <w:lang w:bidi="ar"/>
        </w:rPr>
        <w:t> </w:t>
      </w:r>
      <w:r w:rsidRPr="006A5826">
        <w:rPr>
          <w:rFonts w:hint="cs"/>
          <w:rtl/>
          <w:lang w:bidi="ar"/>
        </w:rPr>
        <w:t xml:space="preserve">الجدول </w:t>
      </w:r>
      <w:r w:rsidR="00482647">
        <w:rPr>
          <w:lang w:bidi="ar"/>
        </w:rPr>
        <w:t>2</w:t>
      </w:r>
      <w:r w:rsidRPr="006A5826">
        <w:rPr>
          <w:rFonts w:hint="cs"/>
          <w:rtl/>
          <w:lang w:bidi="ar"/>
        </w:rPr>
        <w:t>.</w:t>
      </w:r>
    </w:p>
    <w:p w:rsidR="006A5826" w:rsidRPr="00614EF8" w:rsidRDefault="00482647" w:rsidP="00635AA2">
      <w:pPr>
        <w:rPr>
          <w:spacing w:val="-2"/>
          <w:rtl/>
          <w:lang w:bidi="ar"/>
        </w:rPr>
      </w:pPr>
      <w:r w:rsidRPr="00614EF8">
        <w:rPr>
          <w:rFonts w:hint="cs"/>
          <w:spacing w:val="-2"/>
          <w:rtl/>
          <w:lang w:bidi="ar-EG"/>
        </w:rPr>
        <w:t>و</w:t>
      </w:r>
      <w:r w:rsidR="006A5826" w:rsidRPr="00614EF8">
        <w:rPr>
          <w:rFonts w:hint="cs"/>
          <w:spacing w:val="-2"/>
          <w:rtl/>
          <w:lang w:bidi="ar"/>
        </w:rPr>
        <w:t xml:space="preserve">يقترح البند </w:t>
      </w:r>
      <w:r w:rsidRPr="00614EF8">
        <w:rPr>
          <w:spacing w:val="-2"/>
          <w:lang w:bidi="ar"/>
        </w:rPr>
        <w:t>2</w:t>
      </w:r>
      <w:r w:rsidR="006A5826" w:rsidRPr="00614EF8">
        <w:rPr>
          <w:rFonts w:hint="cs"/>
          <w:spacing w:val="-2"/>
          <w:rtl/>
          <w:lang w:bidi="ar"/>
        </w:rPr>
        <w:t xml:space="preserve"> </w:t>
      </w:r>
      <w:r w:rsidRPr="00614EF8">
        <w:rPr>
          <w:rFonts w:hint="cs"/>
          <w:spacing w:val="-2"/>
          <w:rtl/>
          <w:lang w:bidi="ar-EG"/>
        </w:rPr>
        <w:t>مراجعة تستند إلى</w:t>
      </w:r>
      <w:r w:rsidRPr="00614EF8">
        <w:rPr>
          <w:rFonts w:hint="cs"/>
          <w:spacing w:val="-2"/>
          <w:rtl/>
          <w:lang w:bidi="ar"/>
        </w:rPr>
        <w:t xml:space="preserve"> </w:t>
      </w:r>
      <w:r w:rsidR="00614EF8" w:rsidRPr="00614EF8">
        <w:rPr>
          <w:rFonts w:hint="cs"/>
          <w:spacing w:val="-2"/>
          <w:rtl/>
          <w:lang w:bidi="ar"/>
        </w:rPr>
        <w:t>نتائج القياس في البيئات</w:t>
      </w:r>
      <w:r w:rsidR="00614EF8" w:rsidRPr="00614EF8">
        <w:rPr>
          <w:rFonts w:hint="cs"/>
          <w:spacing w:val="-2"/>
          <w:rtl/>
          <w:lang w:bidi="ar-EG"/>
        </w:rPr>
        <w:t xml:space="preserve"> داخل المباني</w:t>
      </w:r>
      <w:r w:rsidR="006A5826" w:rsidRPr="00614EF8">
        <w:rPr>
          <w:rFonts w:hint="cs"/>
          <w:spacing w:val="-2"/>
          <w:rtl/>
          <w:lang w:bidi="ar"/>
        </w:rPr>
        <w:t xml:space="preserve"> بترددات تمثيلية </w:t>
      </w:r>
      <w:r w:rsidR="00614EF8" w:rsidRPr="00614EF8">
        <w:rPr>
          <w:rFonts w:hint="cs"/>
          <w:spacing w:val="-2"/>
          <w:rtl/>
          <w:lang w:bidi="ar"/>
        </w:rPr>
        <w:t>هي</w:t>
      </w:r>
      <w:r w:rsidR="006A5826" w:rsidRPr="00614EF8">
        <w:rPr>
          <w:rFonts w:hint="cs"/>
          <w:spacing w:val="-2"/>
          <w:rtl/>
          <w:lang w:bidi="ar"/>
        </w:rPr>
        <w:t xml:space="preserve"> </w:t>
      </w:r>
      <w:r w:rsidR="00EE0905" w:rsidRPr="00614EF8">
        <w:rPr>
          <w:rFonts w:asciiTheme="minorHAnsi" w:eastAsia="MS Mincho" w:hAnsiTheme="minorHAnsi" w:cstheme="minorHAnsi"/>
          <w:spacing w:val="-2"/>
          <w:sz w:val="24"/>
          <w:szCs w:val="20"/>
          <w:lang w:val="en-GB" w:eastAsia="ko-KR"/>
        </w:rPr>
        <w:t>GHz</w:t>
      </w:r>
      <w:r w:rsidR="00EE0905" w:rsidRPr="00614EF8">
        <w:rPr>
          <w:spacing w:val="-2"/>
          <w:lang w:bidi="ar"/>
        </w:rPr>
        <w:t> </w:t>
      </w:r>
      <w:r w:rsidR="00202C48" w:rsidRPr="00614EF8">
        <w:rPr>
          <w:spacing w:val="-2"/>
          <w:lang w:bidi="ar"/>
        </w:rPr>
        <w:t>14,15</w:t>
      </w:r>
      <w:r w:rsidR="00635AA2">
        <w:rPr>
          <w:spacing w:val="-2"/>
          <w:lang w:bidi="ar"/>
        </w:rPr>
        <w:t>-</w:t>
      </w:r>
      <w:r w:rsidR="00770073" w:rsidRPr="00614EF8">
        <w:rPr>
          <w:spacing w:val="-2"/>
          <w:lang w:bidi="ar"/>
        </w:rPr>
        <w:t>12,65</w:t>
      </w:r>
      <w:r w:rsidR="00202C48" w:rsidRPr="00614EF8">
        <w:rPr>
          <w:rFonts w:hint="cs"/>
          <w:spacing w:val="-2"/>
          <w:rtl/>
          <w:lang w:bidi="ar-EG"/>
        </w:rPr>
        <w:t xml:space="preserve"> </w:t>
      </w:r>
      <w:r w:rsidR="006A5826" w:rsidRPr="00614EF8">
        <w:rPr>
          <w:rFonts w:hint="cs"/>
          <w:spacing w:val="-2"/>
          <w:rtl/>
          <w:lang w:bidi="ar"/>
        </w:rPr>
        <w:t>و</w:t>
      </w:r>
      <w:r w:rsidR="00EE0905" w:rsidRPr="00614EF8">
        <w:rPr>
          <w:rFonts w:asciiTheme="minorHAnsi" w:eastAsia="MS Mincho" w:hAnsiTheme="minorHAnsi" w:cstheme="minorHAnsi"/>
          <w:spacing w:val="-2"/>
          <w:sz w:val="24"/>
          <w:szCs w:val="20"/>
          <w:lang w:val="en-GB" w:eastAsia="ko-KR"/>
        </w:rPr>
        <w:t>GHz</w:t>
      </w:r>
      <w:r w:rsidR="00EE0905" w:rsidRPr="00614EF8">
        <w:rPr>
          <w:spacing w:val="-2"/>
          <w:lang w:bidi="ar-EG"/>
        </w:rPr>
        <w:t> </w:t>
      </w:r>
      <w:r w:rsidR="00202C48" w:rsidRPr="00614EF8">
        <w:rPr>
          <w:spacing w:val="-2"/>
          <w:lang w:bidi="ar-EG"/>
        </w:rPr>
        <w:t>28,3</w:t>
      </w:r>
      <w:r w:rsidR="00770073">
        <w:rPr>
          <w:spacing w:val="-2"/>
          <w:lang w:bidi="ar-EG"/>
        </w:rPr>
        <w:t>-</w:t>
      </w:r>
      <w:r w:rsidR="00770073" w:rsidRPr="00614EF8">
        <w:rPr>
          <w:spacing w:val="-2"/>
          <w:lang w:bidi="ar"/>
        </w:rPr>
        <w:t>25,3</w:t>
      </w:r>
      <w:r w:rsidR="00202C48" w:rsidRPr="00614EF8">
        <w:rPr>
          <w:rFonts w:hint="cs"/>
          <w:spacing w:val="-2"/>
          <w:rtl/>
          <w:lang w:bidi="ar-EG"/>
        </w:rPr>
        <w:t xml:space="preserve"> </w:t>
      </w:r>
      <w:r w:rsidR="006A5826" w:rsidRPr="00614EF8">
        <w:rPr>
          <w:rFonts w:hint="cs"/>
          <w:spacing w:val="-2"/>
          <w:rtl/>
          <w:lang w:bidi="ar"/>
        </w:rPr>
        <w:t>و</w:t>
      </w:r>
      <w:r w:rsidR="00EE0905" w:rsidRPr="00614EF8">
        <w:rPr>
          <w:rFonts w:asciiTheme="minorHAnsi" w:eastAsia="MS Mincho" w:hAnsiTheme="minorHAnsi" w:cstheme="minorHAnsi"/>
          <w:spacing w:val="-2"/>
          <w:sz w:val="24"/>
          <w:szCs w:val="20"/>
          <w:lang w:val="en-GB" w:eastAsia="ko-KR"/>
        </w:rPr>
        <w:t>GHz</w:t>
      </w:r>
      <w:r w:rsidR="00EE0905" w:rsidRPr="00614EF8">
        <w:rPr>
          <w:spacing w:val="-2"/>
          <w:lang w:bidi="ar"/>
        </w:rPr>
        <w:t> </w:t>
      </w:r>
      <w:r w:rsidR="00202C48" w:rsidRPr="00614EF8">
        <w:rPr>
          <w:spacing w:val="-2"/>
          <w:lang w:bidi="ar"/>
        </w:rPr>
        <w:t>73</w:t>
      </w:r>
      <w:r w:rsidR="00635AA2">
        <w:rPr>
          <w:spacing w:val="-2"/>
          <w:lang w:bidi="ar"/>
        </w:rPr>
        <w:t>-</w:t>
      </w:r>
      <w:r w:rsidR="00770073" w:rsidRPr="00614EF8">
        <w:rPr>
          <w:spacing w:val="-2"/>
          <w:lang w:bidi="ar"/>
        </w:rPr>
        <w:t>67</w:t>
      </w:r>
      <w:r w:rsidR="006A5826" w:rsidRPr="00614EF8">
        <w:rPr>
          <w:rFonts w:hint="cs"/>
          <w:spacing w:val="-2"/>
          <w:rtl/>
          <w:lang w:bidi="ar"/>
        </w:rPr>
        <w:t xml:space="preserve">. </w:t>
      </w:r>
      <w:r w:rsidRPr="00614EF8">
        <w:rPr>
          <w:rFonts w:hint="cs"/>
          <w:spacing w:val="-2"/>
          <w:rtl/>
          <w:lang w:bidi="ar"/>
        </w:rPr>
        <w:t>و</w:t>
      </w:r>
      <w:r w:rsidR="006A5826" w:rsidRPr="00614EF8">
        <w:rPr>
          <w:rFonts w:hint="cs"/>
          <w:spacing w:val="-2"/>
          <w:rtl/>
          <w:lang w:bidi="ar"/>
        </w:rPr>
        <w:t xml:space="preserve">يقترح هذا البند إضافة بيانات جديدة (معاملات خسارة الإرسال الأساسية، </w:t>
      </w:r>
      <w:r w:rsidR="00EE0905" w:rsidRPr="00614EF8">
        <w:rPr>
          <w:rFonts w:hint="cs"/>
          <w:spacing w:val="-2"/>
          <w:rtl/>
          <w:lang w:bidi="ar-EG"/>
        </w:rPr>
        <w:t>و</w:t>
      </w:r>
      <w:r w:rsidRPr="00614EF8">
        <w:rPr>
          <w:spacing w:val="-2"/>
          <w:rtl/>
        </w:rPr>
        <w:t>إحصا</w:t>
      </w:r>
      <w:r w:rsidR="00EE0905" w:rsidRPr="00614EF8">
        <w:rPr>
          <w:rFonts w:hint="cs"/>
          <w:spacing w:val="-2"/>
          <w:rtl/>
        </w:rPr>
        <w:t>ءا</w:t>
      </w:r>
      <w:r w:rsidRPr="00614EF8">
        <w:rPr>
          <w:spacing w:val="-2"/>
          <w:rtl/>
        </w:rPr>
        <w:t>ت الخبو بالحجب</w:t>
      </w:r>
      <w:r w:rsidR="006A5826" w:rsidRPr="00614EF8">
        <w:rPr>
          <w:rFonts w:hint="cs"/>
          <w:spacing w:val="-2"/>
          <w:rtl/>
          <w:lang w:bidi="ar"/>
        </w:rPr>
        <w:t xml:space="preserve"> </w:t>
      </w:r>
      <w:r w:rsidR="00EE0905" w:rsidRPr="00614EF8">
        <w:rPr>
          <w:rFonts w:hint="cs"/>
          <w:spacing w:val="-2"/>
          <w:rtl/>
          <w:lang w:bidi="ar"/>
        </w:rPr>
        <w:t xml:space="preserve">والقيمة الفعالة لتمديد وقت الانتشار </w:t>
      </w:r>
      <w:r w:rsidRPr="00614EF8">
        <w:rPr>
          <w:spacing w:val="-2"/>
          <w:lang w:bidi="ar"/>
        </w:rPr>
        <w:t>(r.m.s.)</w:t>
      </w:r>
      <w:r w:rsidR="006A5826" w:rsidRPr="00614EF8">
        <w:rPr>
          <w:rFonts w:hint="cs"/>
          <w:spacing w:val="-2"/>
          <w:rtl/>
          <w:lang w:bidi="ar"/>
        </w:rPr>
        <w:t>).</w:t>
      </w:r>
    </w:p>
    <w:p w:rsidR="006A5826" w:rsidRPr="006A5826" w:rsidRDefault="00482647" w:rsidP="00EE0905">
      <w:pPr>
        <w:rPr>
          <w:lang w:val="fr-CH"/>
        </w:rPr>
      </w:pPr>
      <w:r>
        <w:rPr>
          <w:rFonts w:hint="cs"/>
          <w:rtl/>
          <w:lang w:bidi="ar"/>
        </w:rPr>
        <w:t>و</w:t>
      </w:r>
      <w:r w:rsidR="006A5826" w:rsidRPr="006A5826">
        <w:rPr>
          <w:rFonts w:hint="cs"/>
          <w:rtl/>
          <w:lang w:bidi="ar"/>
        </w:rPr>
        <w:t xml:space="preserve">يقترح البند </w:t>
      </w:r>
      <w:r>
        <w:rPr>
          <w:lang w:bidi="ar"/>
        </w:rPr>
        <w:t>3</w:t>
      </w:r>
      <w:r w:rsidR="006A5826" w:rsidRPr="006A5826">
        <w:rPr>
          <w:rFonts w:hint="cs"/>
          <w:rtl/>
          <w:lang w:bidi="ar"/>
        </w:rPr>
        <w:t xml:space="preserve"> إضافة نموذج جديد للقدرة المعتمدة على عرض الحزمة وإعادة هيكلة بعض الأقسام. </w:t>
      </w:r>
      <w:r w:rsidR="00360D92">
        <w:rPr>
          <w:rFonts w:hint="cs"/>
          <w:rtl/>
          <w:lang w:bidi="ar"/>
        </w:rPr>
        <w:t>و</w:t>
      </w:r>
      <w:r w:rsidR="006A5826" w:rsidRPr="006A5826">
        <w:rPr>
          <w:rFonts w:hint="cs"/>
          <w:rtl/>
          <w:lang w:bidi="ar"/>
        </w:rPr>
        <w:t xml:space="preserve">يقترح هذا البند إضافة </w:t>
      </w:r>
      <w:r w:rsidR="00360D92">
        <w:rPr>
          <w:rFonts w:hint="cs"/>
          <w:rtl/>
          <w:lang w:bidi="ar"/>
        </w:rPr>
        <w:t>القسم</w:t>
      </w:r>
      <w:r w:rsidR="00EE0905">
        <w:rPr>
          <w:rFonts w:hint="eastAsia"/>
          <w:rtl/>
          <w:lang w:bidi="ar"/>
        </w:rPr>
        <w:t> </w:t>
      </w:r>
      <w:r w:rsidR="00360D92">
        <w:rPr>
          <w:lang w:val="fr-CH" w:bidi="ar"/>
        </w:rPr>
        <w:t>6</w:t>
      </w:r>
      <w:r w:rsidR="00360D92">
        <w:rPr>
          <w:rFonts w:hint="cs"/>
          <w:rtl/>
          <w:lang w:bidi="ar-EG"/>
        </w:rPr>
        <w:t xml:space="preserve"> </w:t>
      </w:r>
      <w:r w:rsidR="00EE0905">
        <w:rPr>
          <w:rFonts w:hint="cs"/>
          <w:rtl/>
          <w:lang w:bidi="ar-EG"/>
        </w:rPr>
        <w:t>لإدراج</w:t>
      </w:r>
      <w:r w:rsidR="00360D92">
        <w:rPr>
          <w:rFonts w:hint="cs"/>
          <w:rtl/>
          <w:lang w:bidi="ar-EG"/>
        </w:rPr>
        <w:t xml:space="preserve"> </w:t>
      </w:r>
      <w:r w:rsidR="006A5826" w:rsidRPr="006A5826">
        <w:rPr>
          <w:rFonts w:hint="cs"/>
          <w:rtl/>
          <w:lang w:bidi="ar"/>
        </w:rPr>
        <w:t>نموذج جديد للقدرة المعتمدة على عرض الحزمة</w:t>
      </w:r>
      <w:r w:rsidR="00EE0905">
        <w:rPr>
          <w:rFonts w:hint="cs"/>
          <w:rtl/>
          <w:lang w:bidi="ar"/>
        </w:rPr>
        <w:t>،</w:t>
      </w:r>
      <w:r w:rsidR="006A5826" w:rsidRPr="006A5826">
        <w:rPr>
          <w:rFonts w:hint="cs"/>
          <w:rtl/>
          <w:lang w:bidi="ar"/>
        </w:rPr>
        <w:t xml:space="preserve"> وإعادة هيكلة بعض الأقسام.</w:t>
      </w:r>
    </w:p>
    <w:p w:rsidR="00450B91" w:rsidRPr="00275462" w:rsidRDefault="00450B91" w:rsidP="00450B91">
      <w:pPr>
        <w:keepNext/>
        <w:tabs>
          <w:tab w:val="right" w:pos="9639"/>
        </w:tabs>
        <w:spacing w:before="480"/>
        <w:rPr>
          <w:rtl/>
          <w:lang w:bidi="ar-EG"/>
        </w:rPr>
      </w:pPr>
      <w:r w:rsidRPr="00275462">
        <w:rPr>
          <w:rFonts w:hint="cs"/>
          <w:u w:val="single"/>
          <w:rtl/>
        </w:rPr>
        <w:lastRenderedPageBreak/>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P.1411-9</w:t>
      </w:r>
      <w:r w:rsidRPr="00275462">
        <w:rPr>
          <w:rFonts w:hint="cs"/>
          <w:rtl/>
          <w:lang w:bidi="ar-EG"/>
        </w:rPr>
        <w:tab/>
        <w:t xml:space="preserve">الوثيقة </w:t>
      </w:r>
      <w:r w:rsidRPr="00275462">
        <w:rPr>
          <w:rFonts w:asciiTheme="minorHAnsi" w:hAnsiTheme="minorHAnsi" w:cstheme="minorHAnsi"/>
          <w:szCs w:val="24"/>
          <w:lang w:val="en-GB"/>
        </w:rPr>
        <w:t>3/129(Rev.1)</w:t>
      </w:r>
    </w:p>
    <w:p w:rsidR="00450B91" w:rsidRDefault="00EE0905" w:rsidP="00713BFF">
      <w:pPr>
        <w:pStyle w:val="Rectitle"/>
        <w:spacing w:before="240" w:after="240"/>
        <w:rPr>
          <w:rtl/>
        </w:rPr>
      </w:pPr>
      <w:r>
        <w:rPr>
          <w:rFonts w:hint="cs"/>
          <w:rtl/>
        </w:rPr>
        <w:t>بيانات</w:t>
      </w:r>
      <w:r w:rsidR="00450B91" w:rsidRPr="00450B91">
        <w:rPr>
          <w:rFonts w:hint="cs"/>
          <w:rtl/>
        </w:rPr>
        <w:t xml:space="preserve"> الانتشار وطرائق التنبؤ لتخطيط أنظمة الاتصالات الراديوية قصيرة المدى</w:t>
      </w:r>
      <w:r w:rsidR="00450B91" w:rsidRPr="00450B91">
        <w:rPr>
          <w:rtl/>
        </w:rPr>
        <w:br/>
      </w:r>
      <w:r w:rsidR="00450B91" w:rsidRPr="00450B91">
        <w:rPr>
          <w:rFonts w:hint="cs"/>
          <w:rtl/>
        </w:rPr>
        <w:t>المعدة للعمل خارج المباني والشبكات المحلية الراديوية في مدى الترددات</w:t>
      </w:r>
      <w:r w:rsidR="00450B91" w:rsidRPr="00450B91">
        <w:rPr>
          <w:rtl/>
        </w:rPr>
        <w:br/>
      </w:r>
      <w:r w:rsidR="00450B91" w:rsidRPr="00450B91">
        <w:rPr>
          <w:rFonts w:hint="cs"/>
          <w:rtl/>
        </w:rPr>
        <w:t xml:space="preserve">بين </w:t>
      </w:r>
      <w:r w:rsidR="00450B91" w:rsidRPr="00450B91">
        <w:t>MHz 300</w:t>
      </w:r>
      <w:r w:rsidR="00450B91" w:rsidRPr="00450B91">
        <w:rPr>
          <w:rFonts w:hint="cs"/>
          <w:rtl/>
        </w:rPr>
        <w:t xml:space="preserve"> و</w:t>
      </w:r>
      <w:r w:rsidR="00450B91" w:rsidRPr="00450B91">
        <w:t>GHz 100</w:t>
      </w:r>
    </w:p>
    <w:p w:rsidR="00450B91" w:rsidRDefault="00B36E77" w:rsidP="00825949">
      <w:pPr>
        <w:keepNext/>
        <w:rPr>
          <w:rtl/>
          <w:lang w:bidi="ar-EG"/>
        </w:rPr>
      </w:pPr>
      <w:r>
        <w:rPr>
          <w:rFonts w:hint="cs"/>
          <w:rtl/>
          <w:lang w:bidi="ar-EG"/>
        </w:rPr>
        <w:t xml:space="preserve">تقترح هذه الوثيقة </w:t>
      </w:r>
      <w:r w:rsidR="00EE0905">
        <w:rPr>
          <w:rFonts w:hint="cs"/>
          <w:rtl/>
          <w:lang w:bidi="ar-EG"/>
        </w:rPr>
        <w:t>التعديلات</w:t>
      </w:r>
      <w:r>
        <w:rPr>
          <w:rFonts w:hint="cs"/>
          <w:rtl/>
          <w:lang w:bidi="ar-EG"/>
        </w:rPr>
        <w:t xml:space="preserve"> السبعة التالية</w:t>
      </w:r>
      <w:r w:rsidR="00450B91">
        <w:rPr>
          <w:rFonts w:hint="cs"/>
          <w:rtl/>
          <w:lang w:bidi="ar-EG"/>
        </w:rPr>
        <w:t>:</w:t>
      </w:r>
    </w:p>
    <w:p w:rsidR="00B721F8" w:rsidRPr="00B721F8" w:rsidRDefault="00EE0905" w:rsidP="00F237F8">
      <w:pPr>
        <w:pStyle w:val="enumlev1"/>
        <w:rPr>
          <w:lang w:val="fr-CH" w:bidi="ar-EG"/>
        </w:rPr>
      </w:pPr>
      <w:r>
        <w:rPr>
          <w:lang w:bidi="ar-EG"/>
        </w:rPr>
        <w:t>1</w:t>
      </w:r>
      <w:r w:rsidR="00450B91">
        <w:rPr>
          <w:lang w:bidi="ar-EG"/>
        </w:rPr>
        <w:tab/>
      </w:r>
      <w:r w:rsidR="00B721F8" w:rsidRPr="00B721F8">
        <w:rPr>
          <w:rFonts w:hint="cs"/>
          <w:rtl/>
          <w:lang w:bidi="ar"/>
        </w:rPr>
        <w:t xml:space="preserve">تعديل الجدول </w:t>
      </w:r>
      <w:r w:rsidR="00BC12EE">
        <w:rPr>
          <w:lang w:bidi="ar"/>
        </w:rPr>
        <w:t>1</w:t>
      </w:r>
      <w:r w:rsidR="00B721F8" w:rsidRPr="00B721F8">
        <w:rPr>
          <w:rFonts w:hint="cs"/>
          <w:rtl/>
          <w:lang w:bidi="ar"/>
        </w:rPr>
        <w:t xml:space="preserve"> في القسم </w:t>
      </w:r>
      <w:r w:rsidR="00BC12EE">
        <w:rPr>
          <w:lang w:bidi="ar"/>
        </w:rPr>
        <w:t>2</w:t>
      </w:r>
      <w:r w:rsidR="00B721F8" w:rsidRPr="00B721F8">
        <w:rPr>
          <w:rFonts w:hint="cs"/>
          <w:rtl/>
          <w:lang w:bidi="ar"/>
        </w:rPr>
        <w:t xml:space="preserve"> </w:t>
      </w:r>
      <w:r w:rsidR="00BC12EE">
        <w:rPr>
          <w:rFonts w:hint="cs"/>
          <w:rtl/>
          <w:lang w:bidi="ar-EG"/>
        </w:rPr>
        <w:t>من خلال</w:t>
      </w:r>
      <w:r w:rsidR="00B721F8" w:rsidRPr="00B721F8">
        <w:rPr>
          <w:rFonts w:hint="cs"/>
          <w:rtl/>
          <w:lang w:bidi="ar"/>
        </w:rPr>
        <w:t xml:space="preserve"> </w:t>
      </w:r>
      <w:r w:rsidR="00BC12EE" w:rsidRPr="00F237F8">
        <w:rPr>
          <w:rFonts w:hint="cs"/>
          <w:rtl/>
          <w:lang w:bidi="ar"/>
        </w:rPr>
        <w:t>إلغاء</w:t>
      </w:r>
      <w:r w:rsidR="00B721F8" w:rsidRPr="00F237F8">
        <w:rPr>
          <w:rFonts w:hint="cs"/>
          <w:rtl/>
          <w:lang w:bidi="ar"/>
        </w:rPr>
        <w:t xml:space="preserve"> النص الغامض "</w:t>
      </w:r>
      <w:r w:rsidR="00D43741" w:rsidRPr="00F237F8">
        <w:rPr>
          <w:rFonts w:hint="cs"/>
          <w:rtl/>
          <w:lang w:bidi="ar"/>
        </w:rPr>
        <w:t xml:space="preserve">شوارع </w:t>
      </w:r>
      <w:r w:rsidR="00B721F8" w:rsidRPr="00F237F8">
        <w:rPr>
          <w:rFonts w:hint="cs"/>
          <w:rtl/>
          <w:lang w:bidi="ar"/>
        </w:rPr>
        <w:t>واسعة</w:t>
      </w:r>
      <w:r w:rsidR="00B721F8" w:rsidRPr="00B721F8">
        <w:rPr>
          <w:rFonts w:hint="cs"/>
          <w:rtl/>
          <w:lang w:bidi="ar"/>
        </w:rPr>
        <w:t xml:space="preserve">" للتعرف </w:t>
      </w:r>
      <w:r w:rsidR="00B721F8" w:rsidRPr="00F237F8">
        <w:rPr>
          <w:rFonts w:hint="cs"/>
          <w:rtl/>
          <w:lang w:bidi="ar"/>
        </w:rPr>
        <w:t xml:space="preserve">على البيئة </w:t>
      </w:r>
      <w:r w:rsidR="00F237F8" w:rsidRPr="00F237F8">
        <w:rPr>
          <w:rtl/>
        </w:rPr>
        <w:t>الحضرية/شبه الحضرية منخفضة المباني</w:t>
      </w:r>
      <w:r w:rsidR="00B721F8" w:rsidRPr="00F237F8">
        <w:rPr>
          <w:rFonts w:hint="cs"/>
          <w:rtl/>
          <w:lang w:bidi="ar"/>
        </w:rPr>
        <w:t>.</w:t>
      </w:r>
    </w:p>
    <w:p w:rsidR="00B721F8" w:rsidRPr="00B721F8" w:rsidRDefault="00EE0905" w:rsidP="006E7D9D">
      <w:pPr>
        <w:pStyle w:val="enumlev1"/>
        <w:rPr>
          <w:lang w:val="fr-CH" w:bidi="ar-EG"/>
        </w:rPr>
      </w:pPr>
      <w:r>
        <w:rPr>
          <w:lang w:bidi="ar-EG"/>
        </w:rPr>
        <w:t>2</w:t>
      </w:r>
      <w:r w:rsidR="00450B91">
        <w:rPr>
          <w:lang w:bidi="ar-EG"/>
        </w:rPr>
        <w:tab/>
      </w:r>
      <w:r w:rsidR="00D051CD">
        <w:rPr>
          <w:rFonts w:hint="cs"/>
          <w:rtl/>
          <w:lang w:bidi="ar-EG"/>
        </w:rPr>
        <w:t>و</w:t>
      </w:r>
      <w:r w:rsidR="00B721F8" w:rsidRPr="00B721F8">
        <w:rPr>
          <w:rFonts w:hint="cs"/>
          <w:rtl/>
          <w:lang w:bidi="ar"/>
        </w:rPr>
        <w:t xml:space="preserve">تعديل </w:t>
      </w:r>
      <w:r w:rsidR="00D051CD" w:rsidRPr="00D051CD">
        <w:rPr>
          <w:rtl/>
        </w:rPr>
        <w:t xml:space="preserve">القسم </w:t>
      </w:r>
      <w:r w:rsidR="00D051CD">
        <w:t>1.1.</w:t>
      </w:r>
      <w:r w:rsidR="00D051CD" w:rsidRPr="006E7D9D">
        <w:t>4</w:t>
      </w:r>
      <w:r w:rsidR="00D051CD" w:rsidRPr="006E7D9D">
        <w:rPr>
          <w:rFonts w:hint="cs"/>
          <w:rtl/>
        </w:rPr>
        <w:t xml:space="preserve"> </w:t>
      </w:r>
      <w:r w:rsidR="00BC12EE" w:rsidRPr="006E7D9D">
        <w:rPr>
          <w:rFonts w:hint="cs"/>
          <w:rtl/>
          <w:lang w:bidi="ar"/>
        </w:rPr>
        <w:t>بإ</w:t>
      </w:r>
      <w:r w:rsidR="00D051CD" w:rsidRPr="006E7D9D">
        <w:rPr>
          <w:rFonts w:hint="cs"/>
          <w:rtl/>
          <w:lang w:bidi="ar"/>
        </w:rPr>
        <w:t>ضافة مبدأ توجيهي جديد لعمليات م</w:t>
      </w:r>
      <w:r w:rsidR="00B721F8" w:rsidRPr="006E7D9D">
        <w:rPr>
          <w:rFonts w:hint="cs"/>
          <w:rtl/>
          <w:lang w:bidi="ar"/>
        </w:rPr>
        <w:t>حاكاة مونت كارلو باستخدام نموذج الموقع العام ل</w:t>
      </w:r>
      <w:r w:rsidR="006E7D9D" w:rsidRPr="006E7D9D">
        <w:rPr>
          <w:rFonts w:hint="cs"/>
          <w:rtl/>
          <w:lang w:bidi="ar"/>
        </w:rPr>
        <w:t>ل</w:t>
      </w:r>
      <w:r w:rsidR="00B721F8" w:rsidRPr="006E7D9D">
        <w:rPr>
          <w:rFonts w:hint="cs"/>
          <w:rtl/>
          <w:lang w:bidi="ar"/>
        </w:rPr>
        <w:t xml:space="preserve">بيئات </w:t>
      </w:r>
      <w:r w:rsidR="006E7D9D" w:rsidRPr="006E7D9D">
        <w:rPr>
          <w:rtl/>
        </w:rPr>
        <w:t xml:space="preserve">الحضرية/شبه الحضرية </w:t>
      </w:r>
      <w:r w:rsidR="006E7D9D" w:rsidRPr="006E7D9D">
        <w:rPr>
          <w:rFonts w:hint="cs"/>
          <w:rtl/>
        </w:rPr>
        <w:t>العالية وال</w:t>
      </w:r>
      <w:r w:rsidR="006E7D9D" w:rsidRPr="006E7D9D">
        <w:rPr>
          <w:rtl/>
        </w:rPr>
        <w:t>منخفضة المباني</w:t>
      </w:r>
      <w:r w:rsidR="006E7D9D" w:rsidRPr="006E7D9D">
        <w:rPr>
          <w:rFonts w:hint="cs"/>
          <w:rtl/>
          <w:lang w:bidi="ar"/>
        </w:rPr>
        <w:t xml:space="preserve"> وغير الواقعة في خط البصر، ولتجنب</w:t>
      </w:r>
      <w:r w:rsidR="00B721F8" w:rsidRPr="006E7D9D">
        <w:rPr>
          <w:rFonts w:hint="cs"/>
          <w:rtl/>
          <w:lang w:bidi="ar"/>
        </w:rPr>
        <w:t xml:space="preserve"> </w:t>
      </w:r>
      <w:r w:rsidR="006E7D9D" w:rsidRPr="006E7D9D">
        <w:rPr>
          <w:rFonts w:hint="cs"/>
          <w:rtl/>
          <w:lang w:bidi="ar"/>
        </w:rPr>
        <w:t xml:space="preserve">أن لا تكون </w:t>
      </w:r>
      <w:r w:rsidR="006E7D9D" w:rsidRPr="006E7D9D">
        <w:rPr>
          <w:rtl/>
        </w:rPr>
        <w:t>خسارة الإرسال الأساسية</w:t>
      </w:r>
      <w:r w:rsidR="00B721F8" w:rsidRPr="006E7D9D">
        <w:rPr>
          <w:rFonts w:hint="cs"/>
          <w:rtl/>
          <w:lang w:bidi="ar"/>
        </w:rPr>
        <w:t xml:space="preserve"> المتوقعة </w:t>
      </w:r>
      <w:r w:rsidR="006E7D9D" w:rsidRPr="006E7D9D">
        <w:rPr>
          <w:rFonts w:hint="cs"/>
          <w:rtl/>
          <w:lang w:bidi="ar"/>
        </w:rPr>
        <w:t>أقل من</w:t>
      </w:r>
      <w:r w:rsidR="00B721F8" w:rsidRPr="006E7D9D">
        <w:rPr>
          <w:rFonts w:hint="cs"/>
          <w:rtl/>
          <w:lang w:bidi="ar"/>
        </w:rPr>
        <w:t xml:space="preserve"> خسارة الإرسال الأساسية في الفضاء الحر في </w:t>
      </w:r>
      <w:r w:rsidR="006E7D9D" w:rsidRPr="006E7D9D">
        <w:rPr>
          <w:rFonts w:hint="cs"/>
          <w:rtl/>
          <w:lang w:bidi="ar"/>
        </w:rPr>
        <w:t xml:space="preserve">عملية </w:t>
      </w:r>
      <w:r w:rsidR="00B721F8" w:rsidRPr="006E7D9D">
        <w:rPr>
          <w:rFonts w:hint="cs"/>
          <w:rtl/>
          <w:lang w:bidi="ar"/>
        </w:rPr>
        <w:t>المحاكاة.</w:t>
      </w:r>
    </w:p>
    <w:p w:rsidR="00BC12EE" w:rsidRPr="00BC12EE" w:rsidRDefault="00EE0905" w:rsidP="00614EF8">
      <w:pPr>
        <w:pStyle w:val="enumlev1"/>
        <w:rPr>
          <w:lang w:val="fr-CH" w:bidi="ar-EG"/>
        </w:rPr>
      </w:pPr>
      <w:r>
        <w:rPr>
          <w:lang w:bidi="ar-EG"/>
        </w:rPr>
        <w:t>3</w:t>
      </w:r>
      <w:r w:rsidR="00450B91">
        <w:rPr>
          <w:lang w:bidi="ar-EG"/>
        </w:rPr>
        <w:tab/>
      </w:r>
      <w:r w:rsidR="005B302E" w:rsidRPr="00C872D2">
        <w:rPr>
          <w:rFonts w:hint="cs"/>
          <w:rtl/>
          <w:lang w:bidi="ar-EG"/>
        </w:rPr>
        <w:t>و</w:t>
      </w:r>
      <w:r w:rsidR="00BC12EE" w:rsidRPr="00C872D2">
        <w:rPr>
          <w:rFonts w:hint="cs"/>
          <w:rtl/>
          <w:lang w:bidi="ar"/>
        </w:rPr>
        <w:t xml:space="preserve">تعديل الجدول </w:t>
      </w:r>
      <w:r w:rsidR="00BC12EE" w:rsidRPr="00C872D2">
        <w:rPr>
          <w:lang w:bidi="ar"/>
        </w:rPr>
        <w:t>4</w:t>
      </w:r>
      <w:r w:rsidR="00BC12EE" w:rsidRPr="00C872D2">
        <w:rPr>
          <w:rFonts w:hint="cs"/>
          <w:rtl/>
          <w:lang w:bidi="ar"/>
        </w:rPr>
        <w:t xml:space="preserve"> في القسم </w:t>
      </w:r>
      <w:r w:rsidR="005B302E" w:rsidRPr="00C872D2">
        <w:t>1.1.4</w:t>
      </w:r>
      <w:r w:rsidR="005B302E" w:rsidRPr="00C872D2">
        <w:rPr>
          <w:rFonts w:hint="cs"/>
          <w:rtl/>
        </w:rPr>
        <w:t xml:space="preserve"> </w:t>
      </w:r>
      <w:r w:rsidR="00BC12EE" w:rsidRPr="00C872D2">
        <w:rPr>
          <w:rFonts w:hint="cs"/>
          <w:rtl/>
          <w:lang w:bidi="ar"/>
        </w:rPr>
        <w:t>لإضافة معاملات خسارة الإرسال الأساسية</w:t>
      </w:r>
      <w:r w:rsidR="005B302E" w:rsidRPr="00C872D2">
        <w:rPr>
          <w:rFonts w:hint="cs"/>
          <w:rtl/>
          <w:lang w:bidi="ar"/>
        </w:rPr>
        <w:t xml:space="preserve"> الجديدة لنموذج الموقع العام لحالات الا</w:t>
      </w:r>
      <w:r w:rsidR="00BC12EE" w:rsidRPr="00C872D2">
        <w:rPr>
          <w:rFonts w:hint="cs"/>
          <w:rtl/>
          <w:lang w:bidi="ar"/>
        </w:rPr>
        <w:t xml:space="preserve">نتشار </w:t>
      </w:r>
      <w:r>
        <w:rPr>
          <w:rFonts w:hint="cs"/>
          <w:rtl/>
        </w:rPr>
        <w:t>عند ارتفاع يقل عن ارتفاع السقف</w:t>
      </w:r>
      <w:r w:rsidR="005B302E" w:rsidRPr="00C872D2">
        <w:rPr>
          <w:rFonts w:hint="cs"/>
          <w:rtl/>
          <w:lang w:bidi="ar"/>
        </w:rPr>
        <w:t xml:space="preserve"> </w:t>
      </w:r>
      <w:r w:rsidR="00BC12EE" w:rsidRPr="00C872D2">
        <w:rPr>
          <w:rFonts w:hint="cs"/>
          <w:rtl/>
          <w:lang w:bidi="ar"/>
        </w:rPr>
        <w:t xml:space="preserve">على أساس قياسات </w:t>
      </w:r>
      <w:r w:rsidR="00BC12EE" w:rsidRPr="00C872D2">
        <w:rPr>
          <w:rFonts w:hint="cs"/>
          <w:lang w:val="fr-CH" w:bidi="ar-EG"/>
        </w:rPr>
        <w:t>GHz</w:t>
      </w:r>
      <w:r w:rsidR="00614EF8">
        <w:rPr>
          <w:lang w:bidi="ar-EG"/>
        </w:rPr>
        <w:t> </w:t>
      </w:r>
      <w:r w:rsidR="005B302E" w:rsidRPr="00C872D2">
        <w:rPr>
          <w:lang w:val="fr-CH" w:bidi="ar-EG"/>
        </w:rPr>
        <w:t>73</w:t>
      </w:r>
      <w:r w:rsidR="00614EF8">
        <w:rPr>
          <w:lang w:val="fr-CH" w:bidi="ar-EG"/>
        </w:rPr>
        <w:t>-</w:t>
      </w:r>
      <w:r w:rsidR="00614EF8" w:rsidRPr="00C872D2">
        <w:rPr>
          <w:lang w:bidi="ar"/>
        </w:rPr>
        <w:t>0</w:t>
      </w:r>
      <w:proofErr w:type="gramStart"/>
      <w:r w:rsidR="00614EF8" w:rsidRPr="00C872D2">
        <w:rPr>
          <w:lang w:bidi="ar"/>
        </w:rPr>
        <w:t>,8</w:t>
      </w:r>
      <w:proofErr w:type="gramEnd"/>
      <w:r w:rsidR="005B302E" w:rsidRPr="00C872D2">
        <w:rPr>
          <w:rFonts w:hint="cs"/>
          <w:rtl/>
          <w:lang w:val="fr-CH" w:bidi="ar-EG"/>
        </w:rPr>
        <w:t xml:space="preserve"> </w:t>
      </w:r>
      <w:r w:rsidR="00BC12EE" w:rsidRPr="00C872D2">
        <w:rPr>
          <w:rFonts w:hint="cs"/>
          <w:rtl/>
          <w:lang w:bidi="ar"/>
        </w:rPr>
        <w:t>في منطقة سكنية.</w:t>
      </w:r>
    </w:p>
    <w:p w:rsidR="00BC12EE" w:rsidRPr="00BC12EE" w:rsidRDefault="00EE0905" w:rsidP="00EE0905">
      <w:pPr>
        <w:pStyle w:val="enumlev1"/>
        <w:rPr>
          <w:lang w:val="fr-CH" w:bidi="ar-EG"/>
        </w:rPr>
      </w:pPr>
      <w:r>
        <w:rPr>
          <w:lang w:bidi="ar-EG"/>
        </w:rPr>
        <w:t>4</w:t>
      </w:r>
      <w:r w:rsidR="00450B91">
        <w:rPr>
          <w:lang w:bidi="ar-EG"/>
        </w:rPr>
        <w:tab/>
      </w:r>
      <w:r w:rsidR="00BC12EE" w:rsidRPr="00BC12EE">
        <w:rPr>
          <w:rFonts w:hint="cs"/>
          <w:rtl/>
          <w:lang w:bidi="ar"/>
        </w:rPr>
        <w:t xml:space="preserve">تعديل </w:t>
      </w:r>
      <w:r w:rsidR="00BC12EE" w:rsidRPr="00856944">
        <w:rPr>
          <w:rFonts w:hint="cs"/>
          <w:rtl/>
          <w:lang w:bidi="ar"/>
        </w:rPr>
        <w:t xml:space="preserve">القسم </w:t>
      </w:r>
      <w:r w:rsidR="00856944" w:rsidRPr="00856944">
        <w:rPr>
          <w:lang w:bidi="ar"/>
        </w:rPr>
        <w:t>3.5</w:t>
      </w:r>
      <w:r w:rsidR="00BC12EE" w:rsidRPr="00856944">
        <w:rPr>
          <w:rFonts w:hint="cs"/>
          <w:rtl/>
          <w:lang w:bidi="ar"/>
        </w:rPr>
        <w:t xml:space="preserve"> لإضافة</w:t>
      </w:r>
      <w:r w:rsidR="00BC12EE" w:rsidRPr="00BC12EE">
        <w:rPr>
          <w:rFonts w:hint="cs"/>
          <w:rtl/>
          <w:lang w:bidi="ar"/>
        </w:rPr>
        <w:t xml:space="preserve"> قسم فرعي جديد </w:t>
      </w:r>
      <w:r w:rsidR="00BC12EE">
        <w:rPr>
          <w:rFonts w:hint="cs"/>
          <w:rtl/>
          <w:lang w:bidi="ar"/>
        </w:rPr>
        <w:t xml:space="preserve">بشأن تقدير </w:t>
      </w:r>
      <w:r w:rsidR="00BC12EE" w:rsidRPr="00BC12EE">
        <w:rPr>
          <w:rFonts w:hint="cs"/>
          <w:rtl/>
          <w:lang w:bidi="ar"/>
        </w:rPr>
        <w:t xml:space="preserve">خسارة القدرة </w:t>
      </w:r>
      <w:r>
        <w:rPr>
          <w:rFonts w:hint="cs"/>
          <w:rtl/>
          <w:lang w:bidi="ar"/>
        </w:rPr>
        <w:t>المستقبَلة</w:t>
      </w:r>
      <w:r w:rsidR="00BC12EE" w:rsidRPr="00BC12EE">
        <w:rPr>
          <w:rFonts w:hint="cs"/>
          <w:rtl/>
          <w:lang w:bidi="ar"/>
        </w:rPr>
        <w:t xml:space="preserve"> بسبب عرض حزمة الهوائي استناداً إلى القياس</w:t>
      </w:r>
      <w:r w:rsidR="00BC12EE">
        <w:rPr>
          <w:rFonts w:hint="cs"/>
          <w:rtl/>
          <w:lang w:bidi="ar"/>
        </w:rPr>
        <w:t xml:space="preserve"> في</w:t>
      </w:r>
      <w:r w:rsidR="00BC12EE" w:rsidRPr="00BC12EE">
        <w:rPr>
          <w:rFonts w:hint="cs"/>
          <w:rtl/>
          <w:lang w:bidi="ar"/>
        </w:rPr>
        <w:t xml:space="preserve"> بيئات </w:t>
      </w:r>
      <w:r w:rsidR="0004298C">
        <w:rPr>
          <w:rFonts w:hint="cs"/>
          <w:rtl/>
          <w:lang w:bidi="ar"/>
        </w:rPr>
        <w:t>نمطية ذات مباني عالية</w:t>
      </w:r>
      <w:r w:rsidR="00BC12EE" w:rsidRPr="00BC12EE">
        <w:rPr>
          <w:rFonts w:hint="cs"/>
          <w:rtl/>
          <w:lang w:bidi="ar"/>
        </w:rPr>
        <w:t xml:space="preserve"> </w:t>
      </w:r>
      <w:r>
        <w:rPr>
          <w:rFonts w:hint="cs"/>
          <w:rtl/>
          <w:lang w:bidi="ar"/>
        </w:rPr>
        <w:t>عند</w:t>
      </w:r>
      <w:r w:rsidR="00BC12EE" w:rsidRPr="00BC12EE">
        <w:rPr>
          <w:rFonts w:hint="cs"/>
          <w:rtl/>
          <w:lang w:bidi="ar"/>
        </w:rPr>
        <w:t xml:space="preserve"> </w:t>
      </w:r>
      <w:r w:rsidRPr="00BC12EE">
        <w:rPr>
          <w:rFonts w:hint="cs"/>
          <w:lang w:val="fr-CH" w:bidi="ar-EG"/>
        </w:rPr>
        <w:t>GHz</w:t>
      </w:r>
      <w:r>
        <w:rPr>
          <w:rFonts w:hint="eastAsia"/>
          <w:lang w:val="fr-CH" w:bidi="ar-EG"/>
        </w:rPr>
        <w:t> 28</w:t>
      </w:r>
      <w:r w:rsidR="00BC12EE" w:rsidRPr="00BC12EE">
        <w:rPr>
          <w:rFonts w:hint="cs"/>
          <w:rtl/>
          <w:lang w:bidi="ar"/>
        </w:rPr>
        <w:t xml:space="preserve"> و</w:t>
      </w:r>
      <w:r w:rsidR="00BC12EE" w:rsidRPr="00BC12EE">
        <w:rPr>
          <w:rFonts w:hint="cs"/>
          <w:lang w:val="fr-CH" w:bidi="ar-EG"/>
        </w:rPr>
        <w:t>GHz</w:t>
      </w:r>
      <w:r>
        <w:rPr>
          <w:rFonts w:hint="eastAsia"/>
          <w:lang w:val="fr-CH" w:bidi="ar-EG"/>
        </w:rPr>
        <w:t> </w:t>
      </w:r>
      <w:r w:rsidR="00BC12EE" w:rsidRPr="00BC12EE">
        <w:rPr>
          <w:rFonts w:hint="cs"/>
          <w:lang w:val="fr-CH" w:bidi="ar-EG"/>
        </w:rPr>
        <w:t>38</w:t>
      </w:r>
      <w:r w:rsidR="00BC12EE" w:rsidRPr="00BC12EE">
        <w:rPr>
          <w:rFonts w:hint="cs"/>
          <w:rtl/>
          <w:lang w:bidi="ar"/>
        </w:rPr>
        <w:t>.</w:t>
      </w:r>
    </w:p>
    <w:p w:rsidR="00BC12EE" w:rsidRPr="00BC12EE" w:rsidRDefault="00EE0905" w:rsidP="00EE0905">
      <w:pPr>
        <w:pStyle w:val="enumlev1"/>
        <w:rPr>
          <w:lang w:val="fr-CH" w:bidi="ar-EG"/>
        </w:rPr>
      </w:pPr>
      <w:r>
        <w:rPr>
          <w:lang w:bidi="ar-EG"/>
        </w:rPr>
        <w:t>5</w:t>
      </w:r>
      <w:r w:rsidR="00450B91">
        <w:rPr>
          <w:lang w:bidi="ar-EG"/>
        </w:rPr>
        <w:tab/>
      </w:r>
      <w:r w:rsidR="0004298C">
        <w:rPr>
          <w:rFonts w:hint="cs"/>
          <w:rtl/>
          <w:lang w:bidi="ar-EG"/>
        </w:rPr>
        <w:t>و</w:t>
      </w:r>
      <w:r w:rsidR="00BC12EE" w:rsidRPr="00BC12EE">
        <w:rPr>
          <w:rFonts w:hint="cs"/>
          <w:rtl/>
          <w:lang w:bidi="ar"/>
        </w:rPr>
        <w:t xml:space="preserve">تعديل النص في القسم </w:t>
      </w:r>
      <w:r w:rsidR="00BC12EE">
        <w:rPr>
          <w:lang w:bidi="ar"/>
        </w:rPr>
        <w:t>6</w:t>
      </w:r>
      <w:r w:rsidR="00BC12EE" w:rsidRPr="00BC12EE">
        <w:rPr>
          <w:rFonts w:hint="cs"/>
          <w:rtl/>
          <w:lang w:bidi="ar"/>
        </w:rPr>
        <w:t xml:space="preserve"> "خصائص الاستقطاب" لتجنب إساءة استخدام قيم </w:t>
      </w:r>
      <w:r w:rsidR="00BC12EE" w:rsidRPr="00BC12EE">
        <w:rPr>
          <w:rFonts w:hint="cs"/>
          <w:lang w:val="fr-CH" w:bidi="ar-EG"/>
        </w:rPr>
        <w:t>XPD</w:t>
      </w:r>
      <w:r w:rsidR="00BC12EE" w:rsidRPr="00BC12EE">
        <w:rPr>
          <w:rFonts w:hint="cs"/>
          <w:rtl/>
          <w:lang w:bidi="ar"/>
        </w:rPr>
        <w:t xml:space="preserve"> </w:t>
      </w:r>
      <w:r>
        <w:rPr>
          <w:rFonts w:hint="cs"/>
          <w:rtl/>
          <w:lang w:bidi="ar-EG"/>
        </w:rPr>
        <w:t>لل</w:t>
      </w:r>
      <w:r w:rsidR="00BC12EE" w:rsidRPr="00BC12EE">
        <w:rPr>
          <w:rFonts w:hint="cs"/>
          <w:rtl/>
          <w:lang w:bidi="ar"/>
        </w:rPr>
        <w:t xml:space="preserve">نطاق </w:t>
      </w:r>
      <w:r w:rsidR="00BC12EE" w:rsidRPr="00BC12EE">
        <w:rPr>
          <w:rFonts w:hint="cs"/>
          <w:lang w:val="fr-CH" w:bidi="ar-EG"/>
        </w:rPr>
        <w:t>SHF</w:t>
      </w:r>
      <w:r w:rsidR="00BC12EE" w:rsidRPr="00BC12EE">
        <w:rPr>
          <w:rFonts w:hint="cs"/>
          <w:rtl/>
          <w:lang w:bidi="ar"/>
        </w:rPr>
        <w:t>.</w:t>
      </w:r>
    </w:p>
    <w:p w:rsidR="00BC12EE" w:rsidRPr="00BC12EE" w:rsidRDefault="00EE0905" w:rsidP="00EE0905">
      <w:pPr>
        <w:pStyle w:val="enumlev1"/>
        <w:rPr>
          <w:lang w:val="fr-CH" w:bidi="ar-EG"/>
        </w:rPr>
      </w:pPr>
      <w:r>
        <w:rPr>
          <w:lang w:bidi="ar-EG"/>
        </w:rPr>
        <w:t>6</w:t>
      </w:r>
      <w:r w:rsidR="00450B91">
        <w:rPr>
          <w:lang w:bidi="ar-EG"/>
        </w:rPr>
        <w:tab/>
      </w:r>
      <w:r w:rsidR="0004298C">
        <w:rPr>
          <w:rFonts w:hint="cs"/>
          <w:rtl/>
          <w:lang w:bidi="ar-EG"/>
        </w:rPr>
        <w:t>و</w:t>
      </w:r>
      <w:r w:rsidR="00BC12EE" w:rsidRPr="00BC12EE">
        <w:rPr>
          <w:rFonts w:hint="cs"/>
          <w:rtl/>
          <w:lang w:bidi="ar"/>
        </w:rPr>
        <w:t xml:space="preserve">تعديل القسم </w:t>
      </w:r>
      <w:r w:rsidR="00BC12EE">
        <w:rPr>
          <w:lang w:bidi="ar"/>
        </w:rPr>
        <w:t>9</w:t>
      </w:r>
      <w:r w:rsidR="00BC12EE" w:rsidRPr="00BC12EE">
        <w:rPr>
          <w:rFonts w:hint="cs"/>
          <w:rtl/>
          <w:lang w:bidi="ar"/>
        </w:rPr>
        <w:t xml:space="preserve"> "خصائص الانتشار لبيئات</w:t>
      </w:r>
      <w:r>
        <w:rPr>
          <w:rFonts w:hint="cs"/>
          <w:rtl/>
          <w:lang w:bidi="ar"/>
        </w:rPr>
        <w:t xml:space="preserve"> تأثيرات</w:t>
      </w:r>
      <w:r w:rsidR="00BC12EE" w:rsidRPr="00BC12EE">
        <w:rPr>
          <w:rFonts w:hint="cs"/>
          <w:rtl/>
          <w:lang w:bidi="ar"/>
        </w:rPr>
        <w:t xml:space="preserve"> دوبلر </w:t>
      </w:r>
      <w:r w:rsidR="00CE7368">
        <w:rPr>
          <w:rFonts w:hint="cs"/>
          <w:rtl/>
          <w:lang w:bidi="ar-EG"/>
        </w:rPr>
        <w:t>المرتفعة</w:t>
      </w:r>
      <w:r w:rsidR="00BC12EE" w:rsidRPr="00BC12EE">
        <w:rPr>
          <w:rFonts w:hint="cs"/>
          <w:rtl/>
          <w:lang w:bidi="ar"/>
        </w:rPr>
        <w:t xml:space="preserve">" لإضافة سيناريوهات جديدة للمركبات عالية السرعة بما في ذلك جداول </w:t>
      </w:r>
      <w:r w:rsidR="00BC12EE" w:rsidRPr="0004298C">
        <w:rPr>
          <w:rFonts w:hint="cs"/>
          <w:rtl/>
          <w:lang w:bidi="ar"/>
        </w:rPr>
        <w:t xml:space="preserve">البيانات مثل المسافة الثابتة </w:t>
      </w:r>
      <w:r w:rsidR="00A66DB5" w:rsidRPr="0004298C">
        <w:rPr>
          <w:rFonts w:hint="cs"/>
          <w:rtl/>
          <w:lang w:bidi="ar"/>
        </w:rPr>
        <w:t>وتمديد</w:t>
      </w:r>
      <w:r w:rsidR="00BC12EE" w:rsidRPr="0004298C">
        <w:rPr>
          <w:rFonts w:hint="cs"/>
          <w:rtl/>
          <w:lang w:bidi="ar"/>
        </w:rPr>
        <w:t xml:space="preserve"> </w:t>
      </w:r>
      <w:r>
        <w:rPr>
          <w:rFonts w:hint="cs"/>
          <w:rtl/>
          <w:lang w:bidi="ar"/>
        </w:rPr>
        <w:t>وقت الانتشار</w:t>
      </w:r>
      <w:r w:rsidR="00BC12EE" w:rsidRPr="0004298C">
        <w:rPr>
          <w:rFonts w:hint="cs"/>
          <w:rtl/>
          <w:lang w:bidi="ar"/>
        </w:rPr>
        <w:t xml:space="preserve"> وعامل </w:t>
      </w:r>
      <w:r w:rsidR="00BC12EE" w:rsidRPr="0004298C">
        <w:rPr>
          <w:rFonts w:hint="cs"/>
          <w:lang w:val="fr-CH" w:bidi="ar-EG"/>
        </w:rPr>
        <w:t>K</w:t>
      </w:r>
      <w:r w:rsidR="00BC12EE" w:rsidRPr="0004298C">
        <w:rPr>
          <w:rFonts w:hint="cs"/>
          <w:rtl/>
          <w:lang w:bidi="ar"/>
        </w:rPr>
        <w:t xml:space="preserve"> استناداً إلى قياسات</w:t>
      </w:r>
      <w:r>
        <w:rPr>
          <w:rFonts w:hint="cs"/>
          <w:rtl/>
          <w:lang w:bidi="ar"/>
        </w:rPr>
        <w:t xml:space="preserve"> عند</w:t>
      </w:r>
      <w:r>
        <w:rPr>
          <w:rFonts w:hint="eastAsia"/>
          <w:rtl/>
          <w:lang w:bidi="ar"/>
        </w:rPr>
        <w:t> </w:t>
      </w:r>
      <w:r w:rsidR="00BC12EE" w:rsidRPr="0004298C">
        <w:rPr>
          <w:rFonts w:hint="cs"/>
          <w:lang w:val="fr-CH" w:bidi="ar-EG"/>
        </w:rPr>
        <w:t>GHz</w:t>
      </w:r>
      <w:r>
        <w:rPr>
          <w:rFonts w:hint="eastAsia"/>
          <w:lang w:val="fr-CH" w:bidi="ar-EG"/>
        </w:rPr>
        <w:t> </w:t>
      </w:r>
      <w:r w:rsidR="00BC12EE" w:rsidRPr="0004298C">
        <w:rPr>
          <w:rFonts w:hint="cs"/>
          <w:lang w:val="fr-CH" w:bidi="ar-EG"/>
        </w:rPr>
        <w:t>5</w:t>
      </w:r>
      <w:r>
        <w:rPr>
          <w:lang w:val="fr-CH" w:bidi="ar-EG"/>
        </w:rPr>
        <w:t>,</w:t>
      </w:r>
      <w:r w:rsidR="00BC12EE" w:rsidRPr="0004298C">
        <w:rPr>
          <w:rFonts w:hint="cs"/>
          <w:lang w:val="fr-CH" w:bidi="ar-EG"/>
        </w:rPr>
        <w:t>9</w:t>
      </w:r>
      <w:r w:rsidR="00BC12EE" w:rsidRPr="0004298C">
        <w:rPr>
          <w:rFonts w:hint="cs"/>
          <w:rtl/>
          <w:lang w:bidi="ar"/>
        </w:rPr>
        <w:t xml:space="preserve"> و</w:t>
      </w:r>
      <w:r w:rsidR="00BC12EE" w:rsidRPr="0004298C">
        <w:rPr>
          <w:rFonts w:hint="cs"/>
          <w:lang w:val="fr-CH" w:bidi="ar-EG"/>
        </w:rPr>
        <w:t>GHz</w:t>
      </w:r>
      <w:r>
        <w:rPr>
          <w:rFonts w:hint="eastAsia"/>
          <w:lang w:val="fr-CH" w:bidi="ar-EG"/>
        </w:rPr>
        <w:t> </w:t>
      </w:r>
      <w:r w:rsidR="00BC12EE" w:rsidRPr="0004298C">
        <w:rPr>
          <w:rFonts w:hint="cs"/>
          <w:lang w:val="fr-CH" w:bidi="ar-EG"/>
        </w:rPr>
        <w:t>28</w:t>
      </w:r>
      <w:r w:rsidR="00BC12EE" w:rsidRPr="0004298C">
        <w:rPr>
          <w:rFonts w:hint="cs"/>
          <w:rtl/>
          <w:lang w:bidi="ar"/>
        </w:rPr>
        <w:t xml:space="preserve"> على التوالي، في بيئات الطرق السريعة.</w:t>
      </w:r>
    </w:p>
    <w:p w:rsidR="00BC12EE" w:rsidRPr="00BC12EE" w:rsidRDefault="00EE0905" w:rsidP="00EE0905">
      <w:pPr>
        <w:pStyle w:val="enumlev1"/>
        <w:rPr>
          <w:rtl/>
          <w:lang w:bidi="ar"/>
        </w:rPr>
      </w:pPr>
      <w:r>
        <w:rPr>
          <w:lang w:bidi="ar-EG"/>
        </w:rPr>
        <w:t>7</w:t>
      </w:r>
      <w:r w:rsidR="00450B91">
        <w:rPr>
          <w:lang w:bidi="ar-EG"/>
        </w:rPr>
        <w:tab/>
      </w:r>
      <w:r>
        <w:rPr>
          <w:rFonts w:hint="cs"/>
          <w:rtl/>
          <w:lang w:bidi="ar-EG"/>
        </w:rPr>
        <w:t>وإدخال عدد</w:t>
      </w:r>
      <w:r w:rsidR="00BC12EE" w:rsidRPr="00BC12EE">
        <w:rPr>
          <w:rFonts w:hint="cs"/>
          <w:rtl/>
          <w:lang w:bidi="ar"/>
        </w:rPr>
        <w:t xml:space="preserve"> من التصحيحات </w:t>
      </w:r>
      <w:r w:rsidR="00A66DB5">
        <w:rPr>
          <w:rFonts w:hint="cs"/>
          <w:rtl/>
          <w:lang w:bidi="ar"/>
        </w:rPr>
        <w:t>الصياغية</w:t>
      </w:r>
      <w:r w:rsidR="00BC12EE" w:rsidRPr="00BC12EE">
        <w:rPr>
          <w:rFonts w:hint="cs"/>
          <w:rtl/>
          <w:lang w:bidi="ar"/>
        </w:rPr>
        <w:t>.</w:t>
      </w:r>
    </w:p>
    <w:p w:rsidR="00450B91" w:rsidRPr="00275462" w:rsidRDefault="00450B91" w:rsidP="00450B91">
      <w:pPr>
        <w:keepNext/>
        <w:tabs>
          <w:tab w:val="right" w:pos="9639"/>
        </w:tabs>
        <w:spacing w:before="48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P.1816-3</w:t>
      </w:r>
      <w:r w:rsidRPr="00275462">
        <w:rPr>
          <w:rFonts w:hint="cs"/>
          <w:rtl/>
          <w:lang w:bidi="ar-EG"/>
        </w:rPr>
        <w:tab/>
        <w:t xml:space="preserve">الوثيقة </w:t>
      </w:r>
      <w:r w:rsidRPr="00275462">
        <w:rPr>
          <w:rFonts w:asciiTheme="minorHAnsi" w:hAnsiTheme="minorHAnsi" w:cstheme="minorHAnsi"/>
          <w:szCs w:val="24"/>
          <w:lang w:val="en-GB"/>
        </w:rPr>
        <w:t>3/130(Rev.1)</w:t>
      </w:r>
    </w:p>
    <w:p w:rsidR="00450B91" w:rsidRPr="00450B91" w:rsidRDefault="00450B91" w:rsidP="00713BFF">
      <w:pPr>
        <w:pStyle w:val="Rectitle"/>
        <w:spacing w:before="240" w:after="240"/>
        <w:rPr>
          <w:rtl/>
          <w:lang w:bidi="ar-SY"/>
        </w:rPr>
      </w:pPr>
      <w:r w:rsidRPr="00450B91">
        <w:rPr>
          <w:rFonts w:hint="cs"/>
          <w:rtl/>
          <w:lang w:bidi="ar-SY"/>
        </w:rPr>
        <w:t>التنبؤ بالخواص الزمنية والمكانية للخدمات المتنقلة البرية عريضة النطاق</w:t>
      </w:r>
      <w:r w:rsidRPr="00450B91">
        <w:rPr>
          <w:rtl/>
          <w:lang w:bidi="ar-SY"/>
        </w:rPr>
        <w:br/>
      </w:r>
      <w:r w:rsidRPr="00450B91">
        <w:rPr>
          <w:rFonts w:hint="cs"/>
          <w:rtl/>
          <w:lang w:bidi="ar-SY"/>
        </w:rPr>
        <w:t xml:space="preserve">التي تستعمل نطاقات ترددات الموجات الديسيمترية </w:t>
      </w:r>
      <w:r w:rsidRPr="00450B91">
        <w:t>(UHF)</w:t>
      </w:r>
      <w:r w:rsidRPr="00450B91">
        <w:rPr>
          <w:rtl/>
          <w:lang w:bidi="ar-SY"/>
        </w:rPr>
        <w:br/>
      </w:r>
      <w:r w:rsidRPr="00450B91">
        <w:rPr>
          <w:rFonts w:hint="cs"/>
          <w:rtl/>
          <w:lang w:bidi="ar-SY"/>
        </w:rPr>
        <w:t xml:space="preserve">والموجات السنتيمترية </w:t>
      </w:r>
      <w:r w:rsidRPr="00450B91">
        <w:t>(SHF)</w:t>
      </w:r>
    </w:p>
    <w:p w:rsidR="006F36FD" w:rsidRPr="006F36FD" w:rsidRDefault="006F36FD" w:rsidP="00EE0905">
      <w:pPr>
        <w:rPr>
          <w:lang w:val="fr-CH" w:bidi="ar-EG"/>
        </w:rPr>
      </w:pPr>
      <w:r w:rsidRPr="006F36FD">
        <w:rPr>
          <w:rFonts w:hint="cs"/>
          <w:rtl/>
          <w:lang w:bidi="ar"/>
        </w:rPr>
        <w:t xml:space="preserve">يقترح مشروع </w:t>
      </w:r>
      <w:r>
        <w:rPr>
          <w:rFonts w:hint="cs"/>
          <w:rtl/>
          <w:lang w:bidi="ar"/>
        </w:rPr>
        <w:t xml:space="preserve">هذه </w:t>
      </w:r>
      <w:r w:rsidRPr="006F36FD">
        <w:rPr>
          <w:rFonts w:hint="cs"/>
          <w:rtl/>
          <w:lang w:bidi="ar"/>
        </w:rPr>
        <w:t xml:space="preserve">المراجعة الصيغة الجديدة </w:t>
      </w:r>
      <w:r w:rsidR="00EE0905">
        <w:rPr>
          <w:rFonts w:hint="cs"/>
          <w:rtl/>
          <w:lang w:bidi="ar"/>
        </w:rPr>
        <w:t>ل</w:t>
      </w:r>
      <w:r w:rsidR="00F6729A" w:rsidRPr="00F6729A">
        <w:rPr>
          <w:rtl/>
        </w:rPr>
        <w:t>مواصفة زاوية الوصول </w:t>
      </w:r>
      <w:r w:rsidRPr="006F36FD">
        <w:rPr>
          <w:rFonts w:hint="cs"/>
          <w:rtl/>
          <w:lang w:bidi="ar"/>
        </w:rPr>
        <w:t xml:space="preserve">في محطة قاعدة بناءً على البيانات </w:t>
      </w:r>
      <w:r w:rsidR="00EE0905">
        <w:rPr>
          <w:rFonts w:hint="cs"/>
          <w:rtl/>
          <w:lang w:bidi="ar"/>
        </w:rPr>
        <w:t>المقيسة</w:t>
      </w:r>
      <w:r w:rsidRPr="006F36FD">
        <w:rPr>
          <w:rFonts w:hint="cs"/>
          <w:rtl/>
          <w:lang w:bidi="ar"/>
        </w:rPr>
        <w:t xml:space="preserve"> لتوسيع وضعه</w:t>
      </w:r>
      <w:r>
        <w:rPr>
          <w:rFonts w:hint="cs"/>
          <w:rtl/>
          <w:lang w:bidi="ar"/>
        </w:rPr>
        <w:t>ا</w:t>
      </w:r>
      <w:r w:rsidRPr="006F36FD">
        <w:rPr>
          <w:rFonts w:hint="cs"/>
          <w:rtl/>
          <w:lang w:bidi="ar"/>
        </w:rPr>
        <w:t xml:space="preserve"> القابل للتطبيق. </w:t>
      </w:r>
      <w:r>
        <w:rPr>
          <w:rFonts w:hint="cs"/>
          <w:rtl/>
          <w:lang w:bidi="ar"/>
        </w:rPr>
        <w:t>و</w:t>
      </w:r>
      <w:r w:rsidRPr="006F36FD">
        <w:rPr>
          <w:rFonts w:hint="cs"/>
          <w:rtl/>
          <w:lang w:bidi="ar"/>
        </w:rPr>
        <w:t xml:space="preserve">يمكن أن </w:t>
      </w:r>
      <w:r>
        <w:rPr>
          <w:rFonts w:hint="cs"/>
          <w:rtl/>
          <w:lang w:bidi="ar"/>
        </w:rPr>
        <w:t>تراعي</w:t>
      </w:r>
      <w:r w:rsidRPr="006F36FD">
        <w:rPr>
          <w:rFonts w:hint="cs"/>
          <w:rtl/>
          <w:lang w:bidi="ar"/>
        </w:rPr>
        <w:t xml:space="preserve"> هذه الصيغة هياكل المدينة </w:t>
      </w:r>
      <w:r>
        <w:rPr>
          <w:rFonts w:hint="cs"/>
          <w:rtl/>
          <w:lang w:bidi="ar"/>
        </w:rPr>
        <w:t>وتُمثل</w:t>
      </w:r>
      <w:r w:rsidRPr="006F36FD">
        <w:rPr>
          <w:rFonts w:hint="cs"/>
          <w:rtl/>
          <w:lang w:bidi="ar"/>
        </w:rPr>
        <w:t xml:space="preserve"> كدالة للمسافة وارتفاع هوائي المحطة </w:t>
      </w:r>
      <w:r>
        <w:rPr>
          <w:rFonts w:hint="cs"/>
          <w:rtl/>
          <w:lang w:bidi="ar"/>
        </w:rPr>
        <w:t>القاعدة</w:t>
      </w:r>
      <w:r w:rsidRPr="006F36FD">
        <w:rPr>
          <w:rFonts w:hint="cs"/>
          <w:rtl/>
          <w:lang w:bidi="ar"/>
        </w:rPr>
        <w:t xml:space="preserve"> و</w:t>
      </w:r>
      <w:r w:rsidR="00EE0905">
        <w:rPr>
          <w:rFonts w:hint="cs"/>
          <w:rtl/>
          <w:lang w:bidi="ar"/>
        </w:rPr>
        <w:t>ال</w:t>
      </w:r>
      <w:r w:rsidRPr="006F36FD">
        <w:rPr>
          <w:rFonts w:hint="cs"/>
          <w:rtl/>
          <w:lang w:bidi="ar"/>
        </w:rPr>
        <w:t xml:space="preserve">ارتفاع </w:t>
      </w:r>
      <w:r w:rsidR="00EE0905">
        <w:rPr>
          <w:rFonts w:hint="cs"/>
          <w:rtl/>
          <w:lang w:bidi="ar"/>
        </w:rPr>
        <w:t>ال</w:t>
      </w:r>
      <w:r w:rsidRPr="006F36FD">
        <w:rPr>
          <w:rFonts w:hint="cs"/>
          <w:rtl/>
          <w:lang w:bidi="ar"/>
        </w:rPr>
        <w:t xml:space="preserve">متوسط </w:t>
      </w:r>
      <w:r w:rsidR="00EE0905">
        <w:rPr>
          <w:rFonts w:ascii="Traditional Arabic" w:hAnsi="Traditional Arabic" w:hint="cs"/>
          <w:rtl/>
          <w:lang w:bidi="ar"/>
        </w:rPr>
        <w:t>للم</w:t>
      </w:r>
      <w:r w:rsidRPr="006F36FD">
        <w:rPr>
          <w:rFonts w:ascii="Traditional Arabic" w:hAnsi="Traditional Arabic" w:hint="cs"/>
          <w:rtl/>
          <w:lang w:bidi="ar"/>
        </w:rPr>
        <w:t>باني</w:t>
      </w:r>
      <w:r w:rsidRPr="006F36FD">
        <w:rPr>
          <w:rFonts w:hint="cs"/>
          <w:rtl/>
          <w:lang w:bidi="ar"/>
        </w:rPr>
        <w:t xml:space="preserve"> </w:t>
      </w:r>
      <w:r>
        <w:rPr>
          <w:rFonts w:ascii="Traditional Arabic" w:hAnsi="Traditional Arabic" w:hint="cs"/>
          <w:rtl/>
          <w:lang w:bidi="ar"/>
        </w:rPr>
        <w:t>و</w:t>
      </w:r>
      <w:r w:rsidRPr="006F36FD">
        <w:rPr>
          <w:rFonts w:ascii="Traditional Arabic" w:hAnsi="Traditional Arabic" w:hint="cs"/>
          <w:rtl/>
          <w:lang w:bidi="ar"/>
        </w:rPr>
        <w:t>هي</w:t>
      </w:r>
      <w:r w:rsidRPr="006F36FD">
        <w:rPr>
          <w:rFonts w:hint="cs"/>
          <w:rtl/>
          <w:lang w:bidi="ar"/>
        </w:rPr>
        <w:t xml:space="preserve"> </w:t>
      </w:r>
      <w:r w:rsidRPr="006F36FD">
        <w:rPr>
          <w:rFonts w:ascii="Traditional Arabic" w:hAnsi="Traditional Arabic" w:hint="cs"/>
          <w:rtl/>
          <w:lang w:bidi="ar"/>
        </w:rPr>
        <w:t>نفس</w:t>
      </w:r>
      <w:r w:rsidRPr="006F36FD">
        <w:rPr>
          <w:rFonts w:hint="cs"/>
          <w:rtl/>
          <w:lang w:bidi="ar"/>
        </w:rPr>
        <w:t xml:space="preserve"> </w:t>
      </w:r>
      <w:r w:rsidRPr="006F36FD">
        <w:rPr>
          <w:rFonts w:ascii="Traditional Arabic" w:hAnsi="Traditional Arabic" w:hint="cs"/>
          <w:rtl/>
          <w:lang w:bidi="ar"/>
        </w:rPr>
        <w:t>معلمات</w:t>
      </w:r>
      <w:r w:rsidRPr="006F36FD">
        <w:rPr>
          <w:rFonts w:hint="cs"/>
          <w:rtl/>
          <w:lang w:bidi="ar"/>
        </w:rPr>
        <w:t xml:space="preserve"> </w:t>
      </w:r>
      <w:r w:rsidRPr="006F36FD">
        <w:rPr>
          <w:rFonts w:ascii="Traditional Arabic" w:hAnsi="Traditional Arabic" w:hint="cs"/>
          <w:rtl/>
          <w:lang w:bidi="ar"/>
        </w:rPr>
        <w:t>الصيغ</w:t>
      </w:r>
      <w:r w:rsidRPr="006F36FD">
        <w:rPr>
          <w:rFonts w:hint="cs"/>
          <w:rtl/>
          <w:lang w:bidi="ar"/>
        </w:rPr>
        <w:t xml:space="preserve"> </w:t>
      </w:r>
      <w:r w:rsidRPr="006F36FD">
        <w:rPr>
          <w:rFonts w:ascii="Traditional Arabic" w:hAnsi="Traditional Arabic" w:hint="cs"/>
          <w:rtl/>
          <w:lang w:bidi="ar"/>
        </w:rPr>
        <w:t>الأخرى</w:t>
      </w:r>
      <w:r w:rsidRPr="006F36FD">
        <w:rPr>
          <w:rFonts w:hint="cs"/>
          <w:rtl/>
          <w:lang w:bidi="ar"/>
        </w:rPr>
        <w:t xml:space="preserve"> </w:t>
      </w:r>
      <w:r w:rsidRPr="006F36FD">
        <w:rPr>
          <w:rFonts w:ascii="Traditional Arabic" w:hAnsi="Traditional Arabic" w:hint="cs"/>
          <w:rtl/>
          <w:lang w:bidi="ar"/>
        </w:rPr>
        <w:t>الواردة</w:t>
      </w:r>
      <w:r w:rsidRPr="006F36FD">
        <w:rPr>
          <w:rFonts w:hint="cs"/>
          <w:rtl/>
          <w:lang w:bidi="ar"/>
        </w:rPr>
        <w:t xml:space="preserve"> </w:t>
      </w:r>
      <w:r w:rsidRPr="006F36FD">
        <w:rPr>
          <w:rFonts w:ascii="Traditional Arabic" w:hAnsi="Traditional Arabic" w:hint="cs"/>
          <w:rtl/>
          <w:lang w:bidi="ar"/>
        </w:rPr>
        <w:t>في</w:t>
      </w:r>
      <w:r w:rsidRPr="006F36FD">
        <w:rPr>
          <w:rFonts w:hint="cs"/>
          <w:rtl/>
          <w:lang w:bidi="ar"/>
        </w:rPr>
        <w:t xml:space="preserve"> </w:t>
      </w:r>
      <w:r w:rsidRPr="006F36FD">
        <w:rPr>
          <w:rFonts w:ascii="Traditional Arabic" w:hAnsi="Traditional Arabic" w:hint="cs"/>
          <w:rtl/>
          <w:lang w:bidi="ar"/>
        </w:rPr>
        <w:t>الملحقات</w:t>
      </w:r>
      <w:r w:rsidRPr="006F36FD">
        <w:rPr>
          <w:rFonts w:hint="cs"/>
          <w:rtl/>
          <w:lang w:bidi="ar"/>
        </w:rPr>
        <w:t xml:space="preserve"> </w:t>
      </w:r>
      <w:r w:rsidRPr="006F36FD">
        <w:rPr>
          <w:rFonts w:ascii="Traditional Arabic" w:hAnsi="Traditional Arabic" w:hint="cs"/>
          <w:rtl/>
          <w:lang w:bidi="ar"/>
        </w:rPr>
        <w:t>من</w:t>
      </w:r>
      <w:r w:rsidRPr="006F36FD">
        <w:rPr>
          <w:rFonts w:hint="cs"/>
          <w:rtl/>
          <w:lang w:bidi="ar"/>
        </w:rPr>
        <w:t xml:space="preserve"> </w:t>
      </w:r>
      <w:r>
        <w:rPr>
          <w:lang w:bidi="ar"/>
        </w:rPr>
        <w:t>1</w:t>
      </w:r>
      <w:r w:rsidRPr="006F36FD">
        <w:rPr>
          <w:rFonts w:hint="cs"/>
          <w:rtl/>
          <w:lang w:bidi="ar"/>
        </w:rPr>
        <w:t xml:space="preserve"> </w:t>
      </w:r>
      <w:r w:rsidRPr="006F36FD">
        <w:rPr>
          <w:rFonts w:ascii="Traditional Arabic" w:hAnsi="Traditional Arabic" w:hint="cs"/>
          <w:rtl/>
          <w:lang w:bidi="ar"/>
        </w:rPr>
        <w:t>إلى</w:t>
      </w:r>
      <w:r w:rsidRPr="006F36FD">
        <w:rPr>
          <w:rFonts w:hint="cs"/>
          <w:rtl/>
          <w:lang w:bidi="ar"/>
        </w:rPr>
        <w:t xml:space="preserve"> </w:t>
      </w:r>
      <w:r>
        <w:rPr>
          <w:lang w:bidi="ar"/>
        </w:rPr>
        <w:t>3</w:t>
      </w:r>
      <w:r w:rsidRPr="006F36FD">
        <w:rPr>
          <w:rFonts w:hint="cs"/>
          <w:rtl/>
          <w:lang w:bidi="ar"/>
        </w:rPr>
        <w:t>.</w:t>
      </w:r>
    </w:p>
    <w:p w:rsidR="0087523E" w:rsidRDefault="006F36FD" w:rsidP="00C42619">
      <w:pPr>
        <w:rPr>
          <w:rtl/>
          <w:lang w:bidi="ar-EG"/>
        </w:rPr>
      </w:pPr>
      <w:r>
        <w:rPr>
          <w:rFonts w:hint="cs"/>
          <w:rtl/>
          <w:lang w:val="fr-CH" w:bidi="ar-EG"/>
        </w:rPr>
        <w:t>و</w:t>
      </w:r>
      <w:r w:rsidR="00F6729A">
        <w:rPr>
          <w:rFonts w:hint="cs"/>
          <w:rtl/>
          <w:lang w:bidi="ar"/>
        </w:rPr>
        <w:t>ي</w:t>
      </w:r>
      <w:r w:rsidRPr="006F36FD">
        <w:rPr>
          <w:rFonts w:hint="cs"/>
          <w:rtl/>
          <w:lang w:bidi="ar"/>
        </w:rPr>
        <w:t xml:space="preserve">قترح مشروع </w:t>
      </w:r>
      <w:r>
        <w:rPr>
          <w:rFonts w:hint="cs"/>
          <w:rtl/>
          <w:lang w:bidi="ar"/>
        </w:rPr>
        <w:t xml:space="preserve">هذه </w:t>
      </w:r>
      <w:r w:rsidRPr="006F36FD">
        <w:rPr>
          <w:rFonts w:hint="cs"/>
          <w:rtl/>
          <w:lang w:bidi="ar"/>
        </w:rPr>
        <w:t xml:space="preserve">المراجعة إضافة </w:t>
      </w:r>
      <w:r w:rsidR="00C42619">
        <w:rPr>
          <w:rFonts w:hint="cs"/>
          <w:rtl/>
          <w:lang w:bidi="ar"/>
        </w:rPr>
        <w:t>الصيغة</w:t>
      </w:r>
      <w:r w:rsidR="00F6729A">
        <w:rPr>
          <w:rFonts w:hint="cs"/>
          <w:rtl/>
          <w:lang w:bidi="ar"/>
        </w:rPr>
        <w:t xml:space="preserve"> الجدي</w:t>
      </w:r>
      <w:r w:rsidR="0064394D">
        <w:rPr>
          <w:rFonts w:hint="cs"/>
          <w:rtl/>
          <w:lang w:bidi="ar"/>
        </w:rPr>
        <w:t>د</w:t>
      </w:r>
      <w:r w:rsidR="00F6729A">
        <w:rPr>
          <w:rFonts w:hint="cs"/>
          <w:rtl/>
          <w:lang w:bidi="ar"/>
        </w:rPr>
        <w:t>ة ل</w:t>
      </w:r>
      <w:r w:rsidR="00F6729A" w:rsidRPr="00F6729A">
        <w:rPr>
          <w:rtl/>
        </w:rPr>
        <w:t>مواصفة زاوية الوصول</w:t>
      </w:r>
      <w:r w:rsidR="00F6729A" w:rsidRPr="006F36FD">
        <w:rPr>
          <w:rFonts w:hint="cs"/>
          <w:rtl/>
          <w:lang w:bidi="ar"/>
        </w:rPr>
        <w:t xml:space="preserve"> </w:t>
      </w:r>
      <w:r w:rsidRPr="006F36FD">
        <w:rPr>
          <w:rFonts w:hint="cs"/>
          <w:rtl/>
          <w:lang w:bidi="ar"/>
        </w:rPr>
        <w:t xml:space="preserve">كقسم </w:t>
      </w:r>
      <w:r w:rsidR="00F6729A">
        <w:rPr>
          <w:lang w:bidi="ar"/>
        </w:rPr>
        <w:t>5</w:t>
      </w:r>
      <w:r w:rsidR="00F6729A">
        <w:rPr>
          <w:rFonts w:hint="cs"/>
          <w:rtl/>
          <w:lang w:bidi="ar-EG"/>
        </w:rPr>
        <w:t xml:space="preserve"> </w:t>
      </w:r>
      <w:r w:rsidRPr="006F36FD">
        <w:rPr>
          <w:rFonts w:hint="cs"/>
          <w:rtl/>
          <w:lang w:bidi="ar"/>
        </w:rPr>
        <w:t xml:space="preserve">جديد بالملحق </w:t>
      </w:r>
      <w:r>
        <w:rPr>
          <w:lang w:bidi="ar"/>
        </w:rPr>
        <w:t>2</w:t>
      </w:r>
      <w:r w:rsidRPr="006F36FD">
        <w:rPr>
          <w:rFonts w:hint="cs"/>
          <w:rtl/>
          <w:lang w:bidi="ar"/>
        </w:rPr>
        <w:t xml:space="preserve">. </w:t>
      </w:r>
      <w:r>
        <w:rPr>
          <w:rFonts w:hint="cs"/>
          <w:rtl/>
          <w:lang w:bidi="ar-EG"/>
        </w:rPr>
        <w:t>و</w:t>
      </w:r>
      <w:r w:rsidRPr="006F36FD">
        <w:rPr>
          <w:rFonts w:hint="cs"/>
          <w:rtl/>
          <w:lang w:bidi="ar"/>
        </w:rPr>
        <w:t xml:space="preserve">تقترح هذه الوثيقة </w:t>
      </w:r>
      <w:r>
        <w:rPr>
          <w:rFonts w:hint="cs"/>
          <w:rtl/>
          <w:lang w:bidi="ar"/>
        </w:rPr>
        <w:t>أيضا</w:t>
      </w:r>
      <w:r w:rsidR="00C42619">
        <w:rPr>
          <w:rFonts w:hint="cs"/>
          <w:rtl/>
          <w:lang w:bidi="ar"/>
        </w:rPr>
        <w:t>ً</w:t>
      </w:r>
      <w:r>
        <w:rPr>
          <w:rFonts w:hint="cs"/>
          <w:rtl/>
          <w:lang w:bidi="ar"/>
        </w:rPr>
        <w:t xml:space="preserve"> </w:t>
      </w:r>
      <w:r w:rsidRPr="006F36FD">
        <w:rPr>
          <w:rFonts w:hint="cs"/>
          <w:rtl/>
          <w:lang w:bidi="ar"/>
        </w:rPr>
        <w:t xml:space="preserve">إضافة كلمة "السمت" إلى نموذج </w:t>
      </w:r>
      <w:r w:rsidR="00F6729A" w:rsidRPr="00F6729A">
        <w:rPr>
          <w:rtl/>
        </w:rPr>
        <w:t>مواصفة زاوية الوصول </w:t>
      </w:r>
      <w:r w:rsidR="00F6729A">
        <w:rPr>
          <w:rFonts w:hint="cs"/>
          <w:rtl/>
          <w:lang w:bidi="ar"/>
        </w:rPr>
        <w:t>لل</w:t>
      </w:r>
      <w:r w:rsidRPr="006F36FD">
        <w:rPr>
          <w:rFonts w:hint="cs"/>
          <w:rtl/>
          <w:lang w:bidi="ar"/>
        </w:rPr>
        <w:t xml:space="preserve">سمت في الملحق </w:t>
      </w:r>
      <w:r>
        <w:rPr>
          <w:lang w:bidi="ar"/>
        </w:rPr>
        <w:t>2</w:t>
      </w:r>
      <w:r w:rsidR="00630E6C">
        <w:rPr>
          <w:rFonts w:hint="cs"/>
          <w:rtl/>
          <w:lang w:bidi="ar-EG"/>
        </w:rPr>
        <w:t>.</w:t>
      </w:r>
    </w:p>
    <w:p w:rsidR="00450B91" w:rsidRPr="00275462" w:rsidRDefault="00450B91" w:rsidP="00450B91">
      <w:pPr>
        <w:keepNext/>
        <w:tabs>
          <w:tab w:val="right" w:pos="9639"/>
        </w:tabs>
        <w:spacing w:before="480"/>
        <w:rPr>
          <w:rtl/>
          <w:lang w:bidi="ar-EG"/>
        </w:rPr>
      </w:pPr>
      <w:r w:rsidRPr="00275462">
        <w:rPr>
          <w:rFonts w:hint="cs"/>
          <w:u w:val="single"/>
          <w:rtl/>
        </w:rPr>
        <w:lastRenderedPageBreak/>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P.531-13</w:t>
      </w:r>
      <w:r w:rsidRPr="00275462">
        <w:rPr>
          <w:rFonts w:hint="cs"/>
          <w:rtl/>
          <w:lang w:bidi="ar-EG"/>
        </w:rPr>
        <w:tab/>
        <w:t xml:space="preserve">الوثيقة </w:t>
      </w:r>
      <w:r w:rsidRPr="00275462">
        <w:rPr>
          <w:rFonts w:asciiTheme="minorHAnsi" w:hAnsiTheme="minorHAnsi" w:cstheme="minorHAnsi"/>
          <w:szCs w:val="24"/>
          <w:lang w:val="en-GB"/>
        </w:rPr>
        <w:t>3/135(Rev.1)</w:t>
      </w:r>
    </w:p>
    <w:p w:rsidR="00450B91" w:rsidRPr="00450B91" w:rsidRDefault="00C42619" w:rsidP="00713BFF">
      <w:pPr>
        <w:pStyle w:val="Rectitle"/>
        <w:spacing w:before="240" w:after="240"/>
        <w:rPr>
          <w:rtl/>
          <w:lang w:bidi="ar-SY"/>
        </w:rPr>
      </w:pPr>
      <w:r>
        <w:rPr>
          <w:rFonts w:hint="cs"/>
          <w:rtl/>
          <w:lang w:bidi="ar-SY"/>
        </w:rPr>
        <w:t>بيانات</w:t>
      </w:r>
      <w:r w:rsidR="00450B91" w:rsidRPr="00450B91">
        <w:rPr>
          <w:rFonts w:hint="cs"/>
          <w:rtl/>
          <w:lang w:bidi="ar-SY"/>
        </w:rPr>
        <w:t xml:space="preserve"> الانتشار الأيونوسفيري وطرائق التنبؤ المطلوبة</w:t>
      </w:r>
      <w:r w:rsidR="00450B91" w:rsidRPr="00450B91">
        <w:rPr>
          <w:rtl/>
          <w:lang w:bidi="ar-SY"/>
        </w:rPr>
        <w:br/>
      </w:r>
      <w:r w:rsidR="00450B91" w:rsidRPr="00450B91">
        <w:rPr>
          <w:rFonts w:hint="cs"/>
          <w:rtl/>
          <w:lang w:bidi="ar-SY"/>
        </w:rPr>
        <w:t>من أجل تصميم الخدمات والأنظمة الساتلية</w:t>
      </w:r>
    </w:p>
    <w:p w:rsidR="00630E6C" w:rsidRPr="00630E6C" w:rsidRDefault="00630E6C" w:rsidP="0078098C">
      <w:pPr>
        <w:rPr>
          <w:lang w:bidi="ar"/>
        </w:rPr>
      </w:pPr>
      <w:r w:rsidRPr="00630E6C">
        <w:rPr>
          <w:rFonts w:hint="cs"/>
          <w:rtl/>
          <w:lang w:bidi="ar"/>
        </w:rPr>
        <w:t xml:space="preserve">تشكل هذه الوثيقة مشروع مراجعة التوصية </w:t>
      </w:r>
      <w:r w:rsidRPr="00630E6C">
        <w:rPr>
          <w:rFonts w:hint="cs"/>
          <w:lang w:bidi="ar-EG"/>
        </w:rPr>
        <w:t>ITU-R P.531-14</w:t>
      </w:r>
      <w:r w:rsidRPr="00630E6C">
        <w:rPr>
          <w:rFonts w:hint="cs"/>
          <w:rtl/>
          <w:lang w:bidi="ar"/>
        </w:rPr>
        <w:t>. و</w:t>
      </w:r>
      <w:r>
        <w:rPr>
          <w:rFonts w:hint="cs"/>
          <w:rtl/>
          <w:lang w:bidi="ar"/>
        </w:rPr>
        <w:t>تقدم</w:t>
      </w:r>
      <w:r w:rsidRPr="00630E6C">
        <w:rPr>
          <w:rFonts w:hint="cs"/>
          <w:rtl/>
          <w:lang w:bidi="ar"/>
        </w:rPr>
        <w:t xml:space="preserve"> العديد من التغييرات </w:t>
      </w:r>
      <w:r>
        <w:rPr>
          <w:rFonts w:hint="cs"/>
          <w:rtl/>
          <w:lang w:bidi="ar"/>
        </w:rPr>
        <w:t xml:space="preserve">فضلا عن </w:t>
      </w:r>
      <w:r w:rsidRPr="00630E6C">
        <w:rPr>
          <w:rFonts w:hint="cs"/>
          <w:rtl/>
          <w:lang w:bidi="ar"/>
        </w:rPr>
        <w:t xml:space="preserve">إدراج القسم </w:t>
      </w:r>
      <w:r>
        <w:rPr>
          <w:lang w:bidi="ar"/>
        </w:rPr>
        <w:t>3</w:t>
      </w:r>
      <w:r>
        <w:rPr>
          <w:rFonts w:hint="cs"/>
          <w:rtl/>
          <w:lang w:bidi="ar"/>
        </w:rPr>
        <w:t xml:space="preserve"> الجديد</w:t>
      </w:r>
      <w:r w:rsidRPr="00630E6C">
        <w:rPr>
          <w:rFonts w:hint="cs"/>
          <w:rtl/>
          <w:lang w:bidi="ar"/>
        </w:rPr>
        <w:t>، "</w:t>
      </w:r>
      <w:r>
        <w:rPr>
          <w:rFonts w:hint="cs"/>
          <w:rtl/>
          <w:lang w:bidi="ar-EG"/>
        </w:rPr>
        <w:t>الاعتبارات المتعلقة</w:t>
      </w:r>
      <w:r>
        <w:rPr>
          <w:rFonts w:hint="cs"/>
          <w:rtl/>
          <w:lang w:bidi="ar"/>
        </w:rPr>
        <w:t xml:space="preserve"> ب</w:t>
      </w:r>
      <w:r w:rsidRPr="00630E6C">
        <w:rPr>
          <w:rFonts w:hint="cs"/>
          <w:rtl/>
          <w:lang w:bidi="ar"/>
        </w:rPr>
        <w:t xml:space="preserve">انتشار الموجات المترية </w:t>
      </w:r>
      <w:r w:rsidR="0078098C">
        <w:rPr>
          <w:lang w:bidi="ar"/>
        </w:rPr>
        <w:t>(</w:t>
      </w:r>
      <w:r w:rsidRPr="00630E6C">
        <w:rPr>
          <w:rFonts w:hint="cs"/>
          <w:lang w:bidi="ar-EG"/>
        </w:rPr>
        <w:t>VHF</w:t>
      </w:r>
      <w:r w:rsidR="0078098C">
        <w:rPr>
          <w:lang w:bidi="ar"/>
        </w:rPr>
        <w:t>)</w:t>
      </w:r>
      <w:r w:rsidRPr="00630E6C">
        <w:rPr>
          <w:rFonts w:hint="cs"/>
          <w:rtl/>
          <w:lang w:bidi="ar"/>
        </w:rPr>
        <w:t xml:space="preserve"> والديكامترية </w:t>
      </w:r>
      <w:r w:rsidR="0078098C">
        <w:rPr>
          <w:lang w:bidi="ar"/>
        </w:rPr>
        <w:t>(</w:t>
      </w:r>
      <w:r w:rsidRPr="00630E6C">
        <w:rPr>
          <w:rFonts w:hint="cs"/>
          <w:lang w:bidi="ar-EG"/>
        </w:rPr>
        <w:t>HF</w:t>
      </w:r>
      <w:r w:rsidR="0078098C">
        <w:rPr>
          <w:lang w:bidi="ar"/>
        </w:rPr>
        <w:t>)</w:t>
      </w:r>
      <w:r>
        <w:rPr>
          <w:rFonts w:hint="cs"/>
          <w:rtl/>
          <w:lang w:bidi="ar"/>
        </w:rPr>
        <w:t>". و</w:t>
      </w:r>
      <w:r w:rsidRPr="00630E6C">
        <w:rPr>
          <w:rFonts w:hint="cs"/>
          <w:rtl/>
          <w:lang w:bidi="ar"/>
        </w:rPr>
        <w:t>علاوة على ذلك</w:t>
      </w:r>
      <w:r>
        <w:rPr>
          <w:rFonts w:hint="cs"/>
          <w:rtl/>
          <w:lang w:bidi="ar"/>
        </w:rPr>
        <w:t>، ضُمنت</w:t>
      </w:r>
      <w:r w:rsidRPr="00630E6C">
        <w:rPr>
          <w:rFonts w:hint="cs"/>
          <w:rtl/>
          <w:lang w:bidi="ar"/>
        </w:rPr>
        <w:t xml:space="preserve"> معادلة جديدة</w:t>
      </w:r>
      <w:r w:rsidR="00C42619">
        <w:rPr>
          <w:rFonts w:hint="cs"/>
          <w:rtl/>
          <w:lang w:bidi="ar"/>
        </w:rPr>
        <w:t xml:space="preserve"> للمؤشر </w:t>
      </w:r>
      <w:r w:rsidR="00C42619" w:rsidRPr="00630E6C">
        <w:rPr>
          <w:rFonts w:hint="cs"/>
          <w:lang w:bidi="ar-EG"/>
        </w:rPr>
        <w:t>S</w:t>
      </w:r>
      <w:r w:rsidR="00C42619" w:rsidRPr="00F77B4B">
        <w:rPr>
          <w:rFonts w:hint="cs"/>
          <w:vertAlign w:val="subscript"/>
          <w:lang w:bidi="ar-EG"/>
        </w:rPr>
        <w:t>4</w:t>
      </w:r>
      <w:r w:rsidRPr="00630E6C">
        <w:rPr>
          <w:rFonts w:hint="cs"/>
          <w:rtl/>
          <w:lang w:bidi="ar"/>
        </w:rPr>
        <w:t xml:space="preserve"> </w:t>
      </w:r>
      <w:r w:rsidR="00C42619">
        <w:rPr>
          <w:rFonts w:hint="cs"/>
          <w:rtl/>
          <w:lang w:bidi="ar"/>
        </w:rPr>
        <w:t xml:space="preserve">بدلالة </w:t>
      </w:r>
      <w:r w:rsidRPr="00630E6C">
        <w:rPr>
          <w:rtl/>
        </w:rPr>
        <w:t>الفصل وخط الطول</w:t>
      </w:r>
      <w:r w:rsidRPr="00630E6C">
        <w:rPr>
          <w:rFonts w:hint="cs"/>
          <w:rtl/>
          <w:lang w:bidi="ar"/>
        </w:rPr>
        <w:t xml:space="preserve"> </w:t>
      </w:r>
      <w:r>
        <w:rPr>
          <w:rFonts w:hint="cs"/>
          <w:rtl/>
          <w:lang w:bidi="ar"/>
        </w:rPr>
        <w:t>ب</w:t>
      </w:r>
      <w:r w:rsidRPr="00630E6C">
        <w:rPr>
          <w:rFonts w:hint="cs"/>
          <w:rtl/>
          <w:lang w:bidi="ar"/>
        </w:rPr>
        <w:t xml:space="preserve">القسم </w:t>
      </w:r>
      <w:r w:rsidR="0052296D">
        <w:rPr>
          <w:lang w:bidi="ar"/>
        </w:rPr>
        <w:t>2.5.5</w:t>
      </w:r>
      <w:r w:rsidR="00C42619">
        <w:rPr>
          <w:rFonts w:hint="cs"/>
          <w:rtl/>
          <w:lang w:bidi="ar"/>
        </w:rPr>
        <w:t>.</w:t>
      </w:r>
    </w:p>
    <w:p w:rsidR="00630E6C" w:rsidRPr="00630E6C" w:rsidRDefault="0052296D" w:rsidP="00630E6C">
      <w:pPr>
        <w:rPr>
          <w:lang w:bidi="ar-EG"/>
        </w:rPr>
      </w:pPr>
      <w:r>
        <w:rPr>
          <w:rFonts w:hint="cs"/>
          <w:rtl/>
          <w:lang w:bidi="ar-EG"/>
        </w:rPr>
        <w:t>و</w:t>
      </w:r>
      <w:r w:rsidR="00630E6C" w:rsidRPr="00630E6C">
        <w:rPr>
          <w:rFonts w:hint="cs"/>
          <w:rtl/>
          <w:lang w:bidi="ar"/>
        </w:rPr>
        <w:t>تقترح المراجعة تعديلاً على العنوان للإشارة إلى "الشبكات" بدلاً من "الخدمات".</w:t>
      </w:r>
    </w:p>
    <w:p w:rsidR="00450B91" w:rsidRPr="00275462" w:rsidRDefault="00450B91" w:rsidP="00450B91">
      <w:pPr>
        <w:keepNext/>
        <w:tabs>
          <w:tab w:val="right" w:pos="9639"/>
        </w:tabs>
        <w:spacing w:before="48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P.1144-9</w:t>
      </w:r>
      <w:r w:rsidRPr="00275462">
        <w:rPr>
          <w:rFonts w:hint="cs"/>
          <w:rtl/>
          <w:lang w:bidi="ar-EG"/>
        </w:rPr>
        <w:tab/>
        <w:t xml:space="preserve">الوثيقة </w:t>
      </w:r>
      <w:r w:rsidRPr="00275462">
        <w:rPr>
          <w:rFonts w:asciiTheme="minorHAnsi" w:hAnsiTheme="minorHAnsi" w:cstheme="minorHAnsi"/>
          <w:szCs w:val="24"/>
          <w:lang w:val="en-GB"/>
        </w:rPr>
        <w:t>3/138(Rev.1)</w:t>
      </w:r>
    </w:p>
    <w:p w:rsidR="00450B91" w:rsidRPr="00450B91" w:rsidRDefault="00450B91" w:rsidP="00713BFF">
      <w:pPr>
        <w:pStyle w:val="Rectitle"/>
        <w:spacing w:before="240" w:after="240"/>
        <w:rPr>
          <w:rtl/>
          <w:lang w:bidi="ar-SY"/>
        </w:rPr>
      </w:pPr>
      <w:r w:rsidRPr="00450B91">
        <w:rPr>
          <w:rtl/>
          <w:lang w:bidi="ar-EG"/>
        </w:rPr>
        <w:t xml:space="preserve">دليل تطبيق طرائق الانتشار للجنة الدراسات </w:t>
      </w:r>
      <w:r w:rsidRPr="00450B91">
        <w:rPr>
          <w:lang w:bidi="ar-SY"/>
        </w:rPr>
        <w:t>3</w:t>
      </w:r>
      <w:r w:rsidRPr="00450B91">
        <w:rPr>
          <w:lang w:bidi="ar-SY"/>
        </w:rPr>
        <w:br/>
      </w:r>
      <w:r w:rsidRPr="00450B91">
        <w:rPr>
          <w:rtl/>
          <w:lang w:bidi="ar-EG"/>
        </w:rPr>
        <w:t>للاتصالات الراديوية</w:t>
      </w:r>
    </w:p>
    <w:p w:rsidR="00450B91" w:rsidRDefault="00C42619" w:rsidP="00C42619">
      <w:pPr>
        <w:rPr>
          <w:rtl/>
          <w:lang w:val="en-GB" w:bidi="ar-SY"/>
        </w:rPr>
      </w:pPr>
      <w:r>
        <w:rPr>
          <w:rFonts w:hint="cs"/>
          <w:rtl/>
          <w:lang w:bidi="ar-SY"/>
        </w:rPr>
        <w:t>يتضمن</w:t>
      </w:r>
      <w:r w:rsidR="00547F0A">
        <w:rPr>
          <w:rFonts w:hint="cs"/>
          <w:rtl/>
          <w:lang w:bidi="ar-SY"/>
        </w:rPr>
        <w:t xml:space="preserve"> مشروع هذه المراجعة للتوصية </w:t>
      </w:r>
      <w:r w:rsidR="00BD03F7" w:rsidRPr="00BD03F7">
        <w:rPr>
          <w:lang w:val="en-GB" w:bidi="ar-SY"/>
        </w:rPr>
        <w:t>ITU-R P.1144-9</w:t>
      </w:r>
      <w:r w:rsidR="00547F0A">
        <w:rPr>
          <w:rFonts w:hint="cs"/>
          <w:rtl/>
          <w:lang w:val="en-GB" w:bidi="ar-SY"/>
        </w:rPr>
        <w:t xml:space="preserve"> </w:t>
      </w:r>
      <w:r>
        <w:rPr>
          <w:rFonts w:hint="cs"/>
          <w:rtl/>
          <w:lang w:val="en-GB" w:bidi="ar-SY"/>
        </w:rPr>
        <w:t>ما</w:t>
      </w:r>
      <w:r w:rsidR="00547F0A">
        <w:rPr>
          <w:rFonts w:hint="cs"/>
          <w:rtl/>
          <w:lang w:val="en-GB" w:bidi="ar-SY"/>
        </w:rPr>
        <w:t xml:space="preserve"> يلي</w:t>
      </w:r>
      <w:r w:rsidR="00BD03F7">
        <w:rPr>
          <w:rFonts w:hint="cs"/>
          <w:rtl/>
          <w:lang w:val="en-GB" w:bidi="ar-SY"/>
        </w:rPr>
        <w:t>:</w:t>
      </w:r>
    </w:p>
    <w:p w:rsidR="00547F0A" w:rsidRPr="00C42619" w:rsidRDefault="00C42619" w:rsidP="0078098C">
      <w:pPr>
        <w:pStyle w:val="enumlev1"/>
        <w:rPr>
          <w:spacing w:val="-4"/>
          <w:lang w:bidi="ar-EG"/>
        </w:rPr>
      </w:pPr>
      <w:r w:rsidRPr="00C42619">
        <w:rPr>
          <w:spacing w:val="-4"/>
          <w:lang w:bidi="ar-EG"/>
        </w:rPr>
        <w:t>1</w:t>
      </w:r>
      <w:r w:rsidR="00BD03F7" w:rsidRPr="00C42619">
        <w:rPr>
          <w:spacing w:val="-4"/>
          <w:lang w:bidi="ar-EG"/>
        </w:rPr>
        <w:tab/>
      </w:r>
      <w:r w:rsidR="00547F0A" w:rsidRPr="00C42619">
        <w:rPr>
          <w:rFonts w:hint="cs"/>
          <w:spacing w:val="-4"/>
          <w:rtl/>
          <w:lang w:bidi="ar"/>
        </w:rPr>
        <w:t xml:space="preserve">إضافة إشارة إلى تعاريف خطوط الطول والعرض والارتفاع في توصيات السلسلة </w:t>
      </w:r>
      <w:r w:rsidR="00547F0A" w:rsidRPr="00C42619">
        <w:rPr>
          <w:rFonts w:hint="cs"/>
          <w:spacing w:val="-4"/>
          <w:lang w:bidi="ar-EG"/>
        </w:rPr>
        <w:t>P</w:t>
      </w:r>
      <w:r w:rsidR="00547F0A" w:rsidRPr="00C42619">
        <w:rPr>
          <w:rFonts w:hint="cs"/>
          <w:spacing w:val="-4"/>
          <w:rtl/>
          <w:lang w:bidi="ar"/>
        </w:rPr>
        <w:t xml:space="preserve"> </w:t>
      </w:r>
      <w:r w:rsidR="00127BC5" w:rsidRPr="00C42619">
        <w:rPr>
          <w:rFonts w:hint="cs"/>
          <w:spacing w:val="-4"/>
          <w:rtl/>
          <w:lang w:bidi="ar"/>
        </w:rPr>
        <w:t>في</w:t>
      </w:r>
      <w:r w:rsidR="00547F0A" w:rsidRPr="00C42619">
        <w:rPr>
          <w:rFonts w:hint="cs"/>
          <w:spacing w:val="-4"/>
          <w:rtl/>
          <w:lang w:bidi="ar"/>
        </w:rPr>
        <w:t xml:space="preserve"> </w:t>
      </w:r>
      <w:r w:rsidR="005423DE" w:rsidRPr="00C42619">
        <w:rPr>
          <w:rFonts w:hint="cs"/>
          <w:spacing w:val="-4"/>
          <w:rtl/>
          <w:lang w:bidi="ar-EG"/>
        </w:rPr>
        <w:t>مدخل</w:t>
      </w:r>
      <w:r w:rsidR="00547F0A" w:rsidRPr="00C42619">
        <w:rPr>
          <w:rFonts w:hint="cs"/>
          <w:spacing w:val="-4"/>
          <w:rtl/>
          <w:lang w:bidi="ar"/>
        </w:rPr>
        <w:t xml:space="preserve"> التوصية </w:t>
      </w:r>
      <w:r w:rsidR="00547F0A" w:rsidRPr="00C42619">
        <w:rPr>
          <w:rFonts w:hint="cs"/>
          <w:spacing w:val="-4"/>
          <w:lang w:bidi="ar-EG"/>
        </w:rPr>
        <w:t>ITU-R</w:t>
      </w:r>
      <w:r w:rsidRPr="00C42619">
        <w:rPr>
          <w:rFonts w:hint="eastAsia"/>
          <w:spacing w:val="-4"/>
          <w:lang w:bidi="ar-EG"/>
        </w:rPr>
        <w:t> </w:t>
      </w:r>
      <w:r w:rsidR="00547F0A" w:rsidRPr="00C42619">
        <w:rPr>
          <w:rFonts w:hint="cs"/>
          <w:spacing w:val="-4"/>
          <w:lang w:bidi="ar-EG"/>
        </w:rPr>
        <w:t>P.1511-1</w:t>
      </w:r>
      <w:r w:rsidR="00547F0A" w:rsidRPr="00C42619">
        <w:rPr>
          <w:rFonts w:hint="cs"/>
          <w:spacing w:val="-4"/>
          <w:rtl/>
          <w:lang w:bidi="ar"/>
        </w:rPr>
        <w:t xml:space="preserve"> في الجدو</w:t>
      </w:r>
      <w:r w:rsidR="0078098C">
        <w:rPr>
          <w:rFonts w:hint="cs"/>
          <w:spacing w:val="-4"/>
          <w:rtl/>
          <w:lang w:bidi="ar"/>
        </w:rPr>
        <w:t xml:space="preserve">ل </w:t>
      </w:r>
      <w:r w:rsidR="005423DE" w:rsidRPr="00C42619">
        <w:rPr>
          <w:spacing w:val="-4"/>
          <w:lang w:bidi="ar"/>
        </w:rPr>
        <w:t>2</w:t>
      </w:r>
      <w:r w:rsidR="00547F0A" w:rsidRPr="00C42619">
        <w:rPr>
          <w:rFonts w:hint="cs"/>
          <w:spacing w:val="-4"/>
          <w:rtl/>
          <w:lang w:bidi="ar"/>
        </w:rPr>
        <w:t>؛</w:t>
      </w:r>
    </w:p>
    <w:p w:rsidR="00547F0A" w:rsidRPr="00547F0A" w:rsidRDefault="00C42619" w:rsidP="0078098C">
      <w:pPr>
        <w:pStyle w:val="enumlev1"/>
        <w:rPr>
          <w:lang w:bidi="ar-EG"/>
        </w:rPr>
      </w:pPr>
      <w:r>
        <w:rPr>
          <w:lang w:bidi="ar-EG"/>
        </w:rPr>
        <w:t>2</w:t>
      </w:r>
      <w:r w:rsidR="00BD03F7">
        <w:rPr>
          <w:lang w:bidi="ar-EG"/>
        </w:rPr>
        <w:tab/>
      </w:r>
      <w:r w:rsidR="00127BC5">
        <w:rPr>
          <w:rFonts w:hint="cs"/>
          <w:rtl/>
          <w:lang w:bidi="ar-EG"/>
        </w:rPr>
        <w:t>و</w:t>
      </w:r>
      <w:r w:rsidR="005423DE">
        <w:rPr>
          <w:rFonts w:hint="cs"/>
          <w:rtl/>
          <w:lang w:bidi="ar-EG"/>
        </w:rPr>
        <w:t>إلغاء</w:t>
      </w:r>
      <w:r w:rsidR="00547F0A" w:rsidRPr="00547F0A">
        <w:rPr>
          <w:rFonts w:hint="cs"/>
          <w:rtl/>
          <w:lang w:bidi="ar"/>
        </w:rPr>
        <w:t xml:space="preserve"> القسم </w:t>
      </w:r>
      <w:r w:rsidR="005423DE">
        <w:rPr>
          <w:lang w:bidi="ar"/>
        </w:rPr>
        <w:t>3</w:t>
      </w:r>
      <w:r w:rsidR="00547F0A" w:rsidRPr="00547F0A">
        <w:rPr>
          <w:rFonts w:hint="cs"/>
          <w:rtl/>
          <w:lang w:bidi="ar"/>
        </w:rPr>
        <w:t xml:space="preserve"> فيما يتعلق بالإحداثيات الجغرافية والارتفاع (ينقل هذا القسم إلى التوصية </w:t>
      </w:r>
      <w:r w:rsidR="00547F0A" w:rsidRPr="00547F0A">
        <w:rPr>
          <w:rFonts w:hint="cs"/>
          <w:lang w:bidi="ar-EG"/>
        </w:rPr>
        <w:t>ITU-R</w:t>
      </w:r>
      <w:r w:rsidR="0078098C">
        <w:rPr>
          <w:rFonts w:hint="eastAsia"/>
          <w:lang w:bidi="ar-EG"/>
        </w:rPr>
        <w:t> </w:t>
      </w:r>
      <w:r w:rsidR="00547F0A" w:rsidRPr="00547F0A">
        <w:rPr>
          <w:rFonts w:hint="cs"/>
          <w:lang w:bidi="ar-EG"/>
        </w:rPr>
        <w:t>P.1511</w:t>
      </w:r>
      <w:proofErr w:type="gramStart"/>
      <w:r w:rsidR="005423DE">
        <w:rPr>
          <w:rFonts w:hint="cs"/>
          <w:rtl/>
          <w:lang w:bidi="ar"/>
        </w:rPr>
        <w:t>)</w:t>
      </w:r>
      <w:r w:rsidR="00547F0A" w:rsidRPr="00547F0A">
        <w:rPr>
          <w:rFonts w:hint="cs"/>
          <w:rtl/>
          <w:lang w:bidi="ar"/>
        </w:rPr>
        <w:t>؛</w:t>
      </w:r>
      <w:proofErr w:type="gramEnd"/>
    </w:p>
    <w:p w:rsidR="00547F0A" w:rsidRPr="00547F0A" w:rsidRDefault="00C42619" w:rsidP="005423DE">
      <w:pPr>
        <w:pStyle w:val="enumlev1"/>
        <w:rPr>
          <w:lang w:bidi="ar-EG"/>
        </w:rPr>
      </w:pPr>
      <w:r>
        <w:rPr>
          <w:lang w:bidi="ar-EG"/>
        </w:rPr>
        <w:t>3</w:t>
      </w:r>
      <w:r w:rsidR="00BD03F7">
        <w:rPr>
          <w:lang w:bidi="ar-EG"/>
        </w:rPr>
        <w:tab/>
      </w:r>
      <w:r w:rsidR="00127BC5">
        <w:rPr>
          <w:rFonts w:hint="cs"/>
          <w:rtl/>
          <w:lang w:bidi="ar-EG"/>
        </w:rPr>
        <w:t>و</w:t>
      </w:r>
      <w:r w:rsidR="005423DE">
        <w:rPr>
          <w:rFonts w:hint="cs"/>
          <w:rtl/>
          <w:lang w:bidi="ar"/>
        </w:rPr>
        <w:t>إضافة</w:t>
      </w:r>
      <w:r w:rsidR="00547F0A" w:rsidRPr="00547F0A">
        <w:rPr>
          <w:rFonts w:hint="cs"/>
          <w:rtl/>
          <w:lang w:bidi="ar"/>
        </w:rPr>
        <w:t xml:space="preserve"> القسم </w:t>
      </w:r>
      <w:r w:rsidR="005423DE">
        <w:rPr>
          <w:lang w:bidi="ar"/>
        </w:rPr>
        <w:t>3</w:t>
      </w:r>
      <w:r w:rsidR="00547F0A" w:rsidRPr="00547F0A">
        <w:rPr>
          <w:rFonts w:hint="cs"/>
          <w:rtl/>
          <w:lang w:bidi="ar"/>
        </w:rPr>
        <w:t xml:space="preserve"> الجد</w:t>
      </w:r>
      <w:r w:rsidR="005423DE">
        <w:rPr>
          <w:rFonts w:hint="cs"/>
          <w:rtl/>
          <w:lang w:bidi="ar"/>
        </w:rPr>
        <w:t>يد بشأن التكامل التربيعي الغوسي</w:t>
      </w:r>
      <w:r w:rsidR="00547F0A" w:rsidRPr="00547F0A">
        <w:rPr>
          <w:rFonts w:hint="cs"/>
          <w:rtl/>
          <w:lang w:bidi="ar"/>
        </w:rPr>
        <w:t>؛</w:t>
      </w:r>
    </w:p>
    <w:p w:rsidR="00547F0A" w:rsidRPr="00547F0A" w:rsidRDefault="00C42619" w:rsidP="005423DE">
      <w:pPr>
        <w:pStyle w:val="enumlev1"/>
        <w:rPr>
          <w:rtl/>
          <w:lang w:bidi="ar-EG"/>
        </w:rPr>
      </w:pPr>
      <w:r>
        <w:rPr>
          <w:lang w:bidi="ar-EG"/>
        </w:rPr>
        <w:t>4</w:t>
      </w:r>
      <w:r w:rsidR="00BD03F7">
        <w:rPr>
          <w:lang w:bidi="ar-EG"/>
        </w:rPr>
        <w:tab/>
      </w:r>
      <w:r w:rsidR="00127BC5">
        <w:rPr>
          <w:rFonts w:hint="cs"/>
          <w:rtl/>
          <w:lang w:bidi="ar-EG"/>
        </w:rPr>
        <w:t>و</w:t>
      </w:r>
      <w:r w:rsidR="005423DE">
        <w:rPr>
          <w:rFonts w:hint="cs"/>
          <w:rtl/>
          <w:lang w:bidi="ar-EG"/>
        </w:rPr>
        <w:t>تصحيح</w:t>
      </w:r>
      <w:r w:rsidR="00547F0A" w:rsidRPr="00547F0A">
        <w:rPr>
          <w:rFonts w:hint="cs"/>
          <w:rtl/>
          <w:lang w:bidi="ar"/>
        </w:rPr>
        <w:t xml:space="preserve"> خطأ مطبعي في الخطوة </w:t>
      </w:r>
      <w:r w:rsidR="005423DE">
        <w:rPr>
          <w:lang w:bidi="ar"/>
        </w:rPr>
        <w:t>1</w:t>
      </w:r>
      <w:r w:rsidR="005423DE">
        <w:rPr>
          <w:rFonts w:hint="cs"/>
          <w:rtl/>
          <w:lang w:bidi="ar-EG"/>
        </w:rPr>
        <w:t xml:space="preserve"> من </w:t>
      </w:r>
      <w:r w:rsidR="005423DE">
        <w:rPr>
          <w:rFonts w:hint="cs"/>
          <w:rtl/>
          <w:lang w:bidi="ar"/>
        </w:rPr>
        <w:t xml:space="preserve">القسم </w:t>
      </w:r>
      <w:r w:rsidR="005423DE">
        <w:rPr>
          <w:lang w:bidi="ar"/>
        </w:rPr>
        <w:t>2</w:t>
      </w:r>
      <w:r w:rsidR="005423DE">
        <w:rPr>
          <w:rFonts w:hint="cs"/>
          <w:rtl/>
          <w:lang w:bidi="ar-EG"/>
        </w:rPr>
        <w:t>.</w:t>
      </w:r>
    </w:p>
    <w:p w:rsidR="00BD03F7" w:rsidRPr="00275462" w:rsidRDefault="00BD03F7" w:rsidP="00BD03F7">
      <w:pPr>
        <w:keepNext/>
        <w:tabs>
          <w:tab w:val="right" w:pos="9639"/>
        </w:tabs>
        <w:spacing w:before="48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P.619-3</w:t>
      </w:r>
      <w:r w:rsidRPr="00275462">
        <w:rPr>
          <w:rFonts w:hint="cs"/>
          <w:rtl/>
          <w:lang w:bidi="ar-EG"/>
        </w:rPr>
        <w:tab/>
        <w:t xml:space="preserve">الوثيقة </w:t>
      </w:r>
      <w:r w:rsidRPr="00275462">
        <w:rPr>
          <w:rFonts w:asciiTheme="minorHAnsi" w:hAnsiTheme="minorHAnsi" w:cstheme="minorHAnsi"/>
          <w:szCs w:val="24"/>
          <w:lang w:val="en-GB"/>
        </w:rPr>
        <w:t>3/139(Rev.1)</w:t>
      </w:r>
    </w:p>
    <w:p w:rsidR="00BD03F7" w:rsidRPr="00450B91" w:rsidRDefault="00BD03F7" w:rsidP="00713BFF">
      <w:pPr>
        <w:pStyle w:val="Rectitle"/>
        <w:spacing w:before="240" w:after="240"/>
        <w:rPr>
          <w:rtl/>
          <w:lang w:bidi="ar-SY"/>
        </w:rPr>
      </w:pPr>
      <w:r w:rsidRPr="00BD03F7">
        <w:rPr>
          <w:rtl/>
        </w:rPr>
        <w:t>بيانات الانتشار المطلوبة لتقييم التداخل بين محطات</w:t>
      </w:r>
      <w:r w:rsidRPr="00BD03F7">
        <w:rPr>
          <w:rtl/>
        </w:rPr>
        <w:br/>
        <w:t>في الفضاء ومحطات على سطح الأرض</w:t>
      </w:r>
    </w:p>
    <w:p w:rsidR="00455E62" w:rsidRPr="00455E62" w:rsidRDefault="00127BC5" w:rsidP="0078098C">
      <w:pPr>
        <w:rPr>
          <w:lang w:bidi="ar-EG"/>
        </w:rPr>
      </w:pPr>
      <w:r>
        <w:rPr>
          <w:rFonts w:hint="cs"/>
          <w:rtl/>
          <w:lang w:bidi="ar"/>
        </w:rPr>
        <w:t>الغرض</w:t>
      </w:r>
      <w:r w:rsidR="00455E62" w:rsidRPr="00455E62">
        <w:rPr>
          <w:rFonts w:hint="cs"/>
          <w:rtl/>
          <w:lang w:bidi="ar"/>
        </w:rPr>
        <w:t xml:space="preserve"> من هذه المراجعة للتوصية </w:t>
      </w:r>
      <w:r w:rsidR="00455E62" w:rsidRPr="00455E62">
        <w:rPr>
          <w:rFonts w:hint="cs"/>
          <w:lang w:bidi="ar-EG"/>
        </w:rPr>
        <w:t>ITU-R P.619-3</w:t>
      </w:r>
      <w:r w:rsidR="00455E62" w:rsidRPr="00455E62">
        <w:rPr>
          <w:rFonts w:hint="cs"/>
          <w:rtl/>
          <w:lang w:bidi="ar"/>
        </w:rPr>
        <w:t xml:space="preserve"> هو تعديل القسم</w:t>
      </w:r>
      <w:r w:rsidR="0078098C">
        <w:rPr>
          <w:rFonts w:hint="cs"/>
          <w:rtl/>
        </w:rPr>
        <w:t xml:space="preserve"> </w:t>
      </w:r>
      <w:r w:rsidR="00455E62">
        <w:t>3.2</w:t>
      </w:r>
      <w:r w:rsidR="0078098C">
        <w:rPr>
          <w:rFonts w:hint="cs"/>
          <w:rtl/>
        </w:rPr>
        <w:t xml:space="preserve"> </w:t>
      </w:r>
      <w:r w:rsidR="00455E62" w:rsidRPr="00455E62">
        <w:rPr>
          <w:rFonts w:hint="cs"/>
          <w:rtl/>
          <w:lang w:bidi="ar"/>
        </w:rPr>
        <w:t xml:space="preserve">والمرفق </w:t>
      </w:r>
      <w:r w:rsidR="00455E62">
        <w:rPr>
          <w:lang w:bidi="ar"/>
        </w:rPr>
        <w:t>C</w:t>
      </w:r>
      <w:r w:rsidR="00455E62" w:rsidRPr="00455E62">
        <w:rPr>
          <w:rFonts w:hint="cs"/>
          <w:rtl/>
          <w:lang w:bidi="ar"/>
        </w:rPr>
        <w:t xml:space="preserve"> للتغلب على أوجه القصور </w:t>
      </w:r>
      <w:r w:rsidR="00455E62">
        <w:rPr>
          <w:rFonts w:hint="cs"/>
          <w:rtl/>
          <w:lang w:bidi="ar-EG"/>
        </w:rPr>
        <w:t>المتعلقة</w:t>
      </w:r>
      <w:r w:rsidR="00455E62" w:rsidRPr="00455E62">
        <w:rPr>
          <w:rFonts w:hint="cs"/>
          <w:rtl/>
          <w:lang w:bidi="ar"/>
        </w:rPr>
        <w:t xml:space="preserve"> </w:t>
      </w:r>
      <w:r w:rsidR="00455E62">
        <w:rPr>
          <w:rFonts w:hint="cs"/>
          <w:rtl/>
          <w:lang w:bidi="ar"/>
        </w:rPr>
        <w:t>ب</w:t>
      </w:r>
      <w:r w:rsidR="00455E62" w:rsidRPr="00455E62">
        <w:rPr>
          <w:rFonts w:hint="cs"/>
          <w:rtl/>
          <w:lang w:bidi="ar"/>
        </w:rPr>
        <w:t>التوهين الجوي الناجم عن الغازات الجوية من خلال ما يلي:</w:t>
      </w:r>
    </w:p>
    <w:p w:rsidR="00455E62" w:rsidRPr="00455E62" w:rsidRDefault="00BD03F7" w:rsidP="00C42619">
      <w:pPr>
        <w:pStyle w:val="enumlev1"/>
        <w:rPr>
          <w:lang w:bidi="ar-EG"/>
        </w:rPr>
      </w:pPr>
      <w:r>
        <w:rPr>
          <w:rFonts w:hint="cs"/>
          <w:rtl/>
          <w:lang w:bidi="ar-EG"/>
        </w:rPr>
        <w:t>-</w:t>
      </w:r>
      <w:r>
        <w:rPr>
          <w:rFonts w:hint="cs"/>
          <w:rtl/>
          <w:lang w:bidi="ar-EG"/>
        </w:rPr>
        <w:tab/>
      </w:r>
      <w:r w:rsidR="00954818">
        <w:rPr>
          <w:rFonts w:hint="cs"/>
          <w:rtl/>
          <w:lang w:bidi="ar"/>
        </w:rPr>
        <w:t xml:space="preserve">التحقق </w:t>
      </w:r>
      <w:r w:rsidR="00455E62" w:rsidRPr="00455E62">
        <w:rPr>
          <w:rFonts w:hint="cs"/>
          <w:rtl/>
          <w:lang w:bidi="ar"/>
        </w:rPr>
        <w:t>ما إذا كانت</w:t>
      </w:r>
      <w:r w:rsidR="00C42619">
        <w:rPr>
          <w:rFonts w:hint="cs"/>
          <w:rtl/>
          <w:lang w:bidi="ar-EG"/>
        </w:rPr>
        <w:t xml:space="preserve"> كل حزمة من</w:t>
      </w:r>
      <w:r w:rsidR="00455E62" w:rsidRPr="00455E62">
        <w:rPr>
          <w:rFonts w:hint="cs"/>
          <w:rtl/>
          <w:lang w:bidi="ar"/>
        </w:rPr>
        <w:t xml:space="preserve"> الحزم الرئيسية لهوائيات المحطة ا</w:t>
      </w:r>
      <w:r w:rsidR="00954818">
        <w:rPr>
          <w:rFonts w:hint="cs"/>
          <w:rtl/>
          <w:lang w:bidi="ar"/>
        </w:rPr>
        <w:t xml:space="preserve">لأرضية والمحطة الفضائية في خط </w:t>
      </w:r>
      <w:r w:rsidR="00455E62" w:rsidRPr="00455E62">
        <w:rPr>
          <w:rFonts w:hint="cs"/>
          <w:rtl/>
          <w:lang w:bidi="ar"/>
        </w:rPr>
        <w:t xml:space="preserve">بصر </w:t>
      </w:r>
      <w:r w:rsidR="00C42619">
        <w:rPr>
          <w:lang w:bidi="ar"/>
        </w:rPr>
        <w:t>(</w:t>
      </w:r>
      <w:r w:rsidR="00455E62" w:rsidRPr="00455E62">
        <w:rPr>
          <w:rFonts w:hint="cs"/>
          <w:lang w:bidi="ar-EG"/>
        </w:rPr>
        <w:t>LOS</w:t>
      </w:r>
      <w:r w:rsidR="00C42619">
        <w:rPr>
          <w:lang w:bidi="ar"/>
        </w:rPr>
        <w:t>)</w:t>
      </w:r>
      <w:r w:rsidR="00455E62">
        <w:rPr>
          <w:rFonts w:hint="cs"/>
          <w:rtl/>
          <w:lang w:bidi="ar"/>
        </w:rPr>
        <w:t xml:space="preserve"> </w:t>
      </w:r>
      <w:r w:rsidR="00C42619">
        <w:rPr>
          <w:rFonts w:hint="cs"/>
          <w:rtl/>
          <w:lang w:bidi="ar"/>
        </w:rPr>
        <w:t>كل حزمة منها</w:t>
      </w:r>
      <w:r w:rsidR="00455E62" w:rsidRPr="00455E62">
        <w:rPr>
          <w:rFonts w:hint="cs"/>
          <w:rtl/>
          <w:lang w:bidi="ar"/>
        </w:rPr>
        <w:t>؛</w:t>
      </w:r>
    </w:p>
    <w:p w:rsidR="00455E62" w:rsidRPr="00455E62" w:rsidRDefault="00BD03F7" w:rsidP="00C42619">
      <w:pPr>
        <w:pStyle w:val="enumlev1"/>
        <w:rPr>
          <w:lang w:bidi="ar-EG"/>
        </w:rPr>
      </w:pPr>
      <w:r>
        <w:rPr>
          <w:rFonts w:hint="cs"/>
          <w:rtl/>
          <w:lang w:bidi="ar-EG"/>
        </w:rPr>
        <w:t>-</w:t>
      </w:r>
      <w:r>
        <w:rPr>
          <w:rFonts w:hint="cs"/>
          <w:rtl/>
          <w:lang w:bidi="ar-EG"/>
        </w:rPr>
        <w:tab/>
      </w:r>
      <w:r w:rsidR="00127BC5">
        <w:rPr>
          <w:rFonts w:hint="cs"/>
          <w:rtl/>
          <w:lang w:bidi="ar-EG"/>
        </w:rPr>
        <w:t>و</w:t>
      </w:r>
      <w:r w:rsidR="00954818">
        <w:rPr>
          <w:rFonts w:hint="cs"/>
          <w:rtl/>
          <w:lang w:bidi="ar"/>
        </w:rPr>
        <w:t xml:space="preserve">التحقق </w:t>
      </w:r>
      <w:r w:rsidR="00455E62" w:rsidRPr="00455E62">
        <w:rPr>
          <w:rFonts w:hint="cs"/>
          <w:rtl/>
          <w:lang w:bidi="ar"/>
        </w:rPr>
        <w:t xml:space="preserve">ما إذا كان </w:t>
      </w:r>
      <w:r w:rsidR="00954818">
        <w:rPr>
          <w:rFonts w:hint="cs"/>
          <w:rtl/>
          <w:lang w:bidi="ar-EG"/>
        </w:rPr>
        <w:t>خط بصر</w:t>
      </w:r>
      <w:r w:rsidR="00455E62">
        <w:rPr>
          <w:rFonts w:hint="cs"/>
          <w:rtl/>
          <w:lang w:bidi="ar"/>
        </w:rPr>
        <w:t xml:space="preserve"> الهوائيين</w:t>
      </w:r>
      <w:r w:rsidR="00954818">
        <w:rPr>
          <w:rFonts w:hint="cs"/>
          <w:rtl/>
          <w:lang w:bidi="ar"/>
        </w:rPr>
        <w:t>، إن وجد</w:t>
      </w:r>
      <w:r w:rsidR="00455E62" w:rsidRPr="00455E62">
        <w:rPr>
          <w:rFonts w:hint="cs"/>
          <w:rtl/>
          <w:lang w:bidi="ar"/>
        </w:rPr>
        <w:t>، خالي</w:t>
      </w:r>
      <w:r w:rsidR="00127BC5">
        <w:rPr>
          <w:rFonts w:hint="cs"/>
          <w:rtl/>
          <w:lang w:bidi="ar"/>
        </w:rPr>
        <w:t>ا</w:t>
      </w:r>
      <w:r w:rsidR="00C42619">
        <w:rPr>
          <w:rFonts w:hint="cs"/>
          <w:rtl/>
          <w:lang w:bidi="ar-EG"/>
        </w:rPr>
        <w:t>ً</w:t>
      </w:r>
      <w:r w:rsidR="00455E62" w:rsidRPr="00455E62">
        <w:rPr>
          <w:rFonts w:hint="cs"/>
          <w:rtl/>
          <w:lang w:bidi="ar"/>
        </w:rPr>
        <w:t xml:space="preserve"> من أي</w:t>
      </w:r>
      <w:r w:rsidR="00C42619">
        <w:rPr>
          <w:rFonts w:hint="cs"/>
          <w:rtl/>
          <w:lang w:bidi="ar"/>
        </w:rPr>
        <w:t xml:space="preserve"> ظواهر للانتشار</w:t>
      </w:r>
      <w:r w:rsidR="00455E62" w:rsidRPr="00455E62">
        <w:rPr>
          <w:rFonts w:hint="cs"/>
          <w:rtl/>
          <w:lang w:bidi="ar"/>
        </w:rPr>
        <w:t xml:space="preserve"> </w:t>
      </w:r>
      <w:r w:rsidR="00954818">
        <w:rPr>
          <w:rFonts w:hint="cs"/>
          <w:rtl/>
          <w:lang w:bidi="ar"/>
        </w:rPr>
        <w:t>بالمجرى؛</w:t>
      </w:r>
    </w:p>
    <w:p w:rsidR="00954818" w:rsidRPr="00954818" w:rsidRDefault="00BD03F7" w:rsidP="00954818">
      <w:pPr>
        <w:pStyle w:val="enumlev1"/>
        <w:rPr>
          <w:lang w:bidi="ar-EG"/>
        </w:rPr>
      </w:pPr>
      <w:r>
        <w:rPr>
          <w:rFonts w:hint="cs"/>
          <w:rtl/>
          <w:lang w:bidi="ar-EG"/>
        </w:rPr>
        <w:t>-</w:t>
      </w:r>
      <w:r>
        <w:rPr>
          <w:rFonts w:hint="cs"/>
          <w:rtl/>
          <w:lang w:bidi="ar-EG"/>
        </w:rPr>
        <w:tab/>
      </w:r>
      <w:r w:rsidR="00127BC5">
        <w:rPr>
          <w:rFonts w:hint="cs"/>
          <w:rtl/>
          <w:lang w:bidi="ar-EG"/>
        </w:rPr>
        <w:t>و</w:t>
      </w:r>
      <w:r w:rsidR="00954818" w:rsidRPr="00954818">
        <w:rPr>
          <w:rFonts w:hint="cs"/>
          <w:rtl/>
          <w:lang w:bidi="ar"/>
        </w:rPr>
        <w:t xml:space="preserve">التحقق من </w:t>
      </w:r>
      <w:r w:rsidR="00C42619">
        <w:rPr>
          <w:rFonts w:hint="cs"/>
          <w:rtl/>
          <w:lang w:bidi="ar"/>
        </w:rPr>
        <w:t>ال</w:t>
      </w:r>
      <w:r w:rsidR="00954818">
        <w:rPr>
          <w:rFonts w:hint="cs"/>
          <w:rtl/>
          <w:lang w:bidi="ar"/>
        </w:rPr>
        <w:t>انتشار المجرى؛</w:t>
      </w:r>
    </w:p>
    <w:p w:rsidR="00954818" w:rsidRPr="00954818" w:rsidRDefault="00BD03F7" w:rsidP="00C42619">
      <w:pPr>
        <w:pStyle w:val="enumlev1"/>
        <w:rPr>
          <w:lang w:bidi="ar-EG"/>
        </w:rPr>
      </w:pPr>
      <w:r>
        <w:rPr>
          <w:rFonts w:hint="cs"/>
          <w:rtl/>
          <w:lang w:bidi="ar-EG"/>
        </w:rPr>
        <w:t>-</w:t>
      </w:r>
      <w:r>
        <w:rPr>
          <w:rFonts w:hint="cs"/>
          <w:rtl/>
          <w:lang w:bidi="ar-EG"/>
        </w:rPr>
        <w:tab/>
      </w:r>
      <w:r w:rsidR="00127BC5">
        <w:rPr>
          <w:rFonts w:hint="cs"/>
          <w:rtl/>
          <w:lang w:bidi="ar-EG"/>
        </w:rPr>
        <w:t>و</w:t>
      </w:r>
      <w:r w:rsidR="00954818" w:rsidRPr="00954818">
        <w:rPr>
          <w:rFonts w:hint="cs"/>
          <w:rtl/>
          <w:lang w:bidi="ar"/>
        </w:rPr>
        <w:t xml:space="preserve">حساب زوايا الارتفاع </w:t>
      </w:r>
      <w:r w:rsidR="00C42619">
        <w:rPr>
          <w:rFonts w:hint="cs"/>
          <w:rtl/>
          <w:lang w:bidi="ar"/>
        </w:rPr>
        <w:t>الصفرية</w:t>
      </w:r>
      <w:r w:rsidR="00954818" w:rsidRPr="00954818">
        <w:rPr>
          <w:rFonts w:hint="cs"/>
          <w:rtl/>
          <w:lang w:bidi="ar"/>
        </w:rPr>
        <w:t xml:space="preserve"> والسالبة</w:t>
      </w:r>
      <w:r w:rsidR="00954818">
        <w:rPr>
          <w:rFonts w:hint="cs"/>
          <w:rtl/>
          <w:lang w:bidi="ar"/>
        </w:rPr>
        <w:t>؛</w:t>
      </w:r>
    </w:p>
    <w:p w:rsidR="00954818" w:rsidRPr="00954818" w:rsidRDefault="00BD03F7" w:rsidP="00954818">
      <w:pPr>
        <w:pStyle w:val="enumlev1"/>
        <w:rPr>
          <w:lang w:bidi="ar-EG"/>
        </w:rPr>
      </w:pPr>
      <w:r>
        <w:rPr>
          <w:rFonts w:hint="cs"/>
          <w:rtl/>
          <w:lang w:bidi="ar-EG"/>
        </w:rPr>
        <w:t>-</w:t>
      </w:r>
      <w:r>
        <w:rPr>
          <w:rFonts w:hint="cs"/>
          <w:rtl/>
          <w:lang w:bidi="ar-EG"/>
        </w:rPr>
        <w:tab/>
      </w:r>
      <w:r w:rsidR="00127BC5">
        <w:rPr>
          <w:rFonts w:hint="cs"/>
          <w:rtl/>
          <w:lang w:bidi="ar-EG"/>
        </w:rPr>
        <w:t>و</w:t>
      </w:r>
      <w:r w:rsidR="00954818" w:rsidRPr="00954818">
        <w:rPr>
          <w:rFonts w:hint="cs"/>
          <w:rtl/>
          <w:lang w:bidi="ar"/>
        </w:rPr>
        <w:t xml:space="preserve">حساب </w:t>
      </w:r>
      <w:r w:rsidR="00954818">
        <w:rPr>
          <w:rFonts w:hint="cs"/>
          <w:rtl/>
          <w:lang w:bidi="ar"/>
        </w:rPr>
        <w:t>انحناء الأشعة</w:t>
      </w:r>
      <w:r w:rsidR="00954818" w:rsidRPr="00954818">
        <w:rPr>
          <w:rFonts w:hint="cs"/>
          <w:rtl/>
          <w:lang w:bidi="ar"/>
        </w:rPr>
        <w:t xml:space="preserve"> </w:t>
      </w:r>
      <w:r w:rsidR="00954818">
        <w:rPr>
          <w:rFonts w:hint="cs"/>
          <w:rtl/>
          <w:lang w:bidi="ar"/>
        </w:rPr>
        <w:t>الناجم عن</w:t>
      </w:r>
      <w:r w:rsidR="00954818" w:rsidRPr="00954818">
        <w:rPr>
          <w:rFonts w:hint="cs"/>
          <w:rtl/>
          <w:lang w:bidi="ar"/>
        </w:rPr>
        <w:t xml:space="preserve"> </w:t>
      </w:r>
      <w:r w:rsidR="00954818">
        <w:rPr>
          <w:rFonts w:hint="cs"/>
          <w:rtl/>
          <w:lang w:bidi="ar"/>
        </w:rPr>
        <w:t>تغيرات دليل الانكسار بسبب الاضطراب الجوي على طول مسارات الانتشار</w:t>
      </w:r>
      <w:r w:rsidR="00954818" w:rsidRPr="00954818">
        <w:rPr>
          <w:rFonts w:hint="cs"/>
          <w:rtl/>
          <w:lang w:bidi="ar"/>
        </w:rPr>
        <w:t>؛</w:t>
      </w:r>
    </w:p>
    <w:p w:rsidR="00954818" w:rsidRPr="00954818" w:rsidRDefault="00BD03F7" w:rsidP="00AF4C28">
      <w:pPr>
        <w:pStyle w:val="enumlev1"/>
        <w:rPr>
          <w:lang w:bidi="ar-EG"/>
        </w:rPr>
      </w:pPr>
      <w:r>
        <w:rPr>
          <w:rFonts w:hint="cs"/>
          <w:rtl/>
          <w:lang w:bidi="ar-EG"/>
        </w:rPr>
        <w:t>-</w:t>
      </w:r>
      <w:r>
        <w:rPr>
          <w:rFonts w:hint="cs"/>
          <w:rtl/>
          <w:lang w:bidi="ar-EG"/>
        </w:rPr>
        <w:tab/>
      </w:r>
      <w:r w:rsidR="00127BC5">
        <w:rPr>
          <w:rFonts w:hint="cs"/>
          <w:rtl/>
          <w:lang w:bidi="ar-EG"/>
        </w:rPr>
        <w:t>و</w:t>
      </w:r>
      <w:r w:rsidR="00F57ABE">
        <w:rPr>
          <w:rFonts w:hint="cs"/>
          <w:rtl/>
          <w:lang w:bidi="ar"/>
        </w:rPr>
        <w:t>استخدام قانون</w:t>
      </w:r>
      <w:r w:rsidR="00AF4C28">
        <w:rPr>
          <w:rFonts w:hint="cs"/>
          <w:rtl/>
          <w:lang w:bidi="ar"/>
        </w:rPr>
        <w:t xml:space="preserve"> </w:t>
      </w:r>
      <w:r w:rsidR="00F57ABE" w:rsidRPr="00F57ABE">
        <w:rPr>
          <w:rtl/>
        </w:rPr>
        <w:t>سنيل</w:t>
      </w:r>
      <w:r w:rsidR="00AF4C28">
        <w:rPr>
          <w:rFonts w:hint="cs"/>
          <w:rtl/>
          <w:lang w:bidi="ar"/>
        </w:rPr>
        <w:t xml:space="preserve"> </w:t>
      </w:r>
      <w:r w:rsidR="00F57ABE" w:rsidRPr="00F57ABE">
        <w:rPr>
          <w:lang w:bidi="ar"/>
        </w:rPr>
        <w:t>(Snell)</w:t>
      </w:r>
      <w:r w:rsidR="00AF4C28">
        <w:rPr>
          <w:rFonts w:hint="cs"/>
          <w:rtl/>
          <w:lang w:bidi="ar"/>
        </w:rPr>
        <w:t xml:space="preserve"> </w:t>
      </w:r>
      <w:r w:rsidR="00F57ABE" w:rsidRPr="00F57ABE">
        <w:rPr>
          <w:rtl/>
        </w:rPr>
        <w:t>بإحداثيات قطبية</w:t>
      </w:r>
      <w:r w:rsidR="00F57ABE" w:rsidRPr="00F57ABE">
        <w:rPr>
          <w:rFonts w:hint="cs"/>
          <w:rtl/>
          <w:lang w:bidi="ar"/>
        </w:rPr>
        <w:t xml:space="preserve"> </w:t>
      </w:r>
      <w:r w:rsidR="00954818">
        <w:rPr>
          <w:rFonts w:hint="cs"/>
          <w:rtl/>
          <w:lang w:bidi="ar"/>
        </w:rPr>
        <w:t>بدلاً من تكرار العلاقات</w:t>
      </w:r>
      <w:r w:rsidR="00954818" w:rsidRPr="00954818">
        <w:rPr>
          <w:rFonts w:hint="cs"/>
          <w:rtl/>
          <w:lang w:bidi="ar"/>
        </w:rPr>
        <w:t>؛</w:t>
      </w:r>
    </w:p>
    <w:p w:rsidR="00954818" w:rsidRPr="00954818" w:rsidRDefault="00BD03F7" w:rsidP="00AF4C28">
      <w:pPr>
        <w:pStyle w:val="enumlev1"/>
        <w:rPr>
          <w:lang w:bidi="ar-EG"/>
        </w:rPr>
      </w:pPr>
      <w:r>
        <w:rPr>
          <w:rFonts w:hint="cs"/>
          <w:rtl/>
          <w:lang w:bidi="ar-EG"/>
        </w:rPr>
        <w:t>-</w:t>
      </w:r>
      <w:r>
        <w:rPr>
          <w:rFonts w:hint="cs"/>
          <w:rtl/>
          <w:lang w:bidi="ar-EG"/>
        </w:rPr>
        <w:tab/>
      </w:r>
      <w:r w:rsidR="00127BC5" w:rsidRPr="00AF4C28">
        <w:rPr>
          <w:rFonts w:hint="cs"/>
          <w:spacing w:val="6"/>
          <w:rtl/>
          <w:lang w:bidi="ar-EG"/>
        </w:rPr>
        <w:t>و</w:t>
      </w:r>
      <w:r w:rsidR="00954818" w:rsidRPr="00AF4C28">
        <w:rPr>
          <w:rFonts w:hint="cs"/>
          <w:spacing w:val="6"/>
          <w:rtl/>
          <w:lang w:bidi="ar"/>
        </w:rPr>
        <w:t xml:space="preserve">تخفيف قيود </w:t>
      </w:r>
      <w:r w:rsidR="00F57ABE" w:rsidRPr="00AF4C28">
        <w:rPr>
          <w:rFonts w:hint="cs"/>
          <w:spacing w:val="6"/>
          <w:rtl/>
          <w:lang w:bidi="ar"/>
        </w:rPr>
        <w:t>المسافة البالغة</w:t>
      </w:r>
      <w:r w:rsidR="00954818" w:rsidRPr="00AF4C28">
        <w:rPr>
          <w:rFonts w:hint="cs"/>
          <w:spacing w:val="6"/>
          <w:rtl/>
          <w:lang w:bidi="ar"/>
        </w:rPr>
        <w:t xml:space="preserve"> </w:t>
      </w:r>
      <w:r w:rsidR="00AF4C28" w:rsidRPr="00AF4C28">
        <w:rPr>
          <w:spacing w:val="6"/>
          <w:lang w:bidi="ar"/>
        </w:rPr>
        <w:t>k</w:t>
      </w:r>
      <w:r w:rsidR="00F57ABE" w:rsidRPr="00AF4C28">
        <w:rPr>
          <w:spacing w:val="6"/>
          <w:lang w:bidi="ar"/>
        </w:rPr>
        <w:t>m</w:t>
      </w:r>
      <w:r w:rsidR="0078098C" w:rsidRPr="00AF4C28">
        <w:rPr>
          <w:spacing w:val="6"/>
          <w:lang w:bidi="ar"/>
        </w:rPr>
        <w:t> 10</w:t>
      </w:r>
      <w:r w:rsidR="00954818" w:rsidRPr="00AF4C28">
        <w:rPr>
          <w:rFonts w:hint="cs"/>
          <w:spacing w:val="6"/>
          <w:rtl/>
          <w:lang w:bidi="ar"/>
        </w:rPr>
        <w:t xml:space="preserve"> المفروضة على ارتفاعات المحطة بسبب </w:t>
      </w:r>
      <w:r w:rsidR="00F57ABE" w:rsidRPr="00AF4C28">
        <w:rPr>
          <w:rFonts w:hint="cs"/>
          <w:spacing w:val="6"/>
          <w:rtl/>
          <w:lang w:bidi="ar-EG"/>
        </w:rPr>
        <w:t>ال</w:t>
      </w:r>
      <w:r w:rsidR="00954818" w:rsidRPr="00AF4C28">
        <w:rPr>
          <w:rFonts w:hint="cs"/>
          <w:spacing w:val="6"/>
          <w:rtl/>
          <w:lang w:bidi="ar"/>
        </w:rPr>
        <w:t xml:space="preserve">طريقة </w:t>
      </w:r>
      <w:r w:rsidR="00F57ABE" w:rsidRPr="00AF4C28">
        <w:rPr>
          <w:rFonts w:hint="cs"/>
          <w:spacing w:val="6"/>
          <w:rtl/>
          <w:lang w:bidi="ar"/>
        </w:rPr>
        <w:t xml:space="preserve">الجديدة </w:t>
      </w:r>
      <w:r w:rsidR="00127BC5" w:rsidRPr="00AF4C28">
        <w:rPr>
          <w:rFonts w:hint="cs"/>
          <w:spacing w:val="6"/>
          <w:rtl/>
          <w:lang w:bidi="ar"/>
        </w:rPr>
        <w:t>المتعلقة ب</w:t>
      </w:r>
      <w:r w:rsidR="00F57ABE" w:rsidRPr="00AF4C28">
        <w:rPr>
          <w:rFonts w:hint="cs"/>
          <w:spacing w:val="6"/>
          <w:rtl/>
          <w:lang w:bidi="ar"/>
        </w:rPr>
        <w:t xml:space="preserve">سطح </w:t>
      </w:r>
      <w:r w:rsidR="00954818" w:rsidRPr="00AF4C28">
        <w:rPr>
          <w:rFonts w:hint="cs"/>
          <w:spacing w:val="6"/>
          <w:rtl/>
          <w:lang w:bidi="ar"/>
        </w:rPr>
        <w:t>الأرض ا</w:t>
      </w:r>
      <w:r w:rsidR="00F57ABE" w:rsidRPr="00AF4C28">
        <w:rPr>
          <w:rFonts w:hint="cs"/>
          <w:spacing w:val="6"/>
          <w:rtl/>
          <w:lang w:bidi="ar"/>
        </w:rPr>
        <w:t>لكروي</w:t>
      </w:r>
      <w:r w:rsidR="00954818" w:rsidRPr="00AF4C28">
        <w:rPr>
          <w:rFonts w:hint="cs"/>
          <w:spacing w:val="6"/>
          <w:rtl/>
          <w:lang w:bidi="ar"/>
        </w:rPr>
        <w:t>.</w:t>
      </w:r>
    </w:p>
    <w:p w:rsidR="00954818" w:rsidRPr="00C42619" w:rsidRDefault="00F57ABE" w:rsidP="00C42619">
      <w:pPr>
        <w:rPr>
          <w:lang w:bidi="ar-EG"/>
        </w:rPr>
      </w:pPr>
      <w:r w:rsidRPr="00C42619">
        <w:rPr>
          <w:rFonts w:hint="cs"/>
          <w:rtl/>
          <w:lang w:bidi="ar"/>
        </w:rPr>
        <w:t>و</w:t>
      </w:r>
      <w:r w:rsidR="00954818" w:rsidRPr="00C42619">
        <w:rPr>
          <w:rFonts w:hint="cs"/>
          <w:rtl/>
          <w:lang w:bidi="ar"/>
        </w:rPr>
        <w:t xml:space="preserve">تعتمد الطريقة المقترحة في الملحق </w:t>
      </w:r>
      <w:r w:rsidRPr="00C42619">
        <w:rPr>
          <w:lang w:bidi="ar"/>
        </w:rPr>
        <w:t>1</w:t>
      </w:r>
      <w:r w:rsidR="00954818" w:rsidRPr="00C42619">
        <w:rPr>
          <w:rFonts w:hint="cs"/>
          <w:rtl/>
          <w:lang w:bidi="ar"/>
        </w:rPr>
        <w:t xml:space="preserve"> على إدخال قانون </w:t>
      </w:r>
      <w:r w:rsidR="00954818" w:rsidRPr="00C42619">
        <w:rPr>
          <w:rFonts w:hint="cs"/>
          <w:lang w:bidi="ar-EG"/>
        </w:rPr>
        <w:t>Snell</w:t>
      </w:r>
      <w:r w:rsidR="00954818" w:rsidRPr="00C42619">
        <w:rPr>
          <w:rFonts w:hint="cs"/>
          <w:rtl/>
          <w:lang w:bidi="ar"/>
        </w:rPr>
        <w:t xml:space="preserve"> </w:t>
      </w:r>
      <w:r w:rsidR="007B3BA6" w:rsidRPr="00C42619">
        <w:rPr>
          <w:rFonts w:hint="cs"/>
          <w:rtl/>
          <w:lang w:bidi="ar-EG"/>
        </w:rPr>
        <w:t>ب</w:t>
      </w:r>
      <w:r w:rsidR="007B3BA6" w:rsidRPr="00C42619">
        <w:rPr>
          <w:rFonts w:hint="cs"/>
          <w:rtl/>
          <w:lang w:bidi="ar"/>
        </w:rPr>
        <w:t xml:space="preserve">إحداثيات </w:t>
      </w:r>
      <w:r w:rsidR="00954818" w:rsidRPr="00C42619">
        <w:rPr>
          <w:rFonts w:hint="cs"/>
          <w:rtl/>
          <w:lang w:bidi="ar"/>
        </w:rPr>
        <w:t xml:space="preserve">قطبية في المعادلة </w:t>
      </w:r>
      <w:r w:rsidR="00C42619" w:rsidRPr="00C42619">
        <w:rPr>
          <w:lang w:bidi="ar"/>
        </w:rPr>
        <w:t>(</w:t>
      </w:r>
      <w:r w:rsidR="007B3BA6" w:rsidRPr="00C42619">
        <w:rPr>
          <w:lang w:bidi="ar"/>
        </w:rPr>
        <w:t>11</w:t>
      </w:r>
      <w:r w:rsidR="00C42619" w:rsidRPr="00C42619">
        <w:rPr>
          <w:lang w:bidi="ar"/>
        </w:rPr>
        <w:t>)</w:t>
      </w:r>
      <w:r w:rsidR="007B3BA6" w:rsidRPr="00C42619">
        <w:rPr>
          <w:rFonts w:hint="cs"/>
          <w:rtl/>
          <w:lang w:bidi="ar"/>
        </w:rPr>
        <w:t xml:space="preserve"> التي </w:t>
      </w:r>
      <w:r w:rsidR="00127BC5" w:rsidRPr="00C42619">
        <w:rPr>
          <w:rFonts w:hint="cs"/>
          <w:rtl/>
          <w:lang w:bidi="ar"/>
        </w:rPr>
        <w:t>تؤدي إلى</w:t>
      </w:r>
      <w:r w:rsidR="007B3BA6" w:rsidRPr="00C42619">
        <w:rPr>
          <w:rFonts w:hint="cs"/>
          <w:rtl/>
          <w:lang w:bidi="ar"/>
        </w:rPr>
        <w:t xml:space="preserve"> صيغة</w:t>
      </w:r>
      <w:r w:rsidR="00954818" w:rsidRPr="00C42619">
        <w:rPr>
          <w:rFonts w:hint="cs"/>
          <w:rtl/>
          <w:lang w:bidi="ar"/>
        </w:rPr>
        <w:t xml:space="preserve">، تجمع المعادلتين </w:t>
      </w:r>
      <w:r w:rsidR="00C42619" w:rsidRPr="00C42619">
        <w:rPr>
          <w:lang w:bidi="ar"/>
        </w:rPr>
        <w:t>(</w:t>
      </w:r>
      <w:r w:rsidR="007B3BA6" w:rsidRPr="00C42619">
        <w:rPr>
          <w:lang w:bidi="ar"/>
        </w:rPr>
        <w:t>17</w:t>
      </w:r>
      <w:r w:rsidR="00C42619" w:rsidRPr="00C42619">
        <w:rPr>
          <w:lang w:bidi="ar"/>
        </w:rPr>
        <w:t>)</w:t>
      </w:r>
      <w:r w:rsidR="00B16A2C" w:rsidRPr="00C42619">
        <w:rPr>
          <w:rFonts w:hint="cs"/>
          <w:rtl/>
          <w:lang w:bidi="ar"/>
        </w:rPr>
        <w:t xml:space="preserve"> و</w:t>
      </w:r>
      <w:r w:rsidR="00C42619" w:rsidRPr="00C42619">
        <w:rPr>
          <w:lang w:bidi="ar"/>
        </w:rPr>
        <w:t>(</w:t>
      </w:r>
      <w:r w:rsidR="007B3BA6" w:rsidRPr="00C42619">
        <w:rPr>
          <w:lang w:bidi="ar"/>
        </w:rPr>
        <w:t>19</w:t>
      </w:r>
      <w:r w:rsidR="00C42619" w:rsidRPr="00C42619">
        <w:rPr>
          <w:lang w:bidi="ar"/>
        </w:rPr>
        <w:t>)</w:t>
      </w:r>
      <w:r w:rsidR="00954818" w:rsidRPr="00C42619">
        <w:rPr>
          <w:rFonts w:hint="cs"/>
          <w:rtl/>
          <w:lang w:bidi="ar"/>
        </w:rPr>
        <w:t xml:space="preserve"> في معادلة واحدة</w:t>
      </w:r>
      <w:r w:rsidR="00127BC5" w:rsidRPr="00C42619">
        <w:rPr>
          <w:rFonts w:hint="cs"/>
          <w:rtl/>
          <w:lang w:bidi="ar"/>
        </w:rPr>
        <w:t>،</w:t>
      </w:r>
      <w:r w:rsidR="00954818" w:rsidRPr="00C42619">
        <w:rPr>
          <w:rFonts w:hint="cs"/>
          <w:rtl/>
          <w:lang w:bidi="ar"/>
        </w:rPr>
        <w:t xml:space="preserve"> و</w:t>
      </w:r>
      <w:r w:rsidR="00B16A2C" w:rsidRPr="00C42619">
        <w:rPr>
          <w:rFonts w:hint="cs"/>
          <w:rtl/>
          <w:lang w:bidi="ar-EG"/>
        </w:rPr>
        <w:t>تلغي</w:t>
      </w:r>
      <w:r w:rsidR="00954818" w:rsidRPr="00C42619">
        <w:rPr>
          <w:rFonts w:hint="cs"/>
          <w:rtl/>
          <w:lang w:bidi="ar"/>
        </w:rPr>
        <w:t xml:space="preserve"> حساب الزاوية </w:t>
      </w:r>
      <w:r w:rsidR="00B16A2C" w:rsidRPr="00C42619">
        <w:rPr>
          <w:rFonts w:hint="cs"/>
          <w:rtl/>
          <w:lang w:bidi="ar"/>
        </w:rPr>
        <w:t>المتوسطة</w:t>
      </w:r>
      <w:r w:rsidR="00954818" w:rsidRPr="00C42619">
        <w:rPr>
          <w:rFonts w:hint="cs"/>
          <w:rtl/>
          <w:lang w:bidi="ar"/>
        </w:rPr>
        <w:t xml:space="preserve"> </w:t>
      </w:r>
      <w:r w:rsidR="00954818" w:rsidRPr="00C42619">
        <w:rPr>
          <w:rFonts w:hint="cs"/>
          <w:lang w:bidi="ar-EG"/>
        </w:rPr>
        <w:t>α</w:t>
      </w:r>
      <w:r w:rsidR="00954818" w:rsidRPr="00C42619">
        <w:rPr>
          <w:rFonts w:hint="cs"/>
          <w:rtl/>
          <w:lang w:bidi="ar"/>
        </w:rPr>
        <w:t xml:space="preserve">. </w:t>
      </w:r>
      <w:r w:rsidR="00B16A2C" w:rsidRPr="00C42619">
        <w:rPr>
          <w:rFonts w:hint="cs"/>
          <w:rtl/>
          <w:lang w:bidi="ar"/>
        </w:rPr>
        <w:t>ويكشف</w:t>
      </w:r>
      <w:r w:rsidR="00954818" w:rsidRPr="00C42619">
        <w:rPr>
          <w:rFonts w:hint="cs"/>
          <w:rtl/>
          <w:lang w:bidi="ar"/>
        </w:rPr>
        <w:t xml:space="preserve"> إدخال قانون </w:t>
      </w:r>
      <w:r w:rsidR="00954818" w:rsidRPr="00C42619">
        <w:rPr>
          <w:rFonts w:hint="cs"/>
          <w:lang w:bidi="ar-EG"/>
        </w:rPr>
        <w:t>Snell</w:t>
      </w:r>
      <w:r w:rsidR="00B16A2C" w:rsidRPr="00C42619">
        <w:rPr>
          <w:rFonts w:hint="cs"/>
          <w:rtl/>
          <w:lang w:bidi="ar"/>
        </w:rPr>
        <w:t xml:space="preserve"> بإحداثيات </w:t>
      </w:r>
      <w:r w:rsidR="00954818" w:rsidRPr="00C42619">
        <w:rPr>
          <w:rFonts w:hint="cs"/>
          <w:rtl/>
          <w:lang w:bidi="ar"/>
        </w:rPr>
        <w:t>قطبية في</w:t>
      </w:r>
      <w:r w:rsidR="00C42619" w:rsidRPr="00C42619">
        <w:rPr>
          <w:rFonts w:hint="eastAsia"/>
          <w:rtl/>
          <w:lang w:bidi="ar"/>
        </w:rPr>
        <w:t> </w:t>
      </w:r>
      <w:r w:rsidR="00954818" w:rsidRPr="00C42619">
        <w:rPr>
          <w:rFonts w:hint="cs"/>
          <w:rtl/>
          <w:lang w:bidi="ar"/>
        </w:rPr>
        <w:t>المعادلة</w:t>
      </w:r>
      <w:r w:rsidR="00C42619" w:rsidRPr="00C42619">
        <w:rPr>
          <w:rFonts w:hint="eastAsia"/>
          <w:rtl/>
          <w:lang w:bidi="ar"/>
        </w:rPr>
        <w:t> </w:t>
      </w:r>
      <w:r w:rsidR="00C42619" w:rsidRPr="00C42619">
        <w:rPr>
          <w:lang w:bidi="ar"/>
        </w:rPr>
        <w:t>(</w:t>
      </w:r>
      <w:r w:rsidR="00B16A2C" w:rsidRPr="00C42619">
        <w:rPr>
          <w:lang w:bidi="ar"/>
        </w:rPr>
        <w:t>11</w:t>
      </w:r>
      <w:r w:rsidR="00C42619" w:rsidRPr="00C42619">
        <w:rPr>
          <w:lang w:bidi="ar"/>
        </w:rPr>
        <w:t>)</w:t>
      </w:r>
      <w:r w:rsidR="00C42619" w:rsidRPr="00C42619">
        <w:rPr>
          <w:rFonts w:hint="cs"/>
          <w:rtl/>
          <w:lang w:bidi="ar"/>
        </w:rPr>
        <w:t xml:space="preserve"> أيض</w:t>
      </w:r>
      <w:r w:rsidR="00954818" w:rsidRPr="00C42619">
        <w:rPr>
          <w:rFonts w:hint="cs"/>
          <w:rtl/>
          <w:lang w:bidi="ar"/>
        </w:rPr>
        <w:t>ا</w:t>
      </w:r>
      <w:r w:rsidR="00C42619" w:rsidRPr="00C42619">
        <w:rPr>
          <w:rFonts w:hint="cs"/>
          <w:rtl/>
          <w:lang w:bidi="ar"/>
        </w:rPr>
        <w:t>ً</w:t>
      </w:r>
      <w:r w:rsidR="00954818" w:rsidRPr="00C42619">
        <w:rPr>
          <w:rFonts w:hint="cs"/>
          <w:rtl/>
          <w:lang w:bidi="ar"/>
        </w:rPr>
        <w:t xml:space="preserve"> عن التقديرات المستخدمة في اشتقاق </w:t>
      </w:r>
      <w:r w:rsidR="00B16A2C" w:rsidRPr="00C42619">
        <w:rPr>
          <w:rFonts w:hint="cs"/>
          <w:rtl/>
          <w:lang w:bidi="ar-EG"/>
        </w:rPr>
        <w:t>المعادلتين</w:t>
      </w:r>
      <w:r w:rsidR="00954818" w:rsidRPr="00C42619">
        <w:rPr>
          <w:rFonts w:hint="cs"/>
          <w:rtl/>
          <w:lang w:bidi="ar"/>
        </w:rPr>
        <w:t xml:space="preserve"> </w:t>
      </w:r>
      <w:r w:rsidR="00C42619" w:rsidRPr="00C42619">
        <w:rPr>
          <w:lang w:bidi="ar"/>
        </w:rPr>
        <w:t>(</w:t>
      </w:r>
      <w:r w:rsidR="00B16A2C" w:rsidRPr="00C42619">
        <w:rPr>
          <w:lang w:bidi="ar"/>
        </w:rPr>
        <w:t>17</w:t>
      </w:r>
      <w:r w:rsidR="00C42619" w:rsidRPr="00C42619">
        <w:rPr>
          <w:lang w:bidi="ar"/>
        </w:rPr>
        <w:t>)</w:t>
      </w:r>
      <w:r w:rsidR="00B16A2C" w:rsidRPr="00C42619">
        <w:rPr>
          <w:rFonts w:hint="cs"/>
          <w:rtl/>
          <w:lang w:bidi="ar"/>
        </w:rPr>
        <w:t xml:space="preserve"> و</w:t>
      </w:r>
      <w:r w:rsidR="00C42619" w:rsidRPr="00C42619">
        <w:rPr>
          <w:lang w:bidi="ar"/>
        </w:rPr>
        <w:t>(</w:t>
      </w:r>
      <w:r w:rsidR="00B16A2C" w:rsidRPr="00C42619">
        <w:rPr>
          <w:lang w:bidi="ar"/>
        </w:rPr>
        <w:t>19</w:t>
      </w:r>
      <w:r w:rsidR="00C42619" w:rsidRPr="00C42619">
        <w:rPr>
          <w:lang w:bidi="ar"/>
        </w:rPr>
        <w:t>)</w:t>
      </w:r>
      <w:r w:rsidR="00954818" w:rsidRPr="00C42619">
        <w:rPr>
          <w:rFonts w:hint="cs"/>
          <w:rtl/>
          <w:lang w:bidi="ar"/>
        </w:rPr>
        <w:t xml:space="preserve">، وكيفية تقليل الأخطاء الناتجة عن تلك </w:t>
      </w:r>
      <w:r w:rsidR="00C42619" w:rsidRPr="00C42619">
        <w:rPr>
          <w:rFonts w:hint="cs"/>
          <w:rtl/>
          <w:lang w:bidi="ar"/>
        </w:rPr>
        <w:t>التقريبات</w:t>
      </w:r>
      <w:r w:rsidR="00954818" w:rsidRPr="00C42619">
        <w:rPr>
          <w:rFonts w:hint="cs"/>
          <w:rtl/>
          <w:lang w:bidi="ar"/>
        </w:rPr>
        <w:t>.</w:t>
      </w:r>
    </w:p>
    <w:p w:rsidR="00BD03F7" w:rsidRPr="00275462" w:rsidRDefault="00BD03F7" w:rsidP="00BD03F7">
      <w:pPr>
        <w:keepNext/>
        <w:tabs>
          <w:tab w:val="right" w:pos="9639"/>
        </w:tabs>
        <w:spacing w:before="480"/>
        <w:rPr>
          <w:rtl/>
          <w:lang w:bidi="ar-EG"/>
        </w:rPr>
      </w:pPr>
      <w:r w:rsidRPr="00275462">
        <w:rPr>
          <w:rFonts w:hint="cs"/>
          <w:u w:val="single"/>
          <w:rtl/>
        </w:rPr>
        <w:lastRenderedPageBreak/>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P.617-4</w:t>
      </w:r>
      <w:r w:rsidRPr="00275462">
        <w:rPr>
          <w:rFonts w:hint="cs"/>
          <w:rtl/>
          <w:lang w:bidi="ar-EG"/>
        </w:rPr>
        <w:tab/>
        <w:t xml:space="preserve">الوثيقة </w:t>
      </w:r>
      <w:r w:rsidRPr="00275462">
        <w:rPr>
          <w:rFonts w:asciiTheme="minorHAnsi" w:hAnsiTheme="minorHAnsi" w:cstheme="minorHAnsi"/>
          <w:szCs w:val="24"/>
          <w:lang w:val="en-GB"/>
        </w:rPr>
        <w:t>3/143(Rev.1)</w:t>
      </w:r>
    </w:p>
    <w:p w:rsidR="00BD03F7" w:rsidRPr="00450B91" w:rsidRDefault="00BD03F7" w:rsidP="00713BFF">
      <w:pPr>
        <w:pStyle w:val="Rectitle"/>
        <w:spacing w:before="240" w:after="240"/>
        <w:rPr>
          <w:rtl/>
          <w:lang w:bidi="ar-SY"/>
        </w:rPr>
      </w:pPr>
      <w:r w:rsidRPr="00BD03F7">
        <w:rPr>
          <w:rFonts w:hint="cs"/>
          <w:rtl/>
          <w:lang w:bidi="ar-SY"/>
        </w:rPr>
        <w:t>تقنيات التنبؤ بالانتشار و</w:t>
      </w:r>
      <w:r w:rsidR="00C42619">
        <w:rPr>
          <w:rFonts w:hint="cs"/>
          <w:rtl/>
          <w:lang w:bidi="ar-SY"/>
        </w:rPr>
        <w:t>البيانات</w:t>
      </w:r>
      <w:r w:rsidRPr="00BD03F7">
        <w:rPr>
          <w:rFonts w:hint="cs"/>
          <w:rtl/>
          <w:lang w:bidi="ar-SY"/>
        </w:rPr>
        <w:t xml:space="preserve"> المطلوبة من أجل</w:t>
      </w:r>
      <w:r w:rsidRPr="00BD03F7">
        <w:rPr>
          <w:rtl/>
          <w:lang w:bidi="ar-SY"/>
        </w:rPr>
        <w:br/>
      </w:r>
      <w:r w:rsidRPr="00BD03F7">
        <w:rPr>
          <w:rFonts w:hint="cs"/>
          <w:rtl/>
          <w:lang w:bidi="ar-SY"/>
        </w:rPr>
        <w:t>تصميم أنظمة الترحيل الراديوي العابرة للأفق</w:t>
      </w:r>
    </w:p>
    <w:p w:rsidR="00F40155" w:rsidRPr="00F40155" w:rsidRDefault="00F40155" w:rsidP="0027604D">
      <w:pPr>
        <w:rPr>
          <w:lang w:bidi="ar-SY"/>
        </w:rPr>
      </w:pPr>
      <w:r w:rsidRPr="00F40155">
        <w:rPr>
          <w:rFonts w:hint="cs"/>
          <w:rtl/>
          <w:lang w:bidi="ar"/>
        </w:rPr>
        <w:t xml:space="preserve">يهدف </w:t>
      </w:r>
      <w:r w:rsidR="00C42619">
        <w:rPr>
          <w:rFonts w:hint="cs"/>
          <w:rtl/>
          <w:lang w:bidi="ar"/>
        </w:rPr>
        <w:t>تعديل</w:t>
      </w:r>
      <w:r w:rsidRPr="00F40155">
        <w:rPr>
          <w:rFonts w:hint="cs"/>
          <w:rtl/>
          <w:lang w:bidi="ar"/>
        </w:rPr>
        <w:t xml:space="preserve"> </w:t>
      </w:r>
      <w:r>
        <w:rPr>
          <w:rFonts w:hint="cs"/>
          <w:rtl/>
          <w:lang w:bidi="ar"/>
        </w:rPr>
        <w:t xml:space="preserve">القسم </w:t>
      </w:r>
      <w:r>
        <w:rPr>
          <w:lang w:bidi="ar"/>
        </w:rPr>
        <w:t>1.4</w:t>
      </w:r>
      <w:r>
        <w:rPr>
          <w:rFonts w:hint="cs"/>
          <w:rtl/>
          <w:lang w:bidi="ar"/>
        </w:rPr>
        <w:t xml:space="preserve"> من </w:t>
      </w:r>
      <w:r w:rsidRPr="00F40155">
        <w:rPr>
          <w:rFonts w:hint="cs"/>
          <w:rtl/>
          <w:lang w:bidi="ar"/>
        </w:rPr>
        <w:t xml:space="preserve">التوصية </w:t>
      </w:r>
      <w:r w:rsidRPr="00F40155">
        <w:rPr>
          <w:rFonts w:hint="cs"/>
          <w:lang w:bidi="ar-SY"/>
        </w:rPr>
        <w:t>ITU-R P.617-4</w:t>
      </w:r>
      <w:r w:rsidRPr="00F40155">
        <w:rPr>
          <w:rFonts w:hint="cs"/>
          <w:rtl/>
          <w:lang w:bidi="ar"/>
        </w:rPr>
        <w:t>،</w:t>
      </w:r>
      <w:r>
        <w:rPr>
          <w:rFonts w:hint="cs"/>
          <w:rtl/>
          <w:lang w:bidi="ar-EG"/>
        </w:rPr>
        <w:t xml:space="preserve"> </w:t>
      </w:r>
      <w:r>
        <w:rPr>
          <w:rFonts w:hint="cs"/>
          <w:rtl/>
          <w:lang w:bidi="ar"/>
        </w:rPr>
        <w:t>و</w:t>
      </w:r>
      <w:r w:rsidRPr="00F40155">
        <w:rPr>
          <w:rFonts w:hint="cs"/>
          <w:rtl/>
          <w:lang w:bidi="ar"/>
        </w:rPr>
        <w:t xml:space="preserve">الوارد في الملحق </w:t>
      </w:r>
      <w:r>
        <w:rPr>
          <w:lang w:bidi="ar"/>
        </w:rPr>
        <w:t>1</w:t>
      </w:r>
      <w:r>
        <w:rPr>
          <w:rFonts w:hint="cs"/>
          <w:rtl/>
          <w:lang w:bidi="ar"/>
        </w:rPr>
        <w:t xml:space="preserve"> </w:t>
      </w:r>
      <w:r w:rsidR="0027604D">
        <w:rPr>
          <w:rFonts w:hint="cs"/>
          <w:rtl/>
          <w:lang w:bidi="ar"/>
        </w:rPr>
        <w:t>ب</w:t>
      </w:r>
      <w:r>
        <w:rPr>
          <w:rFonts w:hint="cs"/>
          <w:rtl/>
          <w:lang w:bidi="ar"/>
        </w:rPr>
        <w:t>هذه الوثيقة، إلى توسيع</w:t>
      </w:r>
      <w:r w:rsidR="004815F1">
        <w:rPr>
          <w:rFonts w:hint="cs"/>
          <w:rtl/>
          <w:lang w:bidi="ar"/>
        </w:rPr>
        <w:t xml:space="preserve"> درجة</w:t>
      </w:r>
      <w:r w:rsidRPr="00F40155">
        <w:rPr>
          <w:rFonts w:hint="cs"/>
          <w:rtl/>
          <w:lang w:bidi="ar"/>
        </w:rPr>
        <w:t xml:space="preserve"> قابلية تطبيق التوصية </w:t>
      </w:r>
      <w:r w:rsidR="004815F1">
        <w:rPr>
          <w:rFonts w:hint="cs"/>
          <w:rtl/>
          <w:lang w:bidi="ar"/>
        </w:rPr>
        <w:t>من خلال جعل</w:t>
      </w:r>
      <w:r w:rsidRPr="00F40155">
        <w:rPr>
          <w:rFonts w:hint="cs"/>
          <w:rtl/>
          <w:lang w:bidi="ar"/>
        </w:rPr>
        <w:t xml:space="preserve"> الطريقة </w:t>
      </w:r>
      <w:r w:rsidR="004815F1">
        <w:rPr>
          <w:rFonts w:hint="cs"/>
          <w:rtl/>
          <w:lang w:bidi="ar"/>
        </w:rPr>
        <w:t xml:space="preserve">تتناسب مع </w:t>
      </w:r>
      <w:r w:rsidRPr="00F40155">
        <w:rPr>
          <w:rFonts w:hint="cs"/>
          <w:rtl/>
          <w:lang w:bidi="ar"/>
        </w:rPr>
        <w:t>كل من زوايا الارتفاع المنخفضة وزوايا الارتفاع العالية و</w:t>
      </w:r>
      <w:r w:rsidR="004815F1" w:rsidRPr="00F40155">
        <w:rPr>
          <w:rFonts w:hint="cs"/>
          <w:rtl/>
          <w:lang w:bidi="ar"/>
        </w:rPr>
        <w:t xml:space="preserve">السيناريوهات </w:t>
      </w:r>
      <w:r w:rsidRPr="00F40155">
        <w:rPr>
          <w:rFonts w:hint="cs"/>
          <w:rtl/>
          <w:lang w:bidi="ar"/>
        </w:rPr>
        <w:t xml:space="preserve">المتناظرة وغير </w:t>
      </w:r>
      <w:r w:rsidR="004815F1">
        <w:rPr>
          <w:rFonts w:hint="cs"/>
          <w:rtl/>
          <w:lang w:bidi="ar"/>
        </w:rPr>
        <w:t>المتناظرة</w:t>
      </w:r>
      <w:r w:rsidRPr="00F40155">
        <w:rPr>
          <w:rFonts w:hint="cs"/>
          <w:rtl/>
          <w:lang w:bidi="ar"/>
        </w:rPr>
        <w:t>.</w:t>
      </w:r>
    </w:p>
    <w:p w:rsidR="00BD03F7" w:rsidRPr="00275462" w:rsidRDefault="00BD03F7" w:rsidP="000F5CB2">
      <w:pPr>
        <w:keepNext/>
        <w:tabs>
          <w:tab w:val="right" w:pos="9639"/>
        </w:tabs>
        <w:spacing w:before="24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P.2001-2</w:t>
      </w:r>
      <w:r w:rsidRPr="00275462">
        <w:rPr>
          <w:rFonts w:hint="cs"/>
          <w:rtl/>
          <w:lang w:bidi="ar-EG"/>
        </w:rPr>
        <w:tab/>
        <w:t xml:space="preserve">الوثيقة </w:t>
      </w:r>
      <w:r w:rsidR="00275462" w:rsidRPr="00275462">
        <w:rPr>
          <w:rFonts w:asciiTheme="minorHAnsi" w:hAnsiTheme="minorHAnsi" w:cstheme="minorHAnsi"/>
          <w:szCs w:val="24"/>
          <w:lang w:val="en-GB"/>
        </w:rPr>
        <w:t>3/144(Rev.1)</w:t>
      </w:r>
    </w:p>
    <w:p w:rsidR="00BD03F7" w:rsidRPr="00450B91" w:rsidRDefault="00275462" w:rsidP="00713BFF">
      <w:pPr>
        <w:pStyle w:val="Rectitle"/>
        <w:spacing w:before="240" w:after="240"/>
        <w:rPr>
          <w:rtl/>
          <w:lang w:bidi="ar-SY"/>
        </w:rPr>
      </w:pPr>
      <w:r w:rsidRPr="00275462">
        <w:rPr>
          <w:rFonts w:hint="cs"/>
          <w:rtl/>
        </w:rPr>
        <w:t>نموذج انتشار أرضي واسع المدى للأغراض العامة</w:t>
      </w:r>
      <w:r w:rsidRPr="00275462">
        <w:rPr>
          <w:rtl/>
        </w:rPr>
        <w:br/>
      </w:r>
      <w:r w:rsidRPr="00275462">
        <w:rPr>
          <w:rFonts w:hint="cs"/>
          <w:rtl/>
        </w:rPr>
        <w:t xml:space="preserve">في مدى الترددات من </w:t>
      </w:r>
      <w:r w:rsidRPr="00275462">
        <w:rPr>
          <w:lang w:bidi="ar-SY"/>
        </w:rPr>
        <w:t>MHz</w:t>
      </w:r>
      <w:r w:rsidR="0078098C">
        <w:rPr>
          <w:lang w:bidi="ar-SY"/>
        </w:rPr>
        <w:t> 30</w:t>
      </w:r>
      <w:r w:rsidRPr="00275462">
        <w:rPr>
          <w:rFonts w:hint="cs"/>
          <w:rtl/>
        </w:rPr>
        <w:t xml:space="preserve"> إلى </w:t>
      </w:r>
      <w:r w:rsidRPr="00275462">
        <w:rPr>
          <w:lang w:bidi="ar-SY"/>
        </w:rPr>
        <w:t>GHz</w:t>
      </w:r>
      <w:r w:rsidR="0078098C">
        <w:rPr>
          <w:lang w:bidi="ar-SY"/>
        </w:rPr>
        <w:t> 50</w:t>
      </w:r>
    </w:p>
    <w:p w:rsidR="00BD03F7" w:rsidRDefault="009E23CE" w:rsidP="009E23CE">
      <w:pPr>
        <w:rPr>
          <w:rtl/>
          <w:lang w:bidi="ar-SY"/>
        </w:rPr>
      </w:pPr>
      <w:r>
        <w:rPr>
          <w:rFonts w:hint="cs"/>
          <w:rtl/>
          <w:lang w:bidi="ar-SY"/>
        </w:rPr>
        <w:t xml:space="preserve">تشمل التغييرات المقترحة في هذه المراجعة للتوصية </w:t>
      </w:r>
      <w:r w:rsidRPr="009E23CE">
        <w:rPr>
          <w:lang w:val="en-GB" w:bidi="ar-SY"/>
        </w:rPr>
        <w:t>ITU-R P.2001-2</w:t>
      </w:r>
      <w:r>
        <w:rPr>
          <w:rFonts w:hint="cs"/>
          <w:rtl/>
          <w:lang w:bidi="ar-SY"/>
        </w:rPr>
        <w:t xml:space="preserve"> ما يلي</w:t>
      </w:r>
      <w:r w:rsidR="00275462">
        <w:rPr>
          <w:rFonts w:hint="cs"/>
          <w:rtl/>
          <w:lang w:bidi="ar-SY"/>
        </w:rPr>
        <w:t>:</w:t>
      </w:r>
    </w:p>
    <w:p w:rsidR="009E23CE" w:rsidRPr="009E23CE" w:rsidRDefault="00275462" w:rsidP="00C50F02">
      <w:pPr>
        <w:pStyle w:val="enumlev1"/>
        <w:rPr>
          <w:lang w:bidi="ar-SY"/>
        </w:rPr>
      </w:pPr>
      <w:r>
        <w:rPr>
          <w:lang w:bidi="ar-SY"/>
        </w:rPr>
        <w:t>1</w:t>
      </w:r>
      <w:r>
        <w:rPr>
          <w:lang w:bidi="ar-SY"/>
        </w:rPr>
        <w:tab/>
      </w:r>
      <w:r w:rsidR="009E23CE" w:rsidRPr="009E23CE">
        <w:rPr>
          <w:rFonts w:hint="cs"/>
          <w:rtl/>
          <w:lang w:bidi="ar"/>
        </w:rPr>
        <w:t xml:space="preserve">تغييرات </w:t>
      </w:r>
      <w:r w:rsidR="009E23CE">
        <w:rPr>
          <w:rFonts w:hint="cs"/>
          <w:rtl/>
          <w:lang w:bidi="ar"/>
        </w:rPr>
        <w:t>صياغية</w:t>
      </w:r>
      <w:r w:rsidR="009E23CE" w:rsidRPr="009E23CE">
        <w:rPr>
          <w:rFonts w:hint="cs"/>
          <w:rtl/>
          <w:lang w:bidi="ar"/>
        </w:rPr>
        <w:t xml:space="preserve"> طفيفة تتعلق بالاستخدام الصحيح للمصطلحات </w:t>
      </w:r>
      <w:r w:rsidR="00C50F02">
        <w:rPr>
          <w:rFonts w:hint="cs"/>
          <w:rtl/>
          <w:lang w:bidi="ar"/>
        </w:rPr>
        <w:t>بالنسبة إلى</w:t>
      </w:r>
      <w:r w:rsidR="009E23CE" w:rsidRPr="009E23CE">
        <w:rPr>
          <w:rFonts w:hint="cs"/>
          <w:rtl/>
          <w:lang w:bidi="ar"/>
        </w:rPr>
        <w:t xml:space="preserve"> "خسارة الإرسال".</w:t>
      </w:r>
    </w:p>
    <w:p w:rsidR="00C50F02" w:rsidRPr="00C50F02" w:rsidRDefault="00275462" w:rsidP="0078098C">
      <w:pPr>
        <w:pStyle w:val="enumlev1"/>
        <w:rPr>
          <w:lang w:bidi="ar-SY"/>
        </w:rPr>
      </w:pPr>
      <w:r>
        <w:rPr>
          <w:lang w:bidi="ar-SY"/>
        </w:rPr>
        <w:t>2</w:t>
      </w:r>
      <w:r>
        <w:rPr>
          <w:lang w:bidi="ar-SY"/>
        </w:rPr>
        <w:tab/>
      </w:r>
      <w:r w:rsidR="00127BC5">
        <w:rPr>
          <w:rFonts w:hint="cs"/>
          <w:rtl/>
          <w:lang w:bidi="ar-SY"/>
        </w:rPr>
        <w:t>و</w:t>
      </w:r>
      <w:r w:rsidR="00C50F02" w:rsidRPr="00C50F02">
        <w:rPr>
          <w:rFonts w:hint="cs"/>
          <w:rtl/>
          <w:lang w:bidi="ar"/>
        </w:rPr>
        <w:t xml:space="preserve">مراجعة طفيفة للقسم </w:t>
      </w:r>
      <w:r w:rsidR="0078098C">
        <w:rPr>
          <w:lang w:bidi="ar-SY"/>
        </w:rPr>
        <w:t>6.D</w:t>
      </w:r>
      <w:r w:rsidR="000F5CB2" w:rsidRPr="00C50F02">
        <w:rPr>
          <w:rFonts w:hint="cs"/>
          <w:rtl/>
          <w:lang w:bidi="ar"/>
        </w:rPr>
        <w:t xml:space="preserve"> </w:t>
      </w:r>
      <w:r w:rsidR="00C50F02" w:rsidRPr="00C50F02">
        <w:rPr>
          <w:rFonts w:hint="cs"/>
          <w:rtl/>
          <w:lang w:bidi="ar"/>
        </w:rPr>
        <w:t>"الخسارة المعتمدة على المسافة الزاوي</w:t>
      </w:r>
      <w:r w:rsidR="00C50F02">
        <w:rPr>
          <w:rFonts w:hint="cs"/>
          <w:rtl/>
          <w:lang w:bidi="ar"/>
        </w:rPr>
        <w:t>ّ</w:t>
      </w:r>
      <w:r w:rsidR="00C50F02" w:rsidRPr="00C50F02">
        <w:rPr>
          <w:rFonts w:hint="cs"/>
          <w:rtl/>
          <w:lang w:bidi="ar"/>
        </w:rPr>
        <w:t>ة".</w:t>
      </w:r>
    </w:p>
    <w:p w:rsidR="00C50F02" w:rsidRPr="00C50F02" w:rsidRDefault="00127BC5" w:rsidP="0078098C">
      <w:pPr>
        <w:rPr>
          <w:rtl/>
          <w:lang w:bidi="ar"/>
        </w:rPr>
      </w:pPr>
      <w:r>
        <w:rPr>
          <w:rFonts w:hint="cs"/>
          <w:rtl/>
          <w:lang w:bidi="ar"/>
        </w:rPr>
        <w:t>و</w:t>
      </w:r>
      <w:r w:rsidR="00C50F02" w:rsidRPr="00C50F02">
        <w:rPr>
          <w:rFonts w:hint="cs"/>
          <w:rtl/>
          <w:lang w:bidi="ar"/>
        </w:rPr>
        <w:t xml:space="preserve">نتيجة </w:t>
      </w:r>
      <w:r w:rsidR="0051773D">
        <w:rPr>
          <w:rFonts w:hint="cs"/>
          <w:rtl/>
          <w:lang w:bidi="ar"/>
        </w:rPr>
        <w:t>للاستعراض الذي أُجري</w:t>
      </w:r>
      <w:r w:rsidR="00C50F02" w:rsidRPr="00C50F02">
        <w:rPr>
          <w:rFonts w:hint="cs"/>
          <w:rtl/>
          <w:lang w:bidi="ar"/>
        </w:rPr>
        <w:t xml:space="preserve"> على مختلف توصيات السلسلة </w:t>
      </w:r>
      <w:r w:rsidR="00C50F02" w:rsidRPr="00C50F02">
        <w:rPr>
          <w:rFonts w:hint="cs"/>
          <w:lang w:bidi="ar-SY"/>
        </w:rPr>
        <w:t>ITU-R P</w:t>
      </w:r>
      <w:r w:rsidR="00C50F02" w:rsidRPr="00C50F02">
        <w:rPr>
          <w:rFonts w:hint="cs"/>
          <w:rtl/>
          <w:lang w:bidi="ar"/>
        </w:rPr>
        <w:t xml:space="preserve"> بشأن الاستخدام المتسق والواضح للمصطلحات </w:t>
      </w:r>
      <w:r w:rsidR="0051773D">
        <w:rPr>
          <w:rFonts w:hint="cs"/>
          <w:rtl/>
          <w:lang w:bidi="ar"/>
        </w:rPr>
        <w:t>بالنسبة إلى "خسارة الإرسال"</w:t>
      </w:r>
      <w:r w:rsidR="00C50F02" w:rsidRPr="00C50F02">
        <w:rPr>
          <w:rFonts w:hint="cs"/>
          <w:rtl/>
          <w:lang w:bidi="ar"/>
        </w:rPr>
        <w:t xml:space="preserve">، يُقترح تغيير </w:t>
      </w:r>
      <w:r w:rsidR="0051773D">
        <w:rPr>
          <w:rFonts w:hint="cs"/>
          <w:rtl/>
          <w:lang w:bidi="ar"/>
        </w:rPr>
        <w:t>صياغي</w:t>
      </w:r>
      <w:r w:rsidR="00C50F02" w:rsidRPr="00C50F02">
        <w:rPr>
          <w:rFonts w:hint="cs"/>
          <w:rtl/>
          <w:lang w:bidi="ar"/>
        </w:rPr>
        <w:t xml:space="preserve"> طفيف في </w:t>
      </w:r>
      <w:r w:rsidR="00C42619">
        <w:rPr>
          <w:rFonts w:hint="cs"/>
          <w:rtl/>
          <w:lang w:bidi="ar"/>
        </w:rPr>
        <w:t>مجال التطبيق</w:t>
      </w:r>
      <w:r w:rsidR="00C50F02" w:rsidRPr="00C50F02">
        <w:rPr>
          <w:rFonts w:hint="cs"/>
          <w:rtl/>
          <w:lang w:bidi="ar"/>
        </w:rPr>
        <w:t xml:space="preserve"> وثلاثة تغييرات </w:t>
      </w:r>
      <w:r w:rsidR="0051773D">
        <w:rPr>
          <w:rFonts w:hint="cs"/>
          <w:rtl/>
          <w:lang w:bidi="ar"/>
        </w:rPr>
        <w:t>صياغية</w:t>
      </w:r>
      <w:r w:rsidR="00C50F02" w:rsidRPr="00C50F02">
        <w:rPr>
          <w:rFonts w:hint="cs"/>
          <w:rtl/>
          <w:lang w:bidi="ar"/>
        </w:rPr>
        <w:t xml:space="preserve"> طفيفة في </w:t>
      </w:r>
      <w:r w:rsidR="00C42619">
        <w:rPr>
          <w:rFonts w:hint="cs"/>
          <w:rtl/>
          <w:lang w:bidi="ar"/>
        </w:rPr>
        <w:t>فقرات</w:t>
      </w:r>
      <w:r w:rsidR="0051773D">
        <w:rPr>
          <w:rFonts w:hint="cs"/>
          <w:rtl/>
          <w:lang w:bidi="ar"/>
        </w:rPr>
        <w:t xml:space="preserve"> </w:t>
      </w:r>
      <w:r w:rsidR="0051773D" w:rsidRPr="0051773D">
        <w:rPr>
          <w:i/>
          <w:iCs/>
          <w:rtl/>
        </w:rPr>
        <w:t xml:space="preserve">إذ </w:t>
      </w:r>
      <w:r w:rsidR="00C42619">
        <w:rPr>
          <w:rFonts w:hint="cs"/>
          <w:i/>
          <w:iCs/>
          <w:rtl/>
        </w:rPr>
        <w:t>تلاحظ</w:t>
      </w:r>
      <w:r w:rsidR="00C50F02" w:rsidRPr="00C50F02">
        <w:rPr>
          <w:rFonts w:hint="cs"/>
          <w:rtl/>
          <w:lang w:bidi="ar"/>
        </w:rPr>
        <w:t>.</w:t>
      </w:r>
    </w:p>
    <w:p w:rsidR="00C50F02" w:rsidRPr="00C50F02" w:rsidRDefault="000F5CB2" w:rsidP="00C42619">
      <w:pPr>
        <w:rPr>
          <w:lang w:bidi="ar-SY"/>
        </w:rPr>
      </w:pPr>
      <w:r>
        <w:rPr>
          <w:rFonts w:hint="cs"/>
          <w:rtl/>
          <w:lang w:bidi="ar"/>
        </w:rPr>
        <w:t>و</w:t>
      </w:r>
      <w:r w:rsidR="00C50F02" w:rsidRPr="00C50F02">
        <w:rPr>
          <w:rFonts w:hint="cs"/>
          <w:rtl/>
          <w:lang w:bidi="ar"/>
        </w:rPr>
        <w:t xml:space="preserve">يحد التغيير المقترح في القسم </w:t>
      </w:r>
      <w:r w:rsidR="00C42619">
        <w:rPr>
          <w:lang w:bidi="ar-SY"/>
        </w:rPr>
        <w:t>6.D</w:t>
      </w:r>
      <w:r w:rsidR="00C50F02" w:rsidRPr="00C50F02">
        <w:rPr>
          <w:rFonts w:hint="cs"/>
          <w:rtl/>
          <w:lang w:bidi="ar"/>
        </w:rPr>
        <w:t xml:space="preserve"> </w:t>
      </w:r>
      <w:r w:rsidR="00127BC5">
        <w:rPr>
          <w:rFonts w:hint="cs"/>
          <w:rtl/>
          <w:lang w:bidi="ar"/>
        </w:rPr>
        <w:t xml:space="preserve">من </w:t>
      </w:r>
      <w:r w:rsidR="00C50F02" w:rsidRPr="00C50F02">
        <w:rPr>
          <w:rFonts w:hint="cs"/>
          <w:rtl/>
          <w:lang w:bidi="ar"/>
        </w:rPr>
        <w:t>الخسارة التي تعتمد على المسافة الزاوي</w:t>
      </w:r>
      <w:r>
        <w:rPr>
          <w:rFonts w:hint="cs"/>
          <w:rtl/>
          <w:lang w:bidi="ar"/>
        </w:rPr>
        <w:t xml:space="preserve">ّة لتقتصر على القيم غير </w:t>
      </w:r>
      <w:r w:rsidR="00C42619">
        <w:rPr>
          <w:rFonts w:hint="cs"/>
          <w:rtl/>
          <w:lang w:bidi="ar"/>
        </w:rPr>
        <w:t>السالبة</w:t>
      </w:r>
      <w:r>
        <w:rPr>
          <w:rFonts w:hint="cs"/>
          <w:rtl/>
          <w:lang w:bidi="ar"/>
        </w:rPr>
        <w:t xml:space="preserve"> فقط</w:t>
      </w:r>
      <w:r w:rsidR="00C50F02" w:rsidRPr="00C50F02">
        <w:rPr>
          <w:rFonts w:hint="cs"/>
          <w:rtl/>
          <w:lang w:bidi="ar"/>
        </w:rPr>
        <w:t>، مما يحل مشكلة قيم خسارة الإرسال الأساسية غير المادية.</w:t>
      </w:r>
    </w:p>
    <w:p w:rsidR="00275462" w:rsidRPr="00275462" w:rsidRDefault="00275462" w:rsidP="000F5CB2">
      <w:pPr>
        <w:keepNext/>
        <w:tabs>
          <w:tab w:val="right" w:pos="9639"/>
        </w:tabs>
        <w:spacing w:before="240"/>
        <w:rPr>
          <w:rtl/>
          <w:lang w:bidi="ar-EG"/>
        </w:rPr>
      </w:pPr>
      <w:r w:rsidRPr="00275462">
        <w:rPr>
          <w:rFonts w:hint="cs"/>
          <w:u w:val="single"/>
          <w:rtl/>
        </w:rPr>
        <w:t>مشروع مراجعة التوصية</w:t>
      </w:r>
      <w:r w:rsidRPr="00275462">
        <w:rPr>
          <w:rFonts w:hint="cs"/>
          <w:u w:val="single"/>
          <w:rtl/>
          <w:lang w:bidi="ar-EG"/>
        </w:rPr>
        <w:t xml:space="preserve"> </w:t>
      </w:r>
      <w:r w:rsidRPr="00275462">
        <w:rPr>
          <w:rFonts w:asciiTheme="minorHAnsi" w:hAnsiTheme="minorHAnsi" w:cstheme="minorHAnsi"/>
          <w:szCs w:val="24"/>
          <w:u w:val="single"/>
          <w:lang w:val="en-GB"/>
        </w:rPr>
        <w:t>ITU-R P.681-10</w:t>
      </w:r>
      <w:r w:rsidRPr="00275462">
        <w:rPr>
          <w:rFonts w:hint="cs"/>
          <w:rtl/>
          <w:lang w:bidi="ar-EG"/>
        </w:rPr>
        <w:tab/>
        <w:t xml:space="preserve">الوثيقة </w:t>
      </w:r>
      <w:r w:rsidRPr="00275462">
        <w:rPr>
          <w:rFonts w:asciiTheme="minorHAnsi" w:hAnsiTheme="minorHAnsi" w:cstheme="minorHAnsi"/>
          <w:szCs w:val="24"/>
          <w:lang w:val="en-GB"/>
        </w:rPr>
        <w:t>3/145(Rev.1)</w:t>
      </w:r>
    </w:p>
    <w:p w:rsidR="00275462" w:rsidRPr="00450B91" w:rsidRDefault="00C42619" w:rsidP="00713BFF">
      <w:pPr>
        <w:pStyle w:val="Rectitle"/>
        <w:spacing w:before="240" w:after="240"/>
        <w:rPr>
          <w:rtl/>
          <w:lang w:bidi="ar-SY"/>
        </w:rPr>
      </w:pPr>
      <w:r>
        <w:rPr>
          <w:rFonts w:hint="cs"/>
          <w:rtl/>
        </w:rPr>
        <w:t>بيانات</w:t>
      </w:r>
      <w:r w:rsidR="00275462" w:rsidRPr="00275462">
        <w:rPr>
          <w:rtl/>
        </w:rPr>
        <w:t xml:space="preserve"> الانتشار المطلوبة لتصميم أنظمة الاتصالات البرية المتنقلة أرض-فضاء</w:t>
      </w:r>
    </w:p>
    <w:p w:rsidR="00275462" w:rsidRDefault="000F5CB2" w:rsidP="00C42619">
      <w:pPr>
        <w:rPr>
          <w:rtl/>
          <w:lang w:bidi="ar-EG"/>
        </w:rPr>
      </w:pPr>
      <w:r w:rsidRPr="000F5CB2">
        <w:rPr>
          <w:rFonts w:hint="cs"/>
          <w:rtl/>
          <w:lang w:bidi="ar"/>
        </w:rPr>
        <w:t xml:space="preserve">تتعلق </w:t>
      </w:r>
      <w:r w:rsidR="00C42619">
        <w:rPr>
          <w:rFonts w:hint="cs"/>
          <w:rtl/>
          <w:lang w:bidi="ar"/>
        </w:rPr>
        <w:t>التعديلات</w:t>
      </w:r>
      <w:r w:rsidRPr="000F5CB2">
        <w:rPr>
          <w:rFonts w:hint="cs"/>
          <w:rtl/>
          <w:lang w:bidi="ar"/>
        </w:rPr>
        <w:t xml:space="preserve"> بم</w:t>
      </w:r>
      <w:r w:rsidR="00C0276D">
        <w:rPr>
          <w:rFonts w:hint="cs"/>
          <w:rtl/>
          <w:lang w:bidi="ar"/>
        </w:rPr>
        <w:t>علمات</w:t>
      </w:r>
      <w:r w:rsidRPr="000F5CB2">
        <w:rPr>
          <w:rFonts w:hint="cs"/>
          <w:rtl/>
          <w:lang w:bidi="ar"/>
        </w:rPr>
        <w:t xml:space="preserve"> المدخلات المستخدمة في القسم </w:t>
      </w:r>
      <w:r w:rsidR="00C0276D">
        <w:rPr>
          <w:lang w:bidi="ar"/>
        </w:rPr>
        <w:t>6</w:t>
      </w:r>
      <w:r w:rsidRPr="000F5CB2">
        <w:rPr>
          <w:rFonts w:hint="cs"/>
          <w:rtl/>
          <w:lang w:bidi="ar"/>
        </w:rPr>
        <w:t xml:space="preserve"> والمذكورة في الملحق </w:t>
      </w:r>
      <w:r w:rsidR="00C0276D">
        <w:rPr>
          <w:lang w:bidi="ar"/>
        </w:rPr>
        <w:t>2</w:t>
      </w:r>
      <w:r w:rsidRPr="000F5CB2">
        <w:rPr>
          <w:rFonts w:hint="cs"/>
          <w:rtl/>
          <w:lang w:bidi="ar"/>
        </w:rPr>
        <w:t xml:space="preserve">. </w:t>
      </w:r>
      <w:r w:rsidR="009D0901">
        <w:rPr>
          <w:rFonts w:hint="cs"/>
          <w:rtl/>
          <w:lang w:bidi="ar-EG"/>
        </w:rPr>
        <w:t>و</w:t>
      </w:r>
      <w:r w:rsidRPr="000F5CB2">
        <w:rPr>
          <w:rFonts w:hint="cs"/>
          <w:rtl/>
          <w:lang w:bidi="ar"/>
        </w:rPr>
        <w:t xml:space="preserve">تضاف معلمات جديدة لطريقة التنبؤ الإحصائي من أجل معالجة بيئات الطرق السريعة والسكك الحديدية </w:t>
      </w:r>
      <w:r w:rsidR="000E038C">
        <w:rPr>
          <w:rFonts w:hint="cs"/>
          <w:rtl/>
          <w:lang w:bidi="ar"/>
        </w:rPr>
        <w:t>والبيئات شبه الحضرية والحضرية</w:t>
      </w:r>
      <w:r w:rsidRPr="000F5CB2">
        <w:rPr>
          <w:rFonts w:hint="cs"/>
          <w:rtl/>
          <w:lang w:bidi="ar"/>
        </w:rPr>
        <w:t xml:space="preserve"> للترددات بين</w:t>
      </w:r>
      <w:r w:rsidR="00127BC5">
        <w:rPr>
          <w:rFonts w:hint="cs"/>
          <w:rtl/>
          <w:lang w:bidi="ar-EG"/>
        </w:rPr>
        <w:t xml:space="preserve"> </w:t>
      </w:r>
      <w:r w:rsidR="00C42619" w:rsidRPr="000F5CB2">
        <w:rPr>
          <w:rFonts w:hint="cs"/>
          <w:lang w:bidi="ar-EG"/>
        </w:rPr>
        <w:t>GHz</w:t>
      </w:r>
      <w:r w:rsidR="00C42619">
        <w:rPr>
          <w:lang w:bidi="ar-EG"/>
        </w:rPr>
        <w:t> 10</w:t>
      </w:r>
      <w:r w:rsidRPr="000F5CB2">
        <w:rPr>
          <w:rFonts w:hint="cs"/>
          <w:rtl/>
          <w:lang w:bidi="ar"/>
        </w:rPr>
        <w:t xml:space="preserve"> </w:t>
      </w:r>
      <w:r w:rsidR="000E038C" w:rsidRPr="000F5CB2">
        <w:rPr>
          <w:rFonts w:hint="cs"/>
          <w:rtl/>
          <w:lang w:bidi="ar"/>
        </w:rPr>
        <w:t>و</w:t>
      </w:r>
      <w:r w:rsidR="00C42619" w:rsidRPr="000F5CB2">
        <w:rPr>
          <w:rFonts w:hint="cs"/>
          <w:lang w:bidi="ar-EG"/>
        </w:rPr>
        <w:t>GHz</w:t>
      </w:r>
      <w:r w:rsidR="00C42619">
        <w:rPr>
          <w:lang w:bidi="ar-EG"/>
        </w:rPr>
        <w:t> 20</w:t>
      </w:r>
      <w:r w:rsidRPr="000F5CB2">
        <w:rPr>
          <w:rFonts w:hint="cs"/>
          <w:rtl/>
          <w:lang w:bidi="ar"/>
        </w:rPr>
        <w:t xml:space="preserve">. </w:t>
      </w:r>
      <w:r w:rsidR="000E038C">
        <w:rPr>
          <w:rFonts w:hint="cs"/>
          <w:rtl/>
          <w:lang w:bidi="ar-EG"/>
        </w:rPr>
        <w:t>و</w:t>
      </w:r>
      <w:r w:rsidRPr="000F5CB2">
        <w:rPr>
          <w:rFonts w:hint="cs"/>
          <w:rtl/>
          <w:lang w:bidi="ar"/>
        </w:rPr>
        <w:t xml:space="preserve">تقترح هذه المراجعة أيضًا </w:t>
      </w:r>
      <w:r w:rsidR="000E038C">
        <w:rPr>
          <w:rFonts w:hint="cs"/>
          <w:rtl/>
          <w:lang w:bidi="ar"/>
        </w:rPr>
        <w:t xml:space="preserve">إجراء </w:t>
      </w:r>
      <w:r w:rsidRPr="000F5CB2">
        <w:rPr>
          <w:rFonts w:hint="cs"/>
          <w:rtl/>
          <w:lang w:bidi="ar"/>
        </w:rPr>
        <w:t xml:space="preserve">تعديل </w:t>
      </w:r>
      <w:r w:rsidR="000E038C">
        <w:rPr>
          <w:rFonts w:hint="cs"/>
          <w:rtl/>
          <w:lang w:bidi="ar"/>
        </w:rPr>
        <w:t xml:space="preserve">على </w:t>
      </w:r>
      <w:r w:rsidRPr="000F5CB2">
        <w:rPr>
          <w:rFonts w:hint="cs"/>
          <w:rtl/>
          <w:lang w:bidi="ar"/>
        </w:rPr>
        <w:t>العنوان لمواءمته مع محتوى التوصية.</w:t>
      </w:r>
    </w:p>
    <w:p w:rsidR="006F03C9" w:rsidRPr="008D3F8E" w:rsidRDefault="00C42619" w:rsidP="00C42619">
      <w:pPr>
        <w:spacing w:before="580"/>
        <w:jc w:val="center"/>
        <w:rPr>
          <w:rtl/>
        </w:rPr>
      </w:pPr>
      <w:r>
        <w:rPr>
          <w:rFonts w:hint="cs"/>
          <w:rtl/>
        </w:rPr>
        <w:t>___________</w:t>
      </w:r>
    </w:p>
    <w:sectPr w:rsidR="006F03C9" w:rsidRPr="008D3F8E"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8F" w:rsidRDefault="000F5D8F" w:rsidP="00E07379">
      <w:pPr>
        <w:spacing w:before="0" w:line="240" w:lineRule="auto"/>
      </w:pPr>
      <w:r>
        <w:separator/>
      </w:r>
    </w:p>
  </w:endnote>
  <w:endnote w:type="continuationSeparator" w:id="0">
    <w:p w:rsidR="000F5D8F" w:rsidRDefault="000F5D8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1" w:rsidRPr="00783A16" w:rsidRDefault="00840861"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8F" w:rsidRDefault="000F5D8F" w:rsidP="00E07379">
      <w:pPr>
        <w:spacing w:before="0" w:line="240" w:lineRule="auto"/>
      </w:pPr>
      <w:r>
        <w:separator/>
      </w:r>
    </w:p>
  </w:footnote>
  <w:footnote w:type="continuationSeparator" w:id="0">
    <w:p w:rsidR="000F5D8F" w:rsidRDefault="000F5D8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61" w:rsidRPr="008B5B5D" w:rsidRDefault="00840861"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393254">
      <w:rPr>
        <w:rStyle w:val="PageNumber"/>
        <w:noProof/>
      </w:rPr>
      <w:t>10</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840861" w:rsidRPr="00F36590" w:rsidTr="00BD03F7">
      <w:trPr>
        <w:jc w:val="center"/>
      </w:trPr>
      <w:tc>
        <w:tcPr>
          <w:tcW w:w="2472" w:type="pct"/>
          <w:vAlign w:val="center"/>
        </w:tcPr>
        <w:p w:rsidR="00840861" w:rsidRDefault="00840861"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840861" w:rsidRPr="00F36590" w:rsidRDefault="00840861" w:rsidP="00BD72FA">
          <w:pPr>
            <w:pStyle w:val="Header"/>
            <w:jc w:val="left"/>
            <w:rPr>
              <w:lang w:val="en-GB" w:bidi="ar-EG"/>
            </w:rPr>
          </w:pPr>
        </w:p>
      </w:tc>
      <w:tc>
        <w:tcPr>
          <w:tcW w:w="2528" w:type="pct"/>
          <w:vAlign w:val="center"/>
        </w:tcPr>
        <w:p w:rsidR="00840861" w:rsidRPr="00F36590" w:rsidRDefault="00840861"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40861" w:rsidRPr="00933E83" w:rsidRDefault="00840861"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activeWritingStyle w:appName="MSWord" w:lang="ar-EG" w:vendorID="64" w:dllVersion="6" w:nlCheck="1" w:checkStyle="0"/>
  <w:activeWritingStyle w:appName="MSWord" w:lang="en-US" w:vendorID="64" w:dllVersion="6" w:nlCheck="1" w:checkStyle="1"/>
  <w:activeWritingStyle w:appName="MSWord" w:lang="ar-SY" w:vendorID="64" w:dllVersion="6" w:nlCheck="1" w:checkStyle="0"/>
  <w:activeWritingStyle w:appName="MSWord" w:lang="ar-SA" w:vendorID="64" w:dllVersion="6" w:nlCheck="1" w:checkStyle="0"/>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s-ES" w:vendorID="64" w:dllVersion="131078" w:nlCheck="1" w:checkStyle="1"/>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C9"/>
    <w:rsid w:val="0000222B"/>
    <w:rsid w:val="000124CC"/>
    <w:rsid w:val="0002019F"/>
    <w:rsid w:val="00041F8B"/>
    <w:rsid w:val="0004298C"/>
    <w:rsid w:val="00046444"/>
    <w:rsid w:val="00052677"/>
    <w:rsid w:val="0006023B"/>
    <w:rsid w:val="000805EA"/>
    <w:rsid w:val="0008638B"/>
    <w:rsid w:val="00090574"/>
    <w:rsid w:val="00092FC2"/>
    <w:rsid w:val="000A1677"/>
    <w:rsid w:val="000A2110"/>
    <w:rsid w:val="000B407F"/>
    <w:rsid w:val="000C13C2"/>
    <w:rsid w:val="000D7E00"/>
    <w:rsid w:val="000E038C"/>
    <w:rsid w:val="000F0B1C"/>
    <w:rsid w:val="000F1D42"/>
    <w:rsid w:val="000F4D07"/>
    <w:rsid w:val="000F5CB2"/>
    <w:rsid w:val="000F5D8F"/>
    <w:rsid w:val="00102A03"/>
    <w:rsid w:val="001040A3"/>
    <w:rsid w:val="00127BC5"/>
    <w:rsid w:val="00130765"/>
    <w:rsid w:val="001338E9"/>
    <w:rsid w:val="00167E3B"/>
    <w:rsid w:val="00173915"/>
    <w:rsid w:val="001A525E"/>
    <w:rsid w:val="001C3B58"/>
    <w:rsid w:val="001D726B"/>
    <w:rsid w:val="001F031E"/>
    <w:rsid w:val="001F2ED3"/>
    <w:rsid w:val="00202C48"/>
    <w:rsid w:val="002044D2"/>
    <w:rsid w:val="0021544D"/>
    <w:rsid w:val="0022345D"/>
    <w:rsid w:val="00225854"/>
    <w:rsid w:val="0023283D"/>
    <w:rsid w:val="00250FE0"/>
    <w:rsid w:val="00252E0C"/>
    <w:rsid w:val="00256F27"/>
    <w:rsid w:val="002702EF"/>
    <w:rsid w:val="0027033D"/>
    <w:rsid w:val="00275462"/>
    <w:rsid w:val="0027604D"/>
    <w:rsid w:val="00276881"/>
    <w:rsid w:val="00285C39"/>
    <w:rsid w:val="002916BE"/>
    <w:rsid w:val="002946D8"/>
    <w:rsid w:val="002978F4"/>
    <w:rsid w:val="002B028D"/>
    <w:rsid w:val="002B19D6"/>
    <w:rsid w:val="002B435E"/>
    <w:rsid w:val="002C1FEA"/>
    <w:rsid w:val="002C4DAE"/>
    <w:rsid w:val="002D4DD1"/>
    <w:rsid w:val="002D6669"/>
    <w:rsid w:val="002E6541"/>
    <w:rsid w:val="002E7A05"/>
    <w:rsid w:val="002F5560"/>
    <w:rsid w:val="002F7232"/>
    <w:rsid w:val="0030486B"/>
    <w:rsid w:val="003231B9"/>
    <w:rsid w:val="003275AC"/>
    <w:rsid w:val="00333D29"/>
    <w:rsid w:val="003409F4"/>
    <w:rsid w:val="00357185"/>
    <w:rsid w:val="00360D92"/>
    <w:rsid w:val="00372509"/>
    <w:rsid w:val="00393254"/>
    <w:rsid w:val="003A3E77"/>
    <w:rsid w:val="003A5BB5"/>
    <w:rsid w:val="003C475F"/>
    <w:rsid w:val="003D2BFA"/>
    <w:rsid w:val="003E4132"/>
    <w:rsid w:val="003F678F"/>
    <w:rsid w:val="004172C8"/>
    <w:rsid w:val="004215AD"/>
    <w:rsid w:val="0042686F"/>
    <w:rsid w:val="00431E56"/>
    <w:rsid w:val="004367CE"/>
    <w:rsid w:val="00443869"/>
    <w:rsid w:val="00450B91"/>
    <w:rsid w:val="00454DE0"/>
    <w:rsid w:val="00455E62"/>
    <w:rsid w:val="004712C6"/>
    <w:rsid w:val="00480CAB"/>
    <w:rsid w:val="004815F1"/>
    <w:rsid w:val="00482647"/>
    <w:rsid w:val="00497703"/>
    <w:rsid w:val="004B47BF"/>
    <w:rsid w:val="004C6AED"/>
    <w:rsid w:val="004D3DDB"/>
    <w:rsid w:val="004E1AE5"/>
    <w:rsid w:val="004F0F06"/>
    <w:rsid w:val="00501E0E"/>
    <w:rsid w:val="0051773D"/>
    <w:rsid w:val="005204D7"/>
    <w:rsid w:val="0052296D"/>
    <w:rsid w:val="00530420"/>
    <w:rsid w:val="00541680"/>
    <w:rsid w:val="005423DE"/>
    <w:rsid w:val="00547F0A"/>
    <w:rsid w:val="00552BC5"/>
    <w:rsid w:val="0055516A"/>
    <w:rsid w:val="0056374C"/>
    <w:rsid w:val="0056614F"/>
    <w:rsid w:val="0057656F"/>
    <w:rsid w:val="00576731"/>
    <w:rsid w:val="0058648D"/>
    <w:rsid w:val="0059285F"/>
    <w:rsid w:val="00595647"/>
    <w:rsid w:val="00595E07"/>
    <w:rsid w:val="005A24B1"/>
    <w:rsid w:val="005B302E"/>
    <w:rsid w:val="005B7B8A"/>
    <w:rsid w:val="005C42EB"/>
    <w:rsid w:val="005D33CB"/>
    <w:rsid w:val="005D6476"/>
    <w:rsid w:val="005D6C0D"/>
    <w:rsid w:val="005E5283"/>
    <w:rsid w:val="005E58F5"/>
    <w:rsid w:val="006004D4"/>
    <w:rsid w:val="00606660"/>
    <w:rsid w:val="00614EF8"/>
    <w:rsid w:val="006157A3"/>
    <w:rsid w:val="00620E60"/>
    <w:rsid w:val="00630E6C"/>
    <w:rsid w:val="0063315A"/>
    <w:rsid w:val="00635AA2"/>
    <w:rsid w:val="0064394D"/>
    <w:rsid w:val="0065591D"/>
    <w:rsid w:val="00662C5A"/>
    <w:rsid w:val="00664CE7"/>
    <w:rsid w:val="00670AF5"/>
    <w:rsid w:val="006A441E"/>
    <w:rsid w:val="006A5826"/>
    <w:rsid w:val="006B62CD"/>
    <w:rsid w:val="006C1556"/>
    <w:rsid w:val="006C56B9"/>
    <w:rsid w:val="006E7D9D"/>
    <w:rsid w:val="006F03C9"/>
    <w:rsid w:val="006F267F"/>
    <w:rsid w:val="006F2EA1"/>
    <w:rsid w:val="006F36FD"/>
    <w:rsid w:val="006F63F7"/>
    <w:rsid w:val="006F6F03"/>
    <w:rsid w:val="00706D7A"/>
    <w:rsid w:val="00713BFF"/>
    <w:rsid w:val="00726AEC"/>
    <w:rsid w:val="00746579"/>
    <w:rsid w:val="007530CA"/>
    <w:rsid w:val="0075771E"/>
    <w:rsid w:val="00770073"/>
    <w:rsid w:val="0078098C"/>
    <w:rsid w:val="00783A16"/>
    <w:rsid w:val="0079553D"/>
    <w:rsid w:val="00797DED"/>
    <w:rsid w:val="007B01CC"/>
    <w:rsid w:val="007B3BA6"/>
    <w:rsid w:val="007C3724"/>
    <w:rsid w:val="007D3614"/>
    <w:rsid w:val="007E7C6C"/>
    <w:rsid w:val="007F6238"/>
    <w:rsid w:val="007F646C"/>
    <w:rsid w:val="00801FCD"/>
    <w:rsid w:val="00803D7E"/>
    <w:rsid w:val="00803F08"/>
    <w:rsid w:val="00805D7E"/>
    <w:rsid w:val="00807AA0"/>
    <w:rsid w:val="008235CD"/>
    <w:rsid w:val="00823A07"/>
    <w:rsid w:val="00825949"/>
    <w:rsid w:val="008260B2"/>
    <w:rsid w:val="00835FEC"/>
    <w:rsid w:val="00840861"/>
    <w:rsid w:val="0085066F"/>
    <w:rsid w:val="0085114D"/>
    <w:rsid w:val="008513CB"/>
    <w:rsid w:val="00856944"/>
    <w:rsid w:val="008670EF"/>
    <w:rsid w:val="00874D9C"/>
    <w:rsid w:val="0087523E"/>
    <w:rsid w:val="008756DE"/>
    <w:rsid w:val="008A1810"/>
    <w:rsid w:val="008B0945"/>
    <w:rsid w:val="008B5B5D"/>
    <w:rsid w:val="008C5065"/>
    <w:rsid w:val="008F7099"/>
    <w:rsid w:val="00917694"/>
    <w:rsid w:val="00923199"/>
    <w:rsid w:val="009263CD"/>
    <w:rsid w:val="00930E6D"/>
    <w:rsid w:val="00933E83"/>
    <w:rsid w:val="00941C92"/>
    <w:rsid w:val="009504E7"/>
    <w:rsid w:val="00954818"/>
    <w:rsid w:val="00966763"/>
    <w:rsid w:val="00972CA2"/>
    <w:rsid w:val="009734C8"/>
    <w:rsid w:val="00975567"/>
    <w:rsid w:val="00982B28"/>
    <w:rsid w:val="00984EA5"/>
    <w:rsid w:val="00992593"/>
    <w:rsid w:val="009B467D"/>
    <w:rsid w:val="009B7A40"/>
    <w:rsid w:val="009C17E1"/>
    <w:rsid w:val="009C35ED"/>
    <w:rsid w:val="009C3B2F"/>
    <w:rsid w:val="009D0901"/>
    <w:rsid w:val="009D6BA4"/>
    <w:rsid w:val="009E23CE"/>
    <w:rsid w:val="009F1C12"/>
    <w:rsid w:val="00A124CB"/>
    <w:rsid w:val="00A2167A"/>
    <w:rsid w:val="00A25A43"/>
    <w:rsid w:val="00A30707"/>
    <w:rsid w:val="00A3295B"/>
    <w:rsid w:val="00A37705"/>
    <w:rsid w:val="00A42AE5"/>
    <w:rsid w:val="00A52B61"/>
    <w:rsid w:val="00A64820"/>
    <w:rsid w:val="00A66DB5"/>
    <w:rsid w:val="00A71DD6"/>
    <w:rsid w:val="00A723C7"/>
    <w:rsid w:val="00A80E11"/>
    <w:rsid w:val="00A879C8"/>
    <w:rsid w:val="00A907F1"/>
    <w:rsid w:val="00A97F94"/>
    <w:rsid w:val="00AB0128"/>
    <w:rsid w:val="00AB1309"/>
    <w:rsid w:val="00AC2C52"/>
    <w:rsid w:val="00AD1503"/>
    <w:rsid w:val="00AE7244"/>
    <w:rsid w:val="00AF3FEE"/>
    <w:rsid w:val="00AF4C28"/>
    <w:rsid w:val="00AF70F6"/>
    <w:rsid w:val="00B02F46"/>
    <w:rsid w:val="00B16A2C"/>
    <w:rsid w:val="00B2000C"/>
    <w:rsid w:val="00B20ADE"/>
    <w:rsid w:val="00B22FD8"/>
    <w:rsid w:val="00B24248"/>
    <w:rsid w:val="00B31F96"/>
    <w:rsid w:val="00B36E77"/>
    <w:rsid w:val="00B66B9A"/>
    <w:rsid w:val="00B721F8"/>
    <w:rsid w:val="00B82089"/>
    <w:rsid w:val="00B970AE"/>
    <w:rsid w:val="00BA1427"/>
    <w:rsid w:val="00BA5A2F"/>
    <w:rsid w:val="00BC12EE"/>
    <w:rsid w:val="00BC6DCD"/>
    <w:rsid w:val="00BD03F7"/>
    <w:rsid w:val="00BD72FA"/>
    <w:rsid w:val="00BE2DBC"/>
    <w:rsid w:val="00BE49D0"/>
    <w:rsid w:val="00BF2C38"/>
    <w:rsid w:val="00C0276D"/>
    <w:rsid w:val="00C23331"/>
    <w:rsid w:val="00C265DA"/>
    <w:rsid w:val="00C31F7F"/>
    <w:rsid w:val="00C42619"/>
    <w:rsid w:val="00C442F2"/>
    <w:rsid w:val="00C50F02"/>
    <w:rsid w:val="00C674FE"/>
    <w:rsid w:val="00C7297D"/>
    <w:rsid w:val="00C75633"/>
    <w:rsid w:val="00C8242E"/>
    <w:rsid w:val="00C82615"/>
    <w:rsid w:val="00C867DB"/>
    <w:rsid w:val="00C872D2"/>
    <w:rsid w:val="00C938A9"/>
    <w:rsid w:val="00CA2A38"/>
    <w:rsid w:val="00CA50FF"/>
    <w:rsid w:val="00CB6B50"/>
    <w:rsid w:val="00CC3CD2"/>
    <w:rsid w:val="00CC43BE"/>
    <w:rsid w:val="00CD123C"/>
    <w:rsid w:val="00CD2085"/>
    <w:rsid w:val="00CE2EE1"/>
    <w:rsid w:val="00CE35A9"/>
    <w:rsid w:val="00CE7368"/>
    <w:rsid w:val="00CF186A"/>
    <w:rsid w:val="00CF3FFD"/>
    <w:rsid w:val="00CF5ED3"/>
    <w:rsid w:val="00D0324B"/>
    <w:rsid w:val="00D0494C"/>
    <w:rsid w:val="00D051CD"/>
    <w:rsid w:val="00D14BEB"/>
    <w:rsid w:val="00D21C89"/>
    <w:rsid w:val="00D34647"/>
    <w:rsid w:val="00D37B45"/>
    <w:rsid w:val="00D43741"/>
    <w:rsid w:val="00D45542"/>
    <w:rsid w:val="00D7539F"/>
    <w:rsid w:val="00D77D0F"/>
    <w:rsid w:val="00D8388B"/>
    <w:rsid w:val="00D97813"/>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0654"/>
    <w:rsid w:val="00E2182E"/>
    <w:rsid w:val="00E22744"/>
    <w:rsid w:val="00E270A3"/>
    <w:rsid w:val="00E30C84"/>
    <w:rsid w:val="00E32189"/>
    <w:rsid w:val="00E45211"/>
    <w:rsid w:val="00E4631F"/>
    <w:rsid w:val="00E5792B"/>
    <w:rsid w:val="00E7368E"/>
    <w:rsid w:val="00E7380C"/>
    <w:rsid w:val="00E74BE7"/>
    <w:rsid w:val="00E776A5"/>
    <w:rsid w:val="00E8671D"/>
    <w:rsid w:val="00E86CC9"/>
    <w:rsid w:val="00E91991"/>
    <w:rsid w:val="00E96624"/>
    <w:rsid w:val="00EB2289"/>
    <w:rsid w:val="00ED201D"/>
    <w:rsid w:val="00ED2A5C"/>
    <w:rsid w:val="00EE0905"/>
    <w:rsid w:val="00EF1181"/>
    <w:rsid w:val="00EF4158"/>
    <w:rsid w:val="00F06DCB"/>
    <w:rsid w:val="00F126F1"/>
    <w:rsid w:val="00F2106A"/>
    <w:rsid w:val="00F237F8"/>
    <w:rsid w:val="00F36D8B"/>
    <w:rsid w:val="00F37296"/>
    <w:rsid w:val="00F40155"/>
    <w:rsid w:val="00F401D0"/>
    <w:rsid w:val="00F44B3A"/>
    <w:rsid w:val="00F45F2B"/>
    <w:rsid w:val="00F57ABE"/>
    <w:rsid w:val="00F57AE4"/>
    <w:rsid w:val="00F66688"/>
    <w:rsid w:val="00F67150"/>
    <w:rsid w:val="00F6729A"/>
    <w:rsid w:val="00F77B4B"/>
    <w:rsid w:val="00F84366"/>
    <w:rsid w:val="00F85089"/>
    <w:rsid w:val="00F85564"/>
    <w:rsid w:val="00F86650"/>
    <w:rsid w:val="00F86CFA"/>
    <w:rsid w:val="00FA32AC"/>
    <w:rsid w:val="00FC5DDE"/>
    <w:rsid w:val="00FC76FE"/>
    <w:rsid w:val="00FD58BD"/>
    <w:rsid w:val="00FE2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514D6C8-3C63-41C3-BCA6-6F26CC67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F03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6F03C9"/>
    <w:pPr>
      <w:keepNext/>
      <w:keepLines/>
      <w:spacing w:before="120" w:after="360"/>
    </w:pPr>
    <w:rPr>
      <w:b/>
      <w:bCs/>
      <w:sz w:val="28"/>
      <w:szCs w:val="40"/>
    </w:rPr>
  </w:style>
  <w:style w:type="paragraph" w:styleId="HTMLPreformatted">
    <w:name w:val="HTML Preformatted"/>
    <w:basedOn w:val="Normal"/>
    <w:link w:val="HTMLPreformattedChar"/>
    <w:uiPriority w:val="99"/>
    <w:semiHidden/>
    <w:unhideWhenUsed/>
    <w:rsid w:val="00454DE0"/>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DE0"/>
    <w:rPr>
      <w:rFonts w:ascii="Consolas" w:eastAsia="Times New Roman" w:hAnsi="Consolas"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089">
      <w:bodyDiv w:val="1"/>
      <w:marLeft w:val="0"/>
      <w:marRight w:val="0"/>
      <w:marTop w:val="0"/>
      <w:marBottom w:val="0"/>
      <w:divBdr>
        <w:top w:val="none" w:sz="0" w:space="0" w:color="auto"/>
        <w:left w:val="none" w:sz="0" w:space="0" w:color="auto"/>
        <w:bottom w:val="none" w:sz="0" w:space="0" w:color="auto"/>
        <w:right w:val="none" w:sz="0" w:space="0" w:color="auto"/>
      </w:divBdr>
    </w:div>
    <w:div w:id="85462414">
      <w:bodyDiv w:val="1"/>
      <w:marLeft w:val="0"/>
      <w:marRight w:val="0"/>
      <w:marTop w:val="0"/>
      <w:marBottom w:val="0"/>
      <w:divBdr>
        <w:top w:val="none" w:sz="0" w:space="0" w:color="auto"/>
        <w:left w:val="none" w:sz="0" w:space="0" w:color="auto"/>
        <w:bottom w:val="none" w:sz="0" w:space="0" w:color="auto"/>
        <w:right w:val="none" w:sz="0" w:space="0" w:color="auto"/>
      </w:divBdr>
    </w:div>
    <w:div w:id="105777017">
      <w:bodyDiv w:val="1"/>
      <w:marLeft w:val="0"/>
      <w:marRight w:val="0"/>
      <w:marTop w:val="0"/>
      <w:marBottom w:val="0"/>
      <w:divBdr>
        <w:top w:val="none" w:sz="0" w:space="0" w:color="auto"/>
        <w:left w:val="none" w:sz="0" w:space="0" w:color="auto"/>
        <w:bottom w:val="none" w:sz="0" w:space="0" w:color="auto"/>
        <w:right w:val="none" w:sz="0" w:space="0" w:color="auto"/>
      </w:divBdr>
    </w:div>
    <w:div w:id="209003770">
      <w:bodyDiv w:val="1"/>
      <w:marLeft w:val="0"/>
      <w:marRight w:val="0"/>
      <w:marTop w:val="0"/>
      <w:marBottom w:val="0"/>
      <w:divBdr>
        <w:top w:val="none" w:sz="0" w:space="0" w:color="auto"/>
        <w:left w:val="none" w:sz="0" w:space="0" w:color="auto"/>
        <w:bottom w:val="none" w:sz="0" w:space="0" w:color="auto"/>
        <w:right w:val="none" w:sz="0" w:space="0" w:color="auto"/>
      </w:divBdr>
    </w:div>
    <w:div w:id="228735145">
      <w:bodyDiv w:val="1"/>
      <w:marLeft w:val="0"/>
      <w:marRight w:val="0"/>
      <w:marTop w:val="0"/>
      <w:marBottom w:val="0"/>
      <w:divBdr>
        <w:top w:val="none" w:sz="0" w:space="0" w:color="auto"/>
        <w:left w:val="none" w:sz="0" w:space="0" w:color="auto"/>
        <w:bottom w:val="none" w:sz="0" w:space="0" w:color="auto"/>
        <w:right w:val="none" w:sz="0" w:space="0" w:color="auto"/>
      </w:divBdr>
    </w:div>
    <w:div w:id="277414031">
      <w:bodyDiv w:val="1"/>
      <w:marLeft w:val="0"/>
      <w:marRight w:val="0"/>
      <w:marTop w:val="0"/>
      <w:marBottom w:val="0"/>
      <w:divBdr>
        <w:top w:val="none" w:sz="0" w:space="0" w:color="auto"/>
        <w:left w:val="none" w:sz="0" w:space="0" w:color="auto"/>
        <w:bottom w:val="none" w:sz="0" w:space="0" w:color="auto"/>
        <w:right w:val="none" w:sz="0" w:space="0" w:color="auto"/>
      </w:divBdr>
    </w:div>
    <w:div w:id="287863170">
      <w:bodyDiv w:val="1"/>
      <w:marLeft w:val="0"/>
      <w:marRight w:val="0"/>
      <w:marTop w:val="0"/>
      <w:marBottom w:val="0"/>
      <w:divBdr>
        <w:top w:val="none" w:sz="0" w:space="0" w:color="auto"/>
        <w:left w:val="none" w:sz="0" w:space="0" w:color="auto"/>
        <w:bottom w:val="none" w:sz="0" w:space="0" w:color="auto"/>
        <w:right w:val="none" w:sz="0" w:space="0" w:color="auto"/>
      </w:divBdr>
    </w:div>
    <w:div w:id="313032115">
      <w:bodyDiv w:val="1"/>
      <w:marLeft w:val="0"/>
      <w:marRight w:val="0"/>
      <w:marTop w:val="0"/>
      <w:marBottom w:val="0"/>
      <w:divBdr>
        <w:top w:val="none" w:sz="0" w:space="0" w:color="auto"/>
        <w:left w:val="none" w:sz="0" w:space="0" w:color="auto"/>
        <w:bottom w:val="none" w:sz="0" w:space="0" w:color="auto"/>
        <w:right w:val="none" w:sz="0" w:space="0" w:color="auto"/>
      </w:divBdr>
    </w:div>
    <w:div w:id="325597119">
      <w:bodyDiv w:val="1"/>
      <w:marLeft w:val="0"/>
      <w:marRight w:val="0"/>
      <w:marTop w:val="0"/>
      <w:marBottom w:val="0"/>
      <w:divBdr>
        <w:top w:val="none" w:sz="0" w:space="0" w:color="auto"/>
        <w:left w:val="none" w:sz="0" w:space="0" w:color="auto"/>
        <w:bottom w:val="none" w:sz="0" w:space="0" w:color="auto"/>
        <w:right w:val="none" w:sz="0" w:space="0" w:color="auto"/>
      </w:divBdr>
    </w:div>
    <w:div w:id="413627085">
      <w:bodyDiv w:val="1"/>
      <w:marLeft w:val="0"/>
      <w:marRight w:val="0"/>
      <w:marTop w:val="0"/>
      <w:marBottom w:val="0"/>
      <w:divBdr>
        <w:top w:val="none" w:sz="0" w:space="0" w:color="auto"/>
        <w:left w:val="none" w:sz="0" w:space="0" w:color="auto"/>
        <w:bottom w:val="none" w:sz="0" w:space="0" w:color="auto"/>
        <w:right w:val="none" w:sz="0" w:space="0" w:color="auto"/>
      </w:divBdr>
    </w:div>
    <w:div w:id="526215279">
      <w:bodyDiv w:val="1"/>
      <w:marLeft w:val="0"/>
      <w:marRight w:val="0"/>
      <w:marTop w:val="0"/>
      <w:marBottom w:val="0"/>
      <w:divBdr>
        <w:top w:val="none" w:sz="0" w:space="0" w:color="auto"/>
        <w:left w:val="none" w:sz="0" w:space="0" w:color="auto"/>
        <w:bottom w:val="none" w:sz="0" w:space="0" w:color="auto"/>
        <w:right w:val="none" w:sz="0" w:space="0" w:color="auto"/>
      </w:divBdr>
    </w:div>
    <w:div w:id="528104619">
      <w:bodyDiv w:val="1"/>
      <w:marLeft w:val="0"/>
      <w:marRight w:val="0"/>
      <w:marTop w:val="0"/>
      <w:marBottom w:val="0"/>
      <w:divBdr>
        <w:top w:val="none" w:sz="0" w:space="0" w:color="auto"/>
        <w:left w:val="none" w:sz="0" w:space="0" w:color="auto"/>
        <w:bottom w:val="none" w:sz="0" w:space="0" w:color="auto"/>
        <w:right w:val="none" w:sz="0" w:space="0" w:color="auto"/>
      </w:divBdr>
    </w:div>
    <w:div w:id="551581785">
      <w:bodyDiv w:val="1"/>
      <w:marLeft w:val="0"/>
      <w:marRight w:val="0"/>
      <w:marTop w:val="0"/>
      <w:marBottom w:val="0"/>
      <w:divBdr>
        <w:top w:val="none" w:sz="0" w:space="0" w:color="auto"/>
        <w:left w:val="none" w:sz="0" w:space="0" w:color="auto"/>
        <w:bottom w:val="none" w:sz="0" w:space="0" w:color="auto"/>
        <w:right w:val="none" w:sz="0" w:space="0" w:color="auto"/>
      </w:divBdr>
    </w:div>
    <w:div w:id="558907622">
      <w:bodyDiv w:val="1"/>
      <w:marLeft w:val="0"/>
      <w:marRight w:val="0"/>
      <w:marTop w:val="0"/>
      <w:marBottom w:val="0"/>
      <w:divBdr>
        <w:top w:val="none" w:sz="0" w:space="0" w:color="auto"/>
        <w:left w:val="none" w:sz="0" w:space="0" w:color="auto"/>
        <w:bottom w:val="none" w:sz="0" w:space="0" w:color="auto"/>
        <w:right w:val="none" w:sz="0" w:space="0" w:color="auto"/>
      </w:divBdr>
    </w:div>
    <w:div w:id="571429478">
      <w:bodyDiv w:val="1"/>
      <w:marLeft w:val="0"/>
      <w:marRight w:val="0"/>
      <w:marTop w:val="0"/>
      <w:marBottom w:val="0"/>
      <w:divBdr>
        <w:top w:val="none" w:sz="0" w:space="0" w:color="auto"/>
        <w:left w:val="none" w:sz="0" w:space="0" w:color="auto"/>
        <w:bottom w:val="none" w:sz="0" w:space="0" w:color="auto"/>
        <w:right w:val="none" w:sz="0" w:space="0" w:color="auto"/>
      </w:divBdr>
    </w:div>
    <w:div w:id="611666802">
      <w:bodyDiv w:val="1"/>
      <w:marLeft w:val="0"/>
      <w:marRight w:val="0"/>
      <w:marTop w:val="0"/>
      <w:marBottom w:val="0"/>
      <w:divBdr>
        <w:top w:val="none" w:sz="0" w:space="0" w:color="auto"/>
        <w:left w:val="none" w:sz="0" w:space="0" w:color="auto"/>
        <w:bottom w:val="none" w:sz="0" w:space="0" w:color="auto"/>
        <w:right w:val="none" w:sz="0" w:space="0" w:color="auto"/>
      </w:divBdr>
    </w:div>
    <w:div w:id="647058605">
      <w:bodyDiv w:val="1"/>
      <w:marLeft w:val="0"/>
      <w:marRight w:val="0"/>
      <w:marTop w:val="0"/>
      <w:marBottom w:val="0"/>
      <w:divBdr>
        <w:top w:val="none" w:sz="0" w:space="0" w:color="auto"/>
        <w:left w:val="none" w:sz="0" w:space="0" w:color="auto"/>
        <w:bottom w:val="none" w:sz="0" w:space="0" w:color="auto"/>
        <w:right w:val="none" w:sz="0" w:space="0" w:color="auto"/>
      </w:divBdr>
    </w:div>
    <w:div w:id="694115630">
      <w:bodyDiv w:val="1"/>
      <w:marLeft w:val="0"/>
      <w:marRight w:val="0"/>
      <w:marTop w:val="0"/>
      <w:marBottom w:val="0"/>
      <w:divBdr>
        <w:top w:val="none" w:sz="0" w:space="0" w:color="auto"/>
        <w:left w:val="none" w:sz="0" w:space="0" w:color="auto"/>
        <w:bottom w:val="none" w:sz="0" w:space="0" w:color="auto"/>
        <w:right w:val="none" w:sz="0" w:space="0" w:color="auto"/>
      </w:divBdr>
    </w:div>
    <w:div w:id="778448556">
      <w:bodyDiv w:val="1"/>
      <w:marLeft w:val="0"/>
      <w:marRight w:val="0"/>
      <w:marTop w:val="0"/>
      <w:marBottom w:val="0"/>
      <w:divBdr>
        <w:top w:val="none" w:sz="0" w:space="0" w:color="auto"/>
        <w:left w:val="none" w:sz="0" w:space="0" w:color="auto"/>
        <w:bottom w:val="none" w:sz="0" w:space="0" w:color="auto"/>
        <w:right w:val="none" w:sz="0" w:space="0" w:color="auto"/>
      </w:divBdr>
    </w:div>
    <w:div w:id="847602948">
      <w:bodyDiv w:val="1"/>
      <w:marLeft w:val="0"/>
      <w:marRight w:val="0"/>
      <w:marTop w:val="0"/>
      <w:marBottom w:val="0"/>
      <w:divBdr>
        <w:top w:val="none" w:sz="0" w:space="0" w:color="auto"/>
        <w:left w:val="none" w:sz="0" w:space="0" w:color="auto"/>
        <w:bottom w:val="none" w:sz="0" w:space="0" w:color="auto"/>
        <w:right w:val="none" w:sz="0" w:space="0" w:color="auto"/>
      </w:divBdr>
    </w:div>
    <w:div w:id="907300612">
      <w:bodyDiv w:val="1"/>
      <w:marLeft w:val="0"/>
      <w:marRight w:val="0"/>
      <w:marTop w:val="0"/>
      <w:marBottom w:val="0"/>
      <w:divBdr>
        <w:top w:val="none" w:sz="0" w:space="0" w:color="auto"/>
        <w:left w:val="none" w:sz="0" w:space="0" w:color="auto"/>
        <w:bottom w:val="none" w:sz="0" w:space="0" w:color="auto"/>
        <w:right w:val="none" w:sz="0" w:space="0" w:color="auto"/>
      </w:divBdr>
    </w:div>
    <w:div w:id="909654006">
      <w:bodyDiv w:val="1"/>
      <w:marLeft w:val="0"/>
      <w:marRight w:val="0"/>
      <w:marTop w:val="0"/>
      <w:marBottom w:val="0"/>
      <w:divBdr>
        <w:top w:val="none" w:sz="0" w:space="0" w:color="auto"/>
        <w:left w:val="none" w:sz="0" w:space="0" w:color="auto"/>
        <w:bottom w:val="none" w:sz="0" w:space="0" w:color="auto"/>
        <w:right w:val="none" w:sz="0" w:space="0" w:color="auto"/>
      </w:divBdr>
    </w:div>
    <w:div w:id="936325076">
      <w:bodyDiv w:val="1"/>
      <w:marLeft w:val="0"/>
      <w:marRight w:val="0"/>
      <w:marTop w:val="0"/>
      <w:marBottom w:val="0"/>
      <w:divBdr>
        <w:top w:val="none" w:sz="0" w:space="0" w:color="auto"/>
        <w:left w:val="none" w:sz="0" w:space="0" w:color="auto"/>
        <w:bottom w:val="none" w:sz="0" w:space="0" w:color="auto"/>
        <w:right w:val="none" w:sz="0" w:space="0" w:color="auto"/>
      </w:divBdr>
    </w:div>
    <w:div w:id="965504056">
      <w:bodyDiv w:val="1"/>
      <w:marLeft w:val="0"/>
      <w:marRight w:val="0"/>
      <w:marTop w:val="0"/>
      <w:marBottom w:val="0"/>
      <w:divBdr>
        <w:top w:val="none" w:sz="0" w:space="0" w:color="auto"/>
        <w:left w:val="none" w:sz="0" w:space="0" w:color="auto"/>
        <w:bottom w:val="none" w:sz="0" w:space="0" w:color="auto"/>
        <w:right w:val="none" w:sz="0" w:space="0" w:color="auto"/>
      </w:divBdr>
    </w:div>
    <w:div w:id="984240703">
      <w:bodyDiv w:val="1"/>
      <w:marLeft w:val="0"/>
      <w:marRight w:val="0"/>
      <w:marTop w:val="0"/>
      <w:marBottom w:val="0"/>
      <w:divBdr>
        <w:top w:val="none" w:sz="0" w:space="0" w:color="auto"/>
        <w:left w:val="none" w:sz="0" w:space="0" w:color="auto"/>
        <w:bottom w:val="none" w:sz="0" w:space="0" w:color="auto"/>
        <w:right w:val="none" w:sz="0" w:space="0" w:color="auto"/>
      </w:divBdr>
    </w:div>
    <w:div w:id="1009679574">
      <w:bodyDiv w:val="1"/>
      <w:marLeft w:val="0"/>
      <w:marRight w:val="0"/>
      <w:marTop w:val="0"/>
      <w:marBottom w:val="0"/>
      <w:divBdr>
        <w:top w:val="none" w:sz="0" w:space="0" w:color="auto"/>
        <w:left w:val="none" w:sz="0" w:space="0" w:color="auto"/>
        <w:bottom w:val="none" w:sz="0" w:space="0" w:color="auto"/>
        <w:right w:val="none" w:sz="0" w:space="0" w:color="auto"/>
      </w:divBdr>
    </w:div>
    <w:div w:id="1032683007">
      <w:bodyDiv w:val="1"/>
      <w:marLeft w:val="0"/>
      <w:marRight w:val="0"/>
      <w:marTop w:val="0"/>
      <w:marBottom w:val="0"/>
      <w:divBdr>
        <w:top w:val="none" w:sz="0" w:space="0" w:color="auto"/>
        <w:left w:val="none" w:sz="0" w:space="0" w:color="auto"/>
        <w:bottom w:val="none" w:sz="0" w:space="0" w:color="auto"/>
        <w:right w:val="none" w:sz="0" w:space="0" w:color="auto"/>
      </w:divBdr>
    </w:div>
    <w:div w:id="1060516617">
      <w:bodyDiv w:val="1"/>
      <w:marLeft w:val="0"/>
      <w:marRight w:val="0"/>
      <w:marTop w:val="0"/>
      <w:marBottom w:val="0"/>
      <w:divBdr>
        <w:top w:val="none" w:sz="0" w:space="0" w:color="auto"/>
        <w:left w:val="none" w:sz="0" w:space="0" w:color="auto"/>
        <w:bottom w:val="none" w:sz="0" w:space="0" w:color="auto"/>
        <w:right w:val="none" w:sz="0" w:space="0" w:color="auto"/>
      </w:divBdr>
    </w:div>
    <w:div w:id="1104223860">
      <w:bodyDiv w:val="1"/>
      <w:marLeft w:val="0"/>
      <w:marRight w:val="0"/>
      <w:marTop w:val="0"/>
      <w:marBottom w:val="0"/>
      <w:divBdr>
        <w:top w:val="none" w:sz="0" w:space="0" w:color="auto"/>
        <w:left w:val="none" w:sz="0" w:space="0" w:color="auto"/>
        <w:bottom w:val="none" w:sz="0" w:space="0" w:color="auto"/>
        <w:right w:val="none" w:sz="0" w:space="0" w:color="auto"/>
      </w:divBdr>
    </w:div>
    <w:div w:id="1115059382">
      <w:bodyDiv w:val="1"/>
      <w:marLeft w:val="0"/>
      <w:marRight w:val="0"/>
      <w:marTop w:val="0"/>
      <w:marBottom w:val="0"/>
      <w:divBdr>
        <w:top w:val="none" w:sz="0" w:space="0" w:color="auto"/>
        <w:left w:val="none" w:sz="0" w:space="0" w:color="auto"/>
        <w:bottom w:val="none" w:sz="0" w:space="0" w:color="auto"/>
        <w:right w:val="none" w:sz="0" w:space="0" w:color="auto"/>
      </w:divBdr>
    </w:div>
    <w:div w:id="1177420525">
      <w:bodyDiv w:val="1"/>
      <w:marLeft w:val="0"/>
      <w:marRight w:val="0"/>
      <w:marTop w:val="0"/>
      <w:marBottom w:val="0"/>
      <w:divBdr>
        <w:top w:val="none" w:sz="0" w:space="0" w:color="auto"/>
        <w:left w:val="none" w:sz="0" w:space="0" w:color="auto"/>
        <w:bottom w:val="none" w:sz="0" w:space="0" w:color="auto"/>
        <w:right w:val="none" w:sz="0" w:space="0" w:color="auto"/>
      </w:divBdr>
    </w:div>
    <w:div w:id="1202589596">
      <w:bodyDiv w:val="1"/>
      <w:marLeft w:val="0"/>
      <w:marRight w:val="0"/>
      <w:marTop w:val="0"/>
      <w:marBottom w:val="0"/>
      <w:divBdr>
        <w:top w:val="none" w:sz="0" w:space="0" w:color="auto"/>
        <w:left w:val="none" w:sz="0" w:space="0" w:color="auto"/>
        <w:bottom w:val="none" w:sz="0" w:space="0" w:color="auto"/>
        <w:right w:val="none" w:sz="0" w:space="0" w:color="auto"/>
      </w:divBdr>
    </w:div>
    <w:div w:id="1223369145">
      <w:bodyDiv w:val="1"/>
      <w:marLeft w:val="0"/>
      <w:marRight w:val="0"/>
      <w:marTop w:val="0"/>
      <w:marBottom w:val="0"/>
      <w:divBdr>
        <w:top w:val="none" w:sz="0" w:space="0" w:color="auto"/>
        <w:left w:val="none" w:sz="0" w:space="0" w:color="auto"/>
        <w:bottom w:val="none" w:sz="0" w:space="0" w:color="auto"/>
        <w:right w:val="none" w:sz="0" w:space="0" w:color="auto"/>
      </w:divBdr>
    </w:div>
    <w:div w:id="1256666980">
      <w:bodyDiv w:val="1"/>
      <w:marLeft w:val="0"/>
      <w:marRight w:val="0"/>
      <w:marTop w:val="0"/>
      <w:marBottom w:val="0"/>
      <w:divBdr>
        <w:top w:val="none" w:sz="0" w:space="0" w:color="auto"/>
        <w:left w:val="none" w:sz="0" w:space="0" w:color="auto"/>
        <w:bottom w:val="none" w:sz="0" w:space="0" w:color="auto"/>
        <w:right w:val="none" w:sz="0" w:space="0" w:color="auto"/>
      </w:divBdr>
    </w:div>
    <w:div w:id="1361280309">
      <w:bodyDiv w:val="1"/>
      <w:marLeft w:val="0"/>
      <w:marRight w:val="0"/>
      <w:marTop w:val="0"/>
      <w:marBottom w:val="0"/>
      <w:divBdr>
        <w:top w:val="none" w:sz="0" w:space="0" w:color="auto"/>
        <w:left w:val="none" w:sz="0" w:space="0" w:color="auto"/>
        <w:bottom w:val="none" w:sz="0" w:space="0" w:color="auto"/>
        <w:right w:val="none" w:sz="0" w:space="0" w:color="auto"/>
      </w:divBdr>
    </w:div>
    <w:div w:id="1392999971">
      <w:bodyDiv w:val="1"/>
      <w:marLeft w:val="0"/>
      <w:marRight w:val="0"/>
      <w:marTop w:val="0"/>
      <w:marBottom w:val="0"/>
      <w:divBdr>
        <w:top w:val="none" w:sz="0" w:space="0" w:color="auto"/>
        <w:left w:val="none" w:sz="0" w:space="0" w:color="auto"/>
        <w:bottom w:val="none" w:sz="0" w:space="0" w:color="auto"/>
        <w:right w:val="none" w:sz="0" w:space="0" w:color="auto"/>
      </w:divBdr>
    </w:div>
    <w:div w:id="1413817386">
      <w:bodyDiv w:val="1"/>
      <w:marLeft w:val="0"/>
      <w:marRight w:val="0"/>
      <w:marTop w:val="0"/>
      <w:marBottom w:val="0"/>
      <w:divBdr>
        <w:top w:val="none" w:sz="0" w:space="0" w:color="auto"/>
        <w:left w:val="none" w:sz="0" w:space="0" w:color="auto"/>
        <w:bottom w:val="none" w:sz="0" w:space="0" w:color="auto"/>
        <w:right w:val="none" w:sz="0" w:space="0" w:color="auto"/>
      </w:divBdr>
    </w:div>
    <w:div w:id="1485583280">
      <w:bodyDiv w:val="1"/>
      <w:marLeft w:val="0"/>
      <w:marRight w:val="0"/>
      <w:marTop w:val="0"/>
      <w:marBottom w:val="0"/>
      <w:divBdr>
        <w:top w:val="none" w:sz="0" w:space="0" w:color="auto"/>
        <w:left w:val="none" w:sz="0" w:space="0" w:color="auto"/>
        <w:bottom w:val="none" w:sz="0" w:space="0" w:color="auto"/>
        <w:right w:val="none" w:sz="0" w:space="0" w:color="auto"/>
      </w:divBdr>
    </w:div>
    <w:div w:id="1553810514">
      <w:bodyDiv w:val="1"/>
      <w:marLeft w:val="0"/>
      <w:marRight w:val="0"/>
      <w:marTop w:val="0"/>
      <w:marBottom w:val="0"/>
      <w:divBdr>
        <w:top w:val="none" w:sz="0" w:space="0" w:color="auto"/>
        <w:left w:val="none" w:sz="0" w:space="0" w:color="auto"/>
        <w:bottom w:val="none" w:sz="0" w:space="0" w:color="auto"/>
        <w:right w:val="none" w:sz="0" w:space="0" w:color="auto"/>
      </w:divBdr>
    </w:div>
    <w:div w:id="1584410069">
      <w:bodyDiv w:val="1"/>
      <w:marLeft w:val="0"/>
      <w:marRight w:val="0"/>
      <w:marTop w:val="0"/>
      <w:marBottom w:val="0"/>
      <w:divBdr>
        <w:top w:val="none" w:sz="0" w:space="0" w:color="auto"/>
        <w:left w:val="none" w:sz="0" w:space="0" w:color="auto"/>
        <w:bottom w:val="none" w:sz="0" w:space="0" w:color="auto"/>
        <w:right w:val="none" w:sz="0" w:space="0" w:color="auto"/>
      </w:divBdr>
    </w:div>
    <w:div w:id="1594850207">
      <w:bodyDiv w:val="1"/>
      <w:marLeft w:val="0"/>
      <w:marRight w:val="0"/>
      <w:marTop w:val="0"/>
      <w:marBottom w:val="0"/>
      <w:divBdr>
        <w:top w:val="none" w:sz="0" w:space="0" w:color="auto"/>
        <w:left w:val="none" w:sz="0" w:space="0" w:color="auto"/>
        <w:bottom w:val="none" w:sz="0" w:space="0" w:color="auto"/>
        <w:right w:val="none" w:sz="0" w:space="0" w:color="auto"/>
      </w:divBdr>
    </w:div>
    <w:div w:id="1598563619">
      <w:bodyDiv w:val="1"/>
      <w:marLeft w:val="0"/>
      <w:marRight w:val="0"/>
      <w:marTop w:val="0"/>
      <w:marBottom w:val="0"/>
      <w:divBdr>
        <w:top w:val="none" w:sz="0" w:space="0" w:color="auto"/>
        <w:left w:val="none" w:sz="0" w:space="0" w:color="auto"/>
        <w:bottom w:val="none" w:sz="0" w:space="0" w:color="auto"/>
        <w:right w:val="none" w:sz="0" w:space="0" w:color="auto"/>
      </w:divBdr>
    </w:div>
    <w:div w:id="1598827120">
      <w:bodyDiv w:val="1"/>
      <w:marLeft w:val="0"/>
      <w:marRight w:val="0"/>
      <w:marTop w:val="0"/>
      <w:marBottom w:val="0"/>
      <w:divBdr>
        <w:top w:val="none" w:sz="0" w:space="0" w:color="auto"/>
        <w:left w:val="none" w:sz="0" w:space="0" w:color="auto"/>
        <w:bottom w:val="none" w:sz="0" w:space="0" w:color="auto"/>
        <w:right w:val="none" w:sz="0" w:space="0" w:color="auto"/>
      </w:divBdr>
    </w:div>
    <w:div w:id="1613123068">
      <w:bodyDiv w:val="1"/>
      <w:marLeft w:val="0"/>
      <w:marRight w:val="0"/>
      <w:marTop w:val="0"/>
      <w:marBottom w:val="0"/>
      <w:divBdr>
        <w:top w:val="none" w:sz="0" w:space="0" w:color="auto"/>
        <w:left w:val="none" w:sz="0" w:space="0" w:color="auto"/>
        <w:bottom w:val="none" w:sz="0" w:space="0" w:color="auto"/>
        <w:right w:val="none" w:sz="0" w:space="0" w:color="auto"/>
      </w:divBdr>
    </w:div>
    <w:div w:id="1630894854">
      <w:bodyDiv w:val="1"/>
      <w:marLeft w:val="0"/>
      <w:marRight w:val="0"/>
      <w:marTop w:val="0"/>
      <w:marBottom w:val="0"/>
      <w:divBdr>
        <w:top w:val="none" w:sz="0" w:space="0" w:color="auto"/>
        <w:left w:val="none" w:sz="0" w:space="0" w:color="auto"/>
        <w:bottom w:val="none" w:sz="0" w:space="0" w:color="auto"/>
        <w:right w:val="none" w:sz="0" w:space="0" w:color="auto"/>
      </w:divBdr>
    </w:div>
    <w:div w:id="1716923157">
      <w:bodyDiv w:val="1"/>
      <w:marLeft w:val="0"/>
      <w:marRight w:val="0"/>
      <w:marTop w:val="0"/>
      <w:marBottom w:val="0"/>
      <w:divBdr>
        <w:top w:val="none" w:sz="0" w:space="0" w:color="auto"/>
        <w:left w:val="none" w:sz="0" w:space="0" w:color="auto"/>
        <w:bottom w:val="none" w:sz="0" w:space="0" w:color="auto"/>
        <w:right w:val="none" w:sz="0" w:space="0" w:color="auto"/>
      </w:divBdr>
    </w:div>
    <w:div w:id="1727337207">
      <w:bodyDiv w:val="1"/>
      <w:marLeft w:val="0"/>
      <w:marRight w:val="0"/>
      <w:marTop w:val="0"/>
      <w:marBottom w:val="0"/>
      <w:divBdr>
        <w:top w:val="none" w:sz="0" w:space="0" w:color="auto"/>
        <w:left w:val="none" w:sz="0" w:space="0" w:color="auto"/>
        <w:bottom w:val="none" w:sz="0" w:space="0" w:color="auto"/>
        <w:right w:val="none" w:sz="0" w:space="0" w:color="auto"/>
      </w:divBdr>
    </w:div>
    <w:div w:id="1733236572">
      <w:bodyDiv w:val="1"/>
      <w:marLeft w:val="0"/>
      <w:marRight w:val="0"/>
      <w:marTop w:val="0"/>
      <w:marBottom w:val="0"/>
      <w:divBdr>
        <w:top w:val="none" w:sz="0" w:space="0" w:color="auto"/>
        <w:left w:val="none" w:sz="0" w:space="0" w:color="auto"/>
        <w:bottom w:val="none" w:sz="0" w:space="0" w:color="auto"/>
        <w:right w:val="none" w:sz="0" w:space="0" w:color="auto"/>
      </w:divBdr>
    </w:div>
    <w:div w:id="1739865266">
      <w:bodyDiv w:val="1"/>
      <w:marLeft w:val="0"/>
      <w:marRight w:val="0"/>
      <w:marTop w:val="0"/>
      <w:marBottom w:val="0"/>
      <w:divBdr>
        <w:top w:val="none" w:sz="0" w:space="0" w:color="auto"/>
        <w:left w:val="none" w:sz="0" w:space="0" w:color="auto"/>
        <w:bottom w:val="none" w:sz="0" w:space="0" w:color="auto"/>
        <w:right w:val="none" w:sz="0" w:space="0" w:color="auto"/>
      </w:divBdr>
    </w:div>
    <w:div w:id="1760130349">
      <w:bodyDiv w:val="1"/>
      <w:marLeft w:val="0"/>
      <w:marRight w:val="0"/>
      <w:marTop w:val="0"/>
      <w:marBottom w:val="0"/>
      <w:divBdr>
        <w:top w:val="none" w:sz="0" w:space="0" w:color="auto"/>
        <w:left w:val="none" w:sz="0" w:space="0" w:color="auto"/>
        <w:bottom w:val="none" w:sz="0" w:space="0" w:color="auto"/>
        <w:right w:val="none" w:sz="0" w:space="0" w:color="auto"/>
      </w:divBdr>
    </w:div>
    <w:div w:id="1788961616">
      <w:bodyDiv w:val="1"/>
      <w:marLeft w:val="0"/>
      <w:marRight w:val="0"/>
      <w:marTop w:val="0"/>
      <w:marBottom w:val="0"/>
      <w:divBdr>
        <w:top w:val="none" w:sz="0" w:space="0" w:color="auto"/>
        <w:left w:val="none" w:sz="0" w:space="0" w:color="auto"/>
        <w:bottom w:val="none" w:sz="0" w:space="0" w:color="auto"/>
        <w:right w:val="none" w:sz="0" w:space="0" w:color="auto"/>
      </w:divBdr>
    </w:div>
    <w:div w:id="1794327449">
      <w:bodyDiv w:val="1"/>
      <w:marLeft w:val="0"/>
      <w:marRight w:val="0"/>
      <w:marTop w:val="0"/>
      <w:marBottom w:val="0"/>
      <w:divBdr>
        <w:top w:val="none" w:sz="0" w:space="0" w:color="auto"/>
        <w:left w:val="none" w:sz="0" w:space="0" w:color="auto"/>
        <w:bottom w:val="none" w:sz="0" w:space="0" w:color="auto"/>
        <w:right w:val="none" w:sz="0" w:space="0" w:color="auto"/>
      </w:divBdr>
    </w:div>
    <w:div w:id="1807043331">
      <w:bodyDiv w:val="1"/>
      <w:marLeft w:val="0"/>
      <w:marRight w:val="0"/>
      <w:marTop w:val="0"/>
      <w:marBottom w:val="0"/>
      <w:divBdr>
        <w:top w:val="none" w:sz="0" w:space="0" w:color="auto"/>
        <w:left w:val="none" w:sz="0" w:space="0" w:color="auto"/>
        <w:bottom w:val="none" w:sz="0" w:space="0" w:color="auto"/>
        <w:right w:val="none" w:sz="0" w:space="0" w:color="auto"/>
      </w:divBdr>
    </w:div>
    <w:div w:id="1810704525">
      <w:bodyDiv w:val="1"/>
      <w:marLeft w:val="0"/>
      <w:marRight w:val="0"/>
      <w:marTop w:val="0"/>
      <w:marBottom w:val="0"/>
      <w:divBdr>
        <w:top w:val="none" w:sz="0" w:space="0" w:color="auto"/>
        <w:left w:val="none" w:sz="0" w:space="0" w:color="auto"/>
        <w:bottom w:val="none" w:sz="0" w:space="0" w:color="auto"/>
        <w:right w:val="none" w:sz="0" w:space="0" w:color="auto"/>
      </w:divBdr>
    </w:div>
    <w:div w:id="1828326774">
      <w:bodyDiv w:val="1"/>
      <w:marLeft w:val="0"/>
      <w:marRight w:val="0"/>
      <w:marTop w:val="0"/>
      <w:marBottom w:val="0"/>
      <w:divBdr>
        <w:top w:val="none" w:sz="0" w:space="0" w:color="auto"/>
        <w:left w:val="none" w:sz="0" w:space="0" w:color="auto"/>
        <w:bottom w:val="none" w:sz="0" w:space="0" w:color="auto"/>
        <w:right w:val="none" w:sz="0" w:space="0" w:color="auto"/>
      </w:divBdr>
    </w:div>
    <w:div w:id="1902710681">
      <w:bodyDiv w:val="1"/>
      <w:marLeft w:val="0"/>
      <w:marRight w:val="0"/>
      <w:marTop w:val="0"/>
      <w:marBottom w:val="0"/>
      <w:divBdr>
        <w:top w:val="none" w:sz="0" w:space="0" w:color="auto"/>
        <w:left w:val="none" w:sz="0" w:space="0" w:color="auto"/>
        <w:bottom w:val="none" w:sz="0" w:space="0" w:color="auto"/>
        <w:right w:val="none" w:sz="0" w:space="0" w:color="auto"/>
      </w:divBdr>
    </w:div>
    <w:div w:id="1987081560">
      <w:bodyDiv w:val="1"/>
      <w:marLeft w:val="0"/>
      <w:marRight w:val="0"/>
      <w:marTop w:val="0"/>
      <w:marBottom w:val="0"/>
      <w:divBdr>
        <w:top w:val="none" w:sz="0" w:space="0" w:color="auto"/>
        <w:left w:val="none" w:sz="0" w:space="0" w:color="auto"/>
        <w:bottom w:val="none" w:sz="0" w:space="0" w:color="auto"/>
        <w:right w:val="none" w:sz="0" w:space="0" w:color="auto"/>
      </w:divBdr>
    </w:div>
    <w:div w:id="1989162348">
      <w:bodyDiv w:val="1"/>
      <w:marLeft w:val="0"/>
      <w:marRight w:val="0"/>
      <w:marTop w:val="0"/>
      <w:marBottom w:val="0"/>
      <w:divBdr>
        <w:top w:val="none" w:sz="0" w:space="0" w:color="auto"/>
        <w:left w:val="none" w:sz="0" w:space="0" w:color="auto"/>
        <w:bottom w:val="none" w:sz="0" w:space="0" w:color="auto"/>
        <w:right w:val="none" w:sz="0" w:space="0" w:color="auto"/>
      </w:divBdr>
    </w:div>
    <w:div w:id="2029260046">
      <w:bodyDiv w:val="1"/>
      <w:marLeft w:val="0"/>
      <w:marRight w:val="0"/>
      <w:marTop w:val="0"/>
      <w:marBottom w:val="0"/>
      <w:divBdr>
        <w:top w:val="none" w:sz="0" w:space="0" w:color="auto"/>
        <w:left w:val="none" w:sz="0" w:space="0" w:color="auto"/>
        <w:bottom w:val="none" w:sz="0" w:space="0" w:color="auto"/>
        <w:right w:val="none" w:sz="0" w:space="0" w:color="auto"/>
      </w:divBdr>
    </w:div>
    <w:div w:id="2055499692">
      <w:bodyDiv w:val="1"/>
      <w:marLeft w:val="0"/>
      <w:marRight w:val="0"/>
      <w:marTop w:val="0"/>
      <w:marBottom w:val="0"/>
      <w:divBdr>
        <w:top w:val="none" w:sz="0" w:space="0" w:color="auto"/>
        <w:left w:val="none" w:sz="0" w:space="0" w:color="auto"/>
        <w:bottom w:val="none" w:sz="0" w:space="0" w:color="auto"/>
        <w:right w:val="none" w:sz="0" w:space="0" w:color="auto"/>
      </w:divBdr>
    </w:div>
    <w:div w:id="2072385076">
      <w:bodyDiv w:val="1"/>
      <w:marLeft w:val="0"/>
      <w:marRight w:val="0"/>
      <w:marTop w:val="0"/>
      <w:marBottom w:val="0"/>
      <w:divBdr>
        <w:top w:val="none" w:sz="0" w:space="0" w:color="auto"/>
        <w:left w:val="none" w:sz="0" w:space="0" w:color="auto"/>
        <w:bottom w:val="none" w:sz="0" w:space="0" w:color="auto"/>
        <w:right w:val="none" w:sz="0" w:space="0" w:color="auto"/>
      </w:divBdr>
    </w:div>
    <w:div w:id="2079984542">
      <w:bodyDiv w:val="1"/>
      <w:marLeft w:val="0"/>
      <w:marRight w:val="0"/>
      <w:marTop w:val="0"/>
      <w:marBottom w:val="0"/>
      <w:divBdr>
        <w:top w:val="none" w:sz="0" w:space="0" w:color="auto"/>
        <w:left w:val="none" w:sz="0" w:space="0" w:color="auto"/>
        <w:bottom w:val="none" w:sz="0" w:space="0" w:color="auto"/>
        <w:right w:val="none" w:sz="0" w:space="0" w:color="auto"/>
      </w:divBdr>
    </w:div>
    <w:div w:id="2112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3-C/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8CE9E49B-C94A-4E5E-8D9F-EF9320AD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2914</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T13-WTSA.16-C-0000!!MSW-A</vt:lpstr>
      <vt:lpstr>T13-WTSA.16-C-0000!!MSW-A</vt:lpstr>
    </vt:vector>
  </TitlesOfParts>
  <Company>International Telecommunication Union (ITU)</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De La Rosa Trivino, Maria Dolores</cp:lastModifiedBy>
  <cp:revision>123</cp:revision>
  <cp:lastPrinted>2019-06-24T12:01:00Z</cp:lastPrinted>
  <dcterms:created xsi:type="dcterms:W3CDTF">2019-06-13T12:23:00Z</dcterms:created>
  <dcterms:modified xsi:type="dcterms:W3CDTF">2019-06-24T13:16:00Z</dcterms:modified>
  <cp:category>Conference document</cp:category>
</cp:coreProperties>
</file>