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AD029D" w:rsidP="006160CB">
            <w:pPr>
              <w:spacing w:before="0"/>
              <w:jc w:val="left"/>
              <w:rPr>
                <w:b/>
                <w:bCs/>
                <w:szCs w:val="24"/>
                <w:lang w:val="fr-CH"/>
              </w:rPr>
            </w:pPr>
            <w:r w:rsidRPr="00AD029D">
              <w:rPr>
                <w:b/>
                <w:bCs/>
                <w:szCs w:val="24"/>
                <w:lang w:val="fr-CH"/>
              </w:rPr>
              <w:t>CACE/</w:t>
            </w:r>
            <w:r w:rsidR="0073735E">
              <w:rPr>
                <w:b/>
                <w:bCs/>
                <w:szCs w:val="24"/>
                <w:lang w:val="fr-CH"/>
              </w:rPr>
              <w:t>903</w:t>
            </w:r>
          </w:p>
        </w:tc>
        <w:tc>
          <w:tcPr>
            <w:tcW w:w="2835" w:type="dxa"/>
            <w:shd w:val="clear" w:color="auto" w:fill="auto"/>
          </w:tcPr>
          <w:p w:rsidR="00E53DCE" w:rsidRPr="00334544" w:rsidRDefault="0073735E" w:rsidP="00887C4A">
            <w:pPr>
              <w:spacing w:before="0"/>
              <w:jc w:val="right"/>
              <w:rPr>
                <w:szCs w:val="24"/>
                <w:lang w:val="en-GB"/>
              </w:rPr>
            </w:pPr>
            <w:r>
              <w:rPr>
                <w:rFonts w:hint="eastAsia"/>
                <w:szCs w:val="24"/>
                <w:lang w:eastAsia="zh-CN"/>
              </w:rPr>
              <w:t>2</w:t>
            </w:r>
            <w:r>
              <w:rPr>
                <w:szCs w:val="24"/>
                <w:lang w:eastAsia="zh-CN"/>
              </w:rPr>
              <w:t>019</w:t>
            </w:r>
            <w:r>
              <w:rPr>
                <w:rFonts w:hint="eastAsia"/>
                <w:szCs w:val="24"/>
                <w:lang w:eastAsia="zh-CN"/>
              </w:rPr>
              <w:t>年</w:t>
            </w:r>
            <w:r>
              <w:rPr>
                <w:rFonts w:hint="eastAsia"/>
                <w:szCs w:val="24"/>
                <w:lang w:eastAsia="zh-CN"/>
              </w:rPr>
              <w:t>6</w:t>
            </w:r>
            <w:r>
              <w:rPr>
                <w:rFonts w:hint="eastAsia"/>
                <w:szCs w:val="24"/>
                <w:lang w:eastAsia="zh-CN"/>
              </w:rPr>
              <w:t>月</w:t>
            </w:r>
            <w:r>
              <w:rPr>
                <w:rFonts w:hint="eastAsia"/>
                <w:szCs w:val="24"/>
                <w:lang w:eastAsia="zh-CN"/>
              </w:rPr>
              <w:t>14</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AD029D" w:rsidRDefault="00AD029D" w:rsidP="006160CB">
            <w:pPr>
              <w:spacing w:before="0"/>
              <w:jc w:val="left"/>
              <w:rPr>
                <w:rFonts w:eastAsia="SimSun"/>
                <w:b/>
                <w:bCs/>
                <w:szCs w:val="24"/>
                <w:lang w:eastAsia="zh-CN"/>
              </w:rPr>
            </w:pPr>
            <w:r w:rsidRPr="00AD029D">
              <w:rPr>
                <w:rFonts w:eastAsia="SimSun" w:hint="eastAsia"/>
                <w:b/>
                <w:bCs/>
                <w:szCs w:val="24"/>
                <w:lang w:eastAsia="zh-CN"/>
              </w:rPr>
              <w:t>致国际电联各成员国主管部门、无线电通信部门成员、参加无线电通信第</w:t>
            </w:r>
            <w:r w:rsidR="00BB1EE8">
              <w:rPr>
                <w:rFonts w:eastAsia="SimSun" w:hint="eastAsia"/>
                <w:b/>
                <w:bCs/>
                <w:szCs w:val="24"/>
                <w:lang w:eastAsia="zh-CN"/>
              </w:rPr>
              <w:t>7</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AD029D" w:rsidRPr="00AD029D" w:rsidRDefault="00AD029D" w:rsidP="00AD029D">
            <w:pPr>
              <w:tabs>
                <w:tab w:val="clear" w:pos="1588"/>
                <w:tab w:val="left" w:pos="1560"/>
              </w:tabs>
              <w:spacing w:before="0"/>
              <w:rPr>
                <w:rFonts w:eastAsia="SimSun"/>
                <w:b/>
                <w:bCs/>
                <w:szCs w:val="24"/>
                <w:lang w:eastAsia="zh-CN"/>
              </w:rPr>
            </w:pPr>
            <w:r w:rsidRPr="00AD029D">
              <w:rPr>
                <w:rFonts w:eastAsia="SimSun" w:hint="eastAsia"/>
                <w:b/>
                <w:bCs/>
                <w:szCs w:val="24"/>
                <w:lang w:eastAsia="zh-CN"/>
              </w:rPr>
              <w:t>无线电通信第</w:t>
            </w:r>
            <w:r w:rsidR="00BB1EE8">
              <w:rPr>
                <w:rFonts w:eastAsia="SimSun" w:hint="eastAsia"/>
                <w:b/>
                <w:bCs/>
                <w:szCs w:val="24"/>
                <w:lang w:eastAsia="zh-CN"/>
              </w:rPr>
              <w:t>7</w:t>
            </w:r>
            <w:r w:rsidRPr="00AD029D">
              <w:rPr>
                <w:rFonts w:eastAsia="SimSun" w:hint="eastAsia"/>
                <w:b/>
                <w:bCs/>
                <w:szCs w:val="24"/>
                <w:lang w:eastAsia="zh-CN"/>
              </w:rPr>
              <w:t>研究组（</w:t>
            </w:r>
            <w:r w:rsidR="00BB1EE8">
              <w:rPr>
                <w:rFonts w:eastAsia="SimSun" w:hint="eastAsia"/>
                <w:b/>
                <w:bCs/>
                <w:szCs w:val="24"/>
                <w:lang w:eastAsia="zh-CN"/>
              </w:rPr>
              <w:t>科学业务</w:t>
            </w:r>
            <w:r w:rsidRPr="00AD029D">
              <w:rPr>
                <w:rFonts w:eastAsia="SimSun" w:hint="eastAsia"/>
                <w:b/>
                <w:bCs/>
                <w:szCs w:val="24"/>
                <w:lang w:eastAsia="zh-CN"/>
              </w:rPr>
              <w:t>）</w:t>
            </w:r>
          </w:p>
          <w:p w:rsidR="00E53DCE" w:rsidRPr="00334544" w:rsidRDefault="00AD029D" w:rsidP="004B77C6">
            <w:pPr>
              <w:tabs>
                <w:tab w:val="clear" w:pos="794"/>
                <w:tab w:val="clear" w:pos="1588"/>
                <w:tab w:val="left" w:pos="493"/>
                <w:tab w:val="left" w:pos="1560"/>
              </w:tabs>
              <w:spacing w:before="80"/>
              <w:rPr>
                <w:b/>
                <w:bCs/>
                <w:szCs w:val="24"/>
                <w:lang w:eastAsia="zh-CN"/>
              </w:rPr>
            </w:pPr>
            <w:r w:rsidRPr="00AD029D">
              <w:rPr>
                <w:rFonts w:eastAsia="SimSun"/>
                <w:b/>
                <w:bCs/>
                <w:szCs w:val="24"/>
                <w:lang w:eastAsia="zh-CN"/>
              </w:rPr>
              <w:t>–</w:t>
            </w:r>
            <w:r w:rsidRPr="00AD029D">
              <w:rPr>
                <w:rFonts w:eastAsia="SimSun" w:hint="eastAsia"/>
                <w:b/>
                <w:bCs/>
                <w:szCs w:val="24"/>
                <w:lang w:eastAsia="zh-CN"/>
              </w:rPr>
              <w:tab/>
            </w:r>
            <w:r w:rsidRPr="00AD029D">
              <w:rPr>
                <w:rFonts w:eastAsia="SimSun" w:hint="eastAsia"/>
                <w:b/>
                <w:bCs/>
                <w:szCs w:val="24"/>
                <w:lang w:eastAsia="zh-CN"/>
              </w:rPr>
              <w:t>建议以信函方式通过</w:t>
            </w:r>
            <w:r w:rsidR="00BB1EE8">
              <w:rPr>
                <w:rFonts w:eastAsia="SimSun" w:hint="eastAsia"/>
                <w:b/>
                <w:bCs/>
                <w:szCs w:val="24"/>
                <w:lang w:eastAsia="zh-CN"/>
              </w:rPr>
              <w:t>1</w:t>
            </w:r>
            <w:r w:rsidRPr="00AD029D">
              <w:rPr>
                <w:rFonts w:eastAsia="SimSun" w:hint="eastAsia"/>
                <w:b/>
                <w:bCs/>
                <w:szCs w:val="24"/>
                <w:lang w:eastAsia="zh-CN"/>
              </w:rPr>
              <w:t>份</w:t>
            </w:r>
            <w:r w:rsidRPr="00AD029D">
              <w:rPr>
                <w:rFonts w:eastAsia="SimSun" w:hint="eastAsia"/>
                <w:b/>
                <w:bCs/>
                <w:szCs w:val="24"/>
                <w:lang w:eastAsia="zh-CN"/>
              </w:rPr>
              <w:t>ITU</w:t>
            </w:r>
            <w:r>
              <w:rPr>
                <w:rFonts w:eastAsia="SimSun"/>
                <w:b/>
                <w:bCs/>
                <w:szCs w:val="24"/>
                <w:lang w:eastAsia="zh-CN"/>
              </w:rPr>
              <w:t>-</w:t>
            </w:r>
            <w:r w:rsidRPr="00AD029D">
              <w:rPr>
                <w:rFonts w:eastAsia="SimSun" w:hint="eastAsia"/>
                <w:b/>
                <w:bCs/>
                <w:szCs w:val="24"/>
                <w:lang w:eastAsia="zh-CN"/>
              </w:rPr>
              <w:t>R</w:t>
            </w:r>
            <w:r w:rsidRPr="00AD029D">
              <w:rPr>
                <w:rFonts w:eastAsia="SimSun" w:hint="eastAsia"/>
                <w:b/>
                <w:bCs/>
                <w:szCs w:val="24"/>
                <w:lang w:eastAsia="zh-CN"/>
              </w:rPr>
              <w:t>新建议书</w:t>
            </w:r>
            <w:r w:rsidR="00AE6BDD">
              <w:rPr>
                <w:rFonts w:eastAsia="SimSun" w:hint="eastAsia"/>
                <w:b/>
                <w:bCs/>
                <w:szCs w:val="24"/>
                <w:lang w:eastAsia="zh-CN"/>
              </w:rPr>
              <w:t>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AD029D" w:rsidRDefault="00AD029D" w:rsidP="005A7BE9">
      <w:pPr>
        <w:spacing w:before="240"/>
        <w:ind w:firstLineChars="200" w:firstLine="480"/>
        <w:rPr>
          <w:lang w:eastAsia="zh-CN"/>
        </w:rPr>
      </w:pPr>
      <w:r>
        <w:rPr>
          <w:rFonts w:hint="eastAsia"/>
          <w:lang w:eastAsia="zh-CN"/>
        </w:rPr>
        <w:t>在</w:t>
      </w:r>
      <w:r>
        <w:rPr>
          <w:lang w:eastAsia="zh-CN"/>
        </w:rPr>
        <w:t>201</w:t>
      </w:r>
      <w:r w:rsidR="00F72417">
        <w:rPr>
          <w:rFonts w:hint="eastAsia"/>
          <w:lang w:eastAsia="zh-CN"/>
        </w:rPr>
        <w:t>9</w:t>
      </w:r>
      <w:r>
        <w:rPr>
          <w:rFonts w:hint="eastAsia"/>
          <w:lang w:eastAsia="zh-CN"/>
        </w:rPr>
        <w:t>年</w:t>
      </w:r>
      <w:r w:rsidR="00F72417">
        <w:rPr>
          <w:rFonts w:hint="eastAsia"/>
          <w:lang w:eastAsia="zh-CN"/>
        </w:rPr>
        <w:t>6</w:t>
      </w:r>
      <w:r>
        <w:rPr>
          <w:rFonts w:hint="eastAsia"/>
          <w:lang w:eastAsia="zh-CN"/>
        </w:rPr>
        <w:t>月</w:t>
      </w:r>
      <w:r w:rsidR="00F72417">
        <w:rPr>
          <w:rFonts w:hint="eastAsia"/>
          <w:lang w:eastAsia="zh-CN"/>
        </w:rPr>
        <w:t>5</w:t>
      </w:r>
      <w:r>
        <w:rPr>
          <w:rFonts w:hint="eastAsia"/>
          <w:lang w:eastAsia="zh-CN"/>
        </w:rPr>
        <w:t>日召开的无线电通信第</w:t>
      </w:r>
      <w:r w:rsidR="00F72417">
        <w:rPr>
          <w:rFonts w:hint="eastAsia"/>
          <w:lang w:eastAsia="zh-CN"/>
        </w:rPr>
        <w:t>7</w:t>
      </w:r>
      <w:r>
        <w:rPr>
          <w:rFonts w:hint="eastAsia"/>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rPr>
          <w:rFonts w:cstheme="minorHAnsi"/>
          <w:lang w:eastAsia="zh-CN"/>
        </w:rPr>
        <w:t>A.2.6.2.2.3</w:t>
      </w:r>
      <w:r>
        <w:rPr>
          <w:rFonts w:hint="eastAsia"/>
          <w:lang w:eastAsia="zh-CN"/>
        </w:rPr>
        <w:t>段（研究组采用信函通过的方式），寻求通过</w:t>
      </w:r>
      <w:r w:rsidR="00F72417">
        <w:rPr>
          <w:lang w:eastAsia="zh-CN"/>
        </w:rPr>
        <w:t>1</w:t>
      </w:r>
      <w:r>
        <w:rPr>
          <w:rFonts w:hint="eastAsia"/>
          <w:lang w:eastAsia="zh-CN"/>
        </w:rPr>
        <w:t>份</w:t>
      </w:r>
      <w:r>
        <w:rPr>
          <w:rFonts w:cstheme="minorHAnsi"/>
          <w:lang w:eastAsia="zh-CN"/>
        </w:rPr>
        <w:t>ITU-R</w:t>
      </w:r>
      <w:r w:rsidR="00F72417">
        <w:rPr>
          <w:rFonts w:hint="eastAsia"/>
          <w:lang w:eastAsia="zh-CN"/>
        </w:rPr>
        <w:t>新</w:t>
      </w:r>
      <w:r>
        <w:rPr>
          <w:rFonts w:hint="eastAsia"/>
          <w:lang w:eastAsia="zh-CN"/>
        </w:rPr>
        <w:t>建议书</w:t>
      </w:r>
      <w:r w:rsidRPr="00252AE3">
        <w:rPr>
          <w:rFonts w:hint="eastAsia"/>
          <w:lang w:eastAsia="zh-CN"/>
        </w:rPr>
        <w:t>草案</w:t>
      </w:r>
      <w:r>
        <w:rPr>
          <w:rFonts w:hint="eastAsia"/>
          <w:lang w:eastAsia="zh-CN"/>
        </w:rPr>
        <w:t>。建议书草案的标题和摘要见</w:t>
      </w:r>
      <w:r w:rsidR="00F72417">
        <w:rPr>
          <w:rFonts w:hint="eastAsia"/>
          <w:lang w:eastAsia="zh-CN"/>
        </w:rPr>
        <w:t>本函</w:t>
      </w:r>
      <w:r>
        <w:rPr>
          <w:rFonts w:hint="eastAsia"/>
          <w:lang w:eastAsia="zh-CN"/>
        </w:rPr>
        <w:t>附件</w:t>
      </w:r>
      <w:bookmarkStart w:id="0" w:name="_GoBack"/>
      <w:bookmarkEnd w:id="0"/>
      <w:r>
        <w:rPr>
          <w:rFonts w:hint="eastAsia"/>
          <w:lang w:eastAsia="zh-CN"/>
        </w:rPr>
        <w:t>。</w:t>
      </w:r>
    </w:p>
    <w:p w:rsidR="00AD029D" w:rsidRPr="00252AE3" w:rsidRDefault="00AD029D" w:rsidP="00115C83">
      <w:pPr>
        <w:ind w:firstLineChars="200" w:firstLine="480"/>
        <w:rPr>
          <w:lang w:eastAsia="zh-CN"/>
        </w:rPr>
      </w:pPr>
      <w:r>
        <w:rPr>
          <w:rFonts w:hint="eastAsia"/>
          <w:lang w:eastAsia="zh-CN"/>
        </w:rPr>
        <w:t>考虑期为两个月，将于</w:t>
      </w:r>
      <w:r w:rsidRPr="001A2E37">
        <w:rPr>
          <w:u w:val="single"/>
          <w:lang w:eastAsia="zh-CN"/>
        </w:rPr>
        <w:t>201</w:t>
      </w:r>
      <w:r w:rsidR="00AF4C1B">
        <w:rPr>
          <w:rFonts w:hint="eastAsia"/>
          <w:u w:val="single"/>
          <w:lang w:eastAsia="zh-CN"/>
        </w:rPr>
        <w:t>9</w:t>
      </w:r>
      <w:r w:rsidRPr="001A2E37">
        <w:rPr>
          <w:rFonts w:hint="eastAsia"/>
          <w:u w:val="single"/>
          <w:lang w:eastAsia="zh-CN"/>
        </w:rPr>
        <w:t>年</w:t>
      </w:r>
      <w:r w:rsidR="00AF4C1B">
        <w:rPr>
          <w:rFonts w:hint="eastAsia"/>
          <w:u w:val="single"/>
          <w:lang w:eastAsia="zh-CN"/>
        </w:rPr>
        <w:t>8</w:t>
      </w:r>
      <w:r w:rsidRPr="001A2E37">
        <w:rPr>
          <w:rFonts w:hint="eastAsia"/>
          <w:u w:val="single"/>
          <w:lang w:eastAsia="zh-CN"/>
        </w:rPr>
        <w:t>月</w:t>
      </w:r>
      <w:r w:rsidR="00AF4C1B">
        <w:rPr>
          <w:rFonts w:hint="eastAsia"/>
          <w:u w:val="single"/>
          <w:lang w:eastAsia="zh-CN"/>
        </w:rPr>
        <w:t>14</w:t>
      </w:r>
      <w:r w:rsidRPr="001A2E37">
        <w:rPr>
          <w:rFonts w:hint="eastAsia"/>
          <w:u w:val="single"/>
          <w:lang w:eastAsia="zh-CN"/>
        </w:rPr>
        <w:t>日</w:t>
      </w:r>
      <w:r>
        <w:rPr>
          <w:rFonts w:hint="eastAsia"/>
          <w:lang w:eastAsia="zh-CN"/>
        </w:rPr>
        <w:t>截止。如果在此期间未收到主管部门的反对意见，将启动</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rPr>
          <w:rFonts w:cstheme="minorHAnsi"/>
          <w:lang w:eastAsia="zh-CN"/>
        </w:rPr>
        <w:t>A.2.6.2.3</w:t>
      </w:r>
      <w:r>
        <w:rPr>
          <w:rFonts w:hint="eastAsia"/>
          <w:lang w:eastAsia="zh-CN"/>
        </w:rPr>
        <w:t>段规定的磋商程序进行批准。</w:t>
      </w:r>
    </w:p>
    <w:p w:rsidR="00AD029D" w:rsidRDefault="00AD029D" w:rsidP="00115C83">
      <w:pPr>
        <w:ind w:firstLineChars="200" w:firstLine="480"/>
        <w:rPr>
          <w:lang w:eastAsia="zh-CN"/>
        </w:rPr>
      </w:pPr>
      <w:r>
        <w:rPr>
          <w:rFonts w:hint="eastAsia"/>
          <w:lang w:eastAsia="zh-CN"/>
        </w:rPr>
        <w:t>任何反对通过建议书</w:t>
      </w:r>
      <w:r w:rsidRPr="0097640F">
        <w:rPr>
          <w:rFonts w:hint="eastAsia"/>
          <w:lang w:eastAsia="zh-CN"/>
        </w:rPr>
        <w:t>草案</w:t>
      </w:r>
      <w:r>
        <w:rPr>
          <w:rFonts w:hint="eastAsia"/>
          <w:lang w:eastAsia="zh-CN"/>
        </w:rPr>
        <w:t>的成员国，请将反对理由通知主任和研究组主席。</w:t>
      </w:r>
    </w:p>
    <w:p w:rsidR="00A52254" w:rsidRDefault="00A52254">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AD029D" w:rsidRDefault="00AD029D" w:rsidP="003A2068">
      <w:pPr>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8" w:history="1">
        <w:r w:rsidR="003A2068" w:rsidRPr="00972089">
          <w:rPr>
            <w:rStyle w:val="Hyperlink"/>
            <w:szCs w:val="24"/>
            <w:lang w:eastAsia="zh-CN"/>
          </w:rPr>
          <w:t>http://www.itu.int/en/ITU-T/ipr/Pages/policy.aspx</w:t>
        </w:r>
      </w:hyperlink>
      <w:r>
        <w:rPr>
          <w:rFonts w:hint="eastAsia"/>
          <w:lang w:eastAsia="zh-CN"/>
        </w:rPr>
        <w:t>。</w:t>
      </w:r>
    </w:p>
    <w:p w:rsidR="00AD029D" w:rsidRDefault="00AD029D" w:rsidP="00606080">
      <w:pPr>
        <w:spacing w:before="1440"/>
        <w:jc w:val="left"/>
        <w:rPr>
          <w:lang w:eastAsia="zh-CN"/>
        </w:rPr>
      </w:pPr>
      <w:r>
        <w:rPr>
          <w:rFonts w:hint="eastAsia"/>
          <w:lang w:eastAsia="zh-CN"/>
        </w:rPr>
        <w:t>主任</w:t>
      </w:r>
      <w:r w:rsidR="00115C83">
        <w:rPr>
          <w:lang w:eastAsia="zh-CN"/>
        </w:rPr>
        <w:br/>
      </w:r>
      <w:r w:rsidR="0041707A" w:rsidRPr="0041707A">
        <w:rPr>
          <w:lang w:eastAsia="zh-CN"/>
        </w:rPr>
        <w:t>马里奥</w:t>
      </w:r>
      <w:r w:rsidR="0041707A" w:rsidRPr="0041707A">
        <w:rPr>
          <w:rFonts w:hint="eastAsia"/>
          <w:lang w:eastAsia="zh-CN"/>
        </w:rPr>
        <w:sym w:font="Wingdings 2" w:char="F096"/>
      </w:r>
      <w:r w:rsidR="0041707A" w:rsidRPr="0041707A">
        <w:rPr>
          <w:lang w:eastAsia="zh-CN"/>
        </w:rPr>
        <w:t>马尼维奇</w:t>
      </w:r>
    </w:p>
    <w:p w:rsidR="00AD029D" w:rsidRPr="00115C83" w:rsidRDefault="00AD029D" w:rsidP="00606080">
      <w:pPr>
        <w:spacing w:before="480"/>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Pr="00115C83">
        <w:rPr>
          <w:rFonts w:eastAsia="SimSun" w:hint="eastAsia"/>
          <w:lang w:eastAsia="zh-CN"/>
        </w:rPr>
        <w:t>建议书草案的标题和摘要</w:t>
      </w:r>
    </w:p>
    <w:p w:rsidR="00AD029D" w:rsidRPr="00115C83" w:rsidRDefault="00AD029D" w:rsidP="00606080">
      <w:pPr>
        <w:spacing w:before="480"/>
        <w:rPr>
          <w:rFonts w:eastAsia="SimSun"/>
          <w:lang w:eastAsia="zh-CN"/>
        </w:rPr>
      </w:pPr>
      <w:r w:rsidRPr="00115C83">
        <w:rPr>
          <w:rFonts w:eastAsia="SimSun" w:hint="eastAsia"/>
          <w:b/>
          <w:bCs/>
          <w:lang w:eastAsia="zh-CN"/>
        </w:rPr>
        <w:t>文件：</w:t>
      </w:r>
      <w:hyperlink r:id="rId9" w:history="1">
        <w:r w:rsidR="005027FE" w:rsidRPr="00B4105B">
          <w:rPr>
            <w:rStyle w:val="Hyperlink"/>
          </w:rPr>
          <w:t>7/114(Rev.1)</w:t>
        </w:r>
      </w:hyperlink>
      <w:r w:rsidRPr="00115C83">
        <w:rPr>
          <w:rFonts w:eastAsia="SimSun" w:hint="eastAsia"/>
          <w:lang w:eastAsia="zh-CN"/>
        </w:rPr>
        <w:t>号文件</w:t>
      </w:r>
    </w:p>
    <w:p w:rsidR="00AD029D" w:rsidRDefault="00AD029D" w:rsidP="00DC7F84">
      <w:pPr>
        <w:tabs>
          <w:tab w:val="clear" w:pos="794"/>
          <w:tab w:val="left" w:pos="567"/>
        </w:tabs>
        <w:ind w:firstLineChars="200" w:firstLine="480"/>
        <w:jc w:val="left"/>
        <w:rPr>
          <w:lang w:eastAsia="zh-CN"/>
        </w:rPr>
      </w:pPr>
      <w:r>
        <w:rPr>
          <w:rFonts w:hint="eastAsia"/>
          <w:lang w:eastAsia="zh-CN"/>
        </w:rPr>
        <w:t>可在此处查到这些文件的电子版：</w:t>
      </w:r>
      <w:r w:rsidR="00DC7F84">
        <w:rPr>
          <w:lang w:eastAsia="zh-CN"/>
        </w:rPr>
        <w:br/>
      </w:r>
      <w:r w:rsidR="00DC7F84">
        <w:rPr>
          <w:lang w:eastAsia="zh-CN"/>
        </w:rPr>
        <w:tab/>
      </w:r>
      <w:hyperlink r:id="rId10" w:history="1">
        <w:r w:rsidR="00A2214A" w:rsidRPr="002112A4">
          <w:rPr>
            <w:rStyle w:val="Hyperlink"/>
          </w:rPr>
          <w:t>https://www.itu.int/md/R15-SG07-C/en</w:t>
        </w:r>
      </w:hyperlink>
    </w:p>
    <w:p w:rsidR="00AD029D" w:rsidRPr="00115C83" w:rsidRDefault="00AD029D" w:rsidP="00606080">
      <w:pPr>
        <w:pStyle w:val="enumlev1"/>
        <w:spacing w:before="6600"/>
        <w:rPr>
          <w:rFonts w:eastAsia="SimSun"/>
          <w:sz w:val="18"/>
          <w:szCs w:val="18"/>
          <w:lang w:eastAsia="zh-CN"/>
        </w:rPr>
      </w:pPr>
      <w:r w:rsidRPr="00115C83">
        <w:rPr>
          <w:rFonts w:eastAsia="SimSun" w:hint="eastAsia"/>
          <w:sz w:val="18"/>
          <w:szCs w:val="18"/>
          <w:lang w:eastAsia="zh-CN"/>
        </w:rPr>
        <w:t>分发：</w:t>
      </w:r>
    </w:p>
    <w:p w:rsidR="00AD029D" w:rsidRPr="00115C83" w:rsidRDefault="00AD029D" w:rsidP="00497A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国际电联各成员国主管部门和参加无线电通信第</w:t>
      </w:r>
      <w:r w:rsidR="00375B2E">
        <w:rPr>
          <w:rFonts w:eastAsia="SimSun"/>
          <w:sz w:val="18"/>
          <w:szCs w:val="18"/>
          <w:lang w:eastAsia="zh-CN"/>
        </w:rPr>
        <w:t>7</w:t>
      </w:r>
      <w:r w:rsidRPr="00115C83">
        <w:rPr>
          <w:rFonts w:eastAsia="SimSun" w:hint="eastAsia"/>
          <w:sz w:val="18"/>
          <w:szCs w:val="18"/>
          <w:lang w:eastAsia="zh-CN"/>
        </w:rPr>
        <w:t>研究组工作的无线电通信部门成员</w:t>
      </w:r>
    </w:p>
    <w:p w:rsidR="00AD029D" w:rsidRPr="00115C83" w:rsidRDefault="00AD029D" w:rsidP="00497A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参加无线电通信第</w:t>
      </w:r>
      <w:r w:rsidR="00375B2E">
        <w:rPr>
          <w:rFonts w:eastAsia="SimSun"/>
          <w:sz w:val="18"/>
          <w:szCs w:val="18"/>
          <w:lang w:eastAsia="zh-CN"/>
        </w:rPr>
        <w:t>7</w:t>
      </w:r>
      <w:r w:rsidRPr="00115C83">
        <w:rPr>
          <w:rFonts w:eastAsia="SimSun" w:hint="eastAsia"/>
          <w:sz w:val="18"/>
          <w:szCs w:val="18"/>
          <w:lang w:eastAsia="zh-CN"/>
        </w:rPr>
        <w:t>研究组工作</w:t>
      </w:r>
      <w:r w:rsidRPr="00115C83">
        <w:rPr>
          <w:rFonts w:eastAsia="SimSun" w:cstheme="majorBidi" w:hint="eastAsia"/>
          <w:sz w:val="18"/>
          <w:szCs w:val="18"/>
          <w:lang w:eastAsia="zh-CN"/>
        </w:rPr>
        <w:t>的</w:t>
      </w:r>
      <w:r w:rsidRPr="00115C83">
        <w:rPr>
          <w:rFonts w:eastAsia="SimSun" w:cstheme="majorBidi"/>
          <w:sz w:val="18"/>
          <w:szCs w:val="18"/>
          <w:lang w:eastAsia="zh-CN"/>
        </w:rPr>
        <w:t>ITU-R</w:t>
      </w:r>
      <w:r w:rsidRPr="00115C83">
        <w:rPr>
          <w:rFonts w:eastAsia="SimSun" w:hint="eastAsia"/>
          <w:sz w:val="18"/>
          <w:szCs w:val="18"/>
          <w:lang w:eastAsia="zh-CN"/>
        </w:rPr>
        <w:t>部门准成员</w:t>
      </w:r>
    </w:p>
    <w:p w:rsidR="00AD029D" w:rsidRPr="00115C83" w:rsidRDefault="00AD029D" w:rsidP="00497A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00375B2E">
        <w:rPr>
          <w:rFonts w:eastAsia="SimSun" w:hint="eastAsia"/>
          <w:sz w:val="18"/>
          <w:szCs w:val="18"/>
          <w:lang w:eastAsia="zh-CN"/>
        </w:rPr>
        <w:t>国际电联</w:t>
      </w:r>
      <w:r w:rsidRPr="00115C83">
        <w:rPr>
          <w:rFonts w:eastAsia="SimSun" w:hint="eastAsia"/>
          <w:sz w:val="18"/>
          <w:szCs w:val="18"/>
          <w:lang w:eastAsia="zh-CN"/>
        </w:rPr>
        <w:t>学术成员</w:t>
      </w:r>
    </w:p>
    <w:p w:rsidR="00AD029D" w:rsidRPr="00115C83" w:rsidRDefault="00AD029D" w:rsidP="00497A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00375B2E">
        <w:rPr>
          <w:rFonts w:eastAsia="SimSun" w:hint="eastAsia"/>
          <w:sz w:val="18"/>
          <w:szCs w:val="18"/>
          <w:lang w:eastAsia="zh-CN"/>
        </w:rPr>
        <w:t>无线电通信各研究组</w:t>
      </w:r>
      <w:r w:rsidRPr="00115C83">
        <w:rPr>
          <w:rFonts w:eastAsia="SimSun" w:hint="eastAsia"/>
          <w:sz w:val="18"/>
          <w:szCs w:val="18"/>
          <w:lang w:eastAsia="zh-CN"/>
        </w:rPr>
        <w:t>正副主席</w:t>
      </w:r>
    </w:p>
    <w:p w:rsidR="00AD029D" w:rsidRPr="00115C83" w:rsidRDefault="00AD029D" w:rsidP="00497A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00375B2E">
        <w:rPr>
          <w:rFonts w:eastAsia="SimSun" w:hint="eastAsia"/>
          <w:sz w:val="18"/>
          <w:szCs w:val="18"/>
          <w:lang w:eastAsia="zh-CN"/>
        </w:rPr>
        <w:t>大会筹备会议</w:t>
      </w:r>
      <w:r w:rsidRPr="00115C83">
        <w:rPr>
          <w:rFonts w:eastAsia="SimSun" w:hint="eastAsia"/>
          <w:sz w:val="18"/>
          <w:szCs w:val="18"/>
          <w:lang w:eastAsia="zh-CN"/>
        </w:rPr>
        <w:t>正副主席</w:t>
      </w:r>
    </w:p>
    <w:p w:rsidR="00AD029D" w:rsidRPr="00115C83" w:rsidRDefault="00AD029D" w:rsidP="00497A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00375B2E">
        <w:rPr>
          <w:rFonts w:eastAsia="SimSun" w:hint="eastAsia"/>
          <w:sz w:val="18"/>
          <w:szCs w:val="18"/>
          <w:lang w:eastAsia="zh-CN"/>
        </w:rPr>
        <w:t>无线电规则委员会</w:t>
      </w:r>
      <w:r w:rsidRPr="00115C83">
        <w:rPr>
          <w:rFonts w:eastAsia="SimSun" w:hint="eastAsia"/>
          <w:sz w:val="18"/>
          <w:szCs w:val="18"/>
          <w:lang w:eastAsia="zh-CN"/>
        </w:rPr>
        <w:t>委员</w:t>
      </w:r>
    </w:p>
    <w:p w:rsidR="00AD029D" w:rsidRPr="00115C83" w:rsidRDefault="00AD029D" w:rsidP="00497A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国际电联秘书长、电信标准化局主任、电信发展局主任</w:t>
      </w:r>
    </w:p>
    <w:p w:rsidR="00AD029D" w:rsidRDefault="00AD029D" w:rsidP="00AD029D">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AD029D" w:rsidRPr="00FC7B7F" w:rsidRDefault="00AD029D" w:rsidP="00115C83">
      <w:pPr>
        <w:pStyle w:val="AnnexNotitle0"/>
        <w:rPr>
          <w:lang w:eastAsia="zh-CN"/>
        </w:rPr>
      </w:pPr>
      <w:r>
        <w:rPr>
          <w:rFonts w:hint="eastAsia"/>
          <w:lang w:eastAsia="zh-CN"/>
        </w:rPr>
        <w:lastRenderedPageBreak/>
        <w:t>附件</w:t>
      </w:r>
      <w:r>
        <w:rPr>
          <w:lang w:eastAsia="zh-CN"/>
        </w:rPr>
        <w:br/>
      </w:r>
      <w:r>
        <w:rPr>
          <w:lang w:eastAsia="zh-CN"/>
        </w:rPr>
        <w:br/>
      </w:r>
      <w:r>
        <w:rPr>
          <w:rFonts w:hint="eastAsia"/>
          <w:lang w:val="en-US" w:eastAsia="zh-CN"/>
        </w:rPr>
        <w:t>建议书草案的标题和摘要</w:t>
      </w:r>
    </w:p>
    <w:p w:rsidR="00AD029D" w:rsidRDefault="00AD029D" w:rsidP="00CF35F0">
      <w:pPr>
        <w:tabs>
          <w:tab w:val="left" w:pos="7513"/>
        </w:tabs>
        <w:spacing w:before="240"/>
        <w:rPr>
          <w:lang w:eastAsia="zh-CN"/>
        </w:rPr>
      </w:pPr>
      <w:r w:rsidRPr="00497A1A">
        <w:rPr>
          <w:u w:val="single"/>
          <w:lang w:eastAsia="zh-CN"/>
        </w:rPr>
        <w:t>ITU-R</w:t>
      </w:r>
      <w:r w:rsidR="00CF35F0" w:rsidRPr="00CF35F0">
        <w:rPr>
          <w:u w:val="single"/>
          <w:lang w:eastAsia="zh-CN"/>
        </w:rPr>
        <w:t xml:space="preserve"> </w:t>
      </w:r>
      <w:r w:rsidR="00CF35F0">
        <w:rPr>
          <w:u w:val="single"/>
          <w:lang w:eastAsia="zh-CN"/>
        </w:rPr>
        <w:t>SA</w:t>
      </w:r>
      <w:proofErr w:type="gramStart"/>
      <w:r w:rsidR="00CF35F0">
        <w:rPr>
          <w:u w:val="single"/>
          <w:lang w:eastAsia="zh-CN"/>
        </w:rPr>
        <w:t>.[</w:t>
      </w:r>
      <w:proofErr w:type="gramEnd"/>
      <w:r w:rsidR="00CF35F0">
        <w:rPr>
          <w:u w:val="single"/>
          <w:lang w:eastAsia="zh-CN"/>
        </w:rPr>
        <w:t>IMT-EESS/SRS COORDINATION]</w:t>
      </w:r>
      <w:r w:rsidRPr="00497A1A">
        <w:rPr>
          <w:rFonts w:hint="eastAsia"/>
          <w:u w:val="single"/>
          <w:lang w:eastAsia="zh-CN"/>
        </w:rPr>
        <w:t>新建议书草案</w:t>
      </w:r>
      <w:r w:rsidR="00CF35F0">
        <w:rPr>
          <w:lang w:eastAsia="zh-CN"/>
        </w:rPr>
        <w:tab/>
        <w:t>7</w:t>
      </w:r>
      <w:r>
        <w:rPr>
          <w:lang w:eastAsia="zh-CN"/>
        </w:rPr>
        <w:t>/</w:t>
      </w:r>
      <w:r w:rsidR="00CF35F0">
        <w:rPr>
          <w:rFonts w:hint="eastAsia"/>
          <w:lang w:eastAsia="zh-CN"/>
        </w:rPr>
        <w:t>114</w:t>
      </w:r>
      <w:r>
        <w:rPr>
          <w:rFonts w:hint="eastAsia"/>
          <w:lang w:eastAsia="zh-CN"/>
        </w:rPr>
        <w:t>(Rev.1)</w:t>
      </w:r>
      <w:r>
        <w:rPr>
          <w:rFonts w:hint="eastAsia"/>
          <w:lang w:eastAsia="zh-CN"/>
        </w:rPr>
        <w:t>号文件</w:t>
      </w:r>
    </w:p>
    <w:p w:rsidR="00AD029D" w:rsidRPr="00115C83" w:rsidRDefault="00841AAD" w:rsidP="00841AAD">
      <w:pPr>
        <w:pStyle w:val="AnnexNoTitle"/>
        <w:rPr>
          <w:sz w:val="28"/>
          <w:szCs w:val="28"/>
          <w:lang w:eastAsia="zh-CN"/>
        </w:rPr>
      </w:pPr>
      <w:r w:rsidRPr="00FF0CC2">
        <w:rPr>
          <w:rFonts w:asciiTheme="minorHAnsi" w:eastAsia="SimSun" w:hAnsiTheme="minorHAnsi" w:cstheme="minorHAnsi"/>
          <w:lang w:eastAsia="zh-CN"/>
        </w:rPr>
        <w:t>计算卫星地球探测业务和空间研究业务地球站周围协调区的方法，</w:t>
      </w:r>
      <w:r>
        <w:rPr>
          <w:rFonts w:asciiTheme="minorHAnsi" w:eastAsia="SimSun" w:hAnsiTheme="minorHAnsi" w:cstheme="minorHAnsi" w:hint="eastAsia"/>
          <w:lang w:eastAsia="zh-CN"/>
        </w:rPr>
        <w:t>以</w:t>
      </w:r>
      <w:r w:rsidRPr="00FF0CC2">
        <w:rPr>
          <w:rFonts w:asciiTheme="minorHAnsi" w:eastAsia="SimSun" w:hAnsiTheme="minorHAnsi" w:cstheme="minorHAnsi"/>
          <w:lang w:eastAsia="zh-CN"/>
        </w:rPr>
        <w:t>避免在</w:t>
      </w:r>
      <w:r>
        <w:rPr>
          <w:rFonts w:asciiTheme="minorHAnsi" w:eastAsia="SimSun" w:hAnsiTheme="minorHAnsi" w:cstheme="minorHAnsi"/>
          <w:lang w:eastAsia="zh-CN"/>
        </w:rPr>
        <w:br/>
        <w:t>25.5-27 GHz</w:t>
      </w:r>
      <w:r>
        <w:rPr>
          <w:rFonts w:asciiTheme="minorHAnsi" w:eastAsia="SimSun" w:hAnsiTheme="minorHAnsi" w:cstheme="minorHAnsi" w:hint="eastAsia"/>
          <w:lang w:eastAsia="zh-CN"/>
        </w:rPr>
        <w:t>和</w:t>
      </w:r>
      <w:r w:rsidRPr="00FF0CC2">
        <w:rPr>
          <w:rFonts w:asciiTheme="minorHAnsi" w:eastAsia="SimSun" w:hAnsiTheme="minorHAnsi" w:cstheme="minorHAnsi"/>
          <w:lang w:eastAsia="zh-CN"/>
        </w:rPr>
        <w:t>37-38 GHz</w:t>
      </w:r>
      <w:r w:rsidRPr="00FF0CC2">
        <w:rPr>
          <w:rFonts w:asciiTheme="minorHAnsi" w:eastAsia="SimSun" w:hAnsiTheme="minorHAnsi" w:cstheme="minorHAnsi"/>
          <w:lang w:eastAsia="zh-CN"/>
        </w:rPr>
        <w:t>频段内</w:t>
      </w:r>
      <w:r w:rsidRPr="00FF0CC2">
        <w:rPr>
          <w:rFonts w:asciiTheme="minorHAnsi" w:eastAsia="SimSun" w:hAnsiTheme="minorHAnsi" w:cstheme="minorHAnsi"/>
          <w:lang w:eastAsia="zh-CN"/>
        </w:rPr>
        <w:t>IMT-2020</w:t>
      </w:r>
      <w:r w:rsidRPr="00FF0CC2">
        <w:rPr>
          <w:rFonts w:asciiTheme="minorHAnsi" w:eastAsia="SimSun" w:hAnsiTheme="minorHAnsi" w:cstheme="minorHAnsi"/>
          <w:lang w:eastAsia="zh-CN"/>
        </w:rPr>
        <w:t>系统的</w:t>
      </w:r>
      <w:r>
        <w:rPr>
          <w:rFonts w:asciiTheme="minorHAnsi" w:eastAsia="SimSun" w:hAnsiTheme="minorHAnsi" w:cstheme="minorHAnsi" w:hint="eastAsia"/>
          <w:lang w:eastAsia="zh-CN"/>
        </w:rPr>
        <w:t>有害</w:t>
      </w:r>
      <w:r w:rsidRPr="00FF0CC2">
        <w:rPr>
          <w:rFonts w:asciiTheme="minorHAnsi" w:eastAsia="SimSun" w:hAnsiTheme="minorHAnsi" w:cstheme="minorHAnsi"/>
          <w:lang w:eastAsia="zh-CN"/>
        </w:rPr>
        <w:t>干扰</w:t>
      </w:r>
    </w:p>
    <w:p w:rsidR="002A5DD7" w:rsidRDefault="00545BD5" w:rsidP="00A52254">
      <w:pPr>
        <w:ind w:firstLineChars="200" w:firstLine="480"/>
        <w:jc w:val="left"/>
        <w:rPr>
          <w:rFonts w:asciiTheme="minorHAnsi" w:eastAsia="SimSun" w:hAnsiTheme="minorHAnsi" w:cstheme="minorHAnsi"/>
          <w:lang w:eastAsia="zh-CN"/>
        </w:rPr>
      </w:pPr>
      <w:r>
        <w:rPr>
          <w:rFonts w:asciiTheme="minorHAnsi" w:eastAsia="SimSun" w:hAnsiTheme="minorHAnsi" w:cstheme="minorHAnsi" w:hint="eastAsia"/>
          <w:lang w:eastAsia="zh-CN"/>
        </w:rPr>
        <w:t>本建议书包含</w:t>
      </w:r>
      <w:r w:rsidRPr="00FF0CC2">
        <w:rPr>
          <w:rFonts w:asciiTheme="minorHAnsi" w:eastAsia="SimSun" w:hAnsiTheme="minorHAnsi" w:cstheme="minorHAnsi"/>
          <w:lang w:eastAsia="zh-CN"/>
        </w:rPr>
        <w:t>计算卫星地球探测业务</w:t>
      </w:r>
      <w:r>
        <w:rPr>
          <w:rFonts w:asciiTheme="minorHAnsi" w:eastAsia="SimSun" w:hAnsiTheme="minorHAnsi" w:cstheme="minorHAnsi"/>
          <w:lang w:eastAsia="zh-CN"/>
        </w:rPr>
        <w:t>（</w:t>
      </w:r>
      <w:r>
        <w:rPr>
          <w:rFonts w:asciiTheme="minorHAnsi" w:eastAsia="SimSun" w:hAnsiTheme="minorHAnsi" w:cstheme="minorHAnsi" w:hint="eastAsia"/>
          <w:lang w:eastAsia="zh-CN"/>
        </w:rPr>
        <w:t>E</w:t>
      </w:r>
      <w:r>
        <w:rPr>
          <w:rFonts w:asciiTheme="minorHAnsi" w:eastAsia="SimSun" w:hAnsiTheme="minorHAnsi" w:cstheme="minorHAnsi"/>
          <w:lang w:eastAsia="zh-CN"/>
        </w:rPr>
        <w:t>ESS</w:t>
      </w:r>
      <w:r>
        <w:rPr>
          <w:rFonts w:asciiTheme="minorHAnsi" w:eastAsia="SimSun" w:hAnsiTheme="minorHAnsi" w:cstheme="minorHAnsi"/>
          <w:lang w:eastAsia="zh-CN"/>
        </w:rPr>
        <w:t>）</w:t>
      </w:r>
      <w:r w:rsidRPr="00FF0CC2">
        <w:rPr>
          <w:rFonts w:asciiTheme="minorHAnsi" w:eastAsia="SimSun" w:hAnsiTheme="minorHAnsi" w:cstheme="minorHAnsi"/>
          <w:lang w:eastAsia="zh-CN"/>
        </w:rPr>
        <w:t>和空间研究业务</w:t>
      </w:r>
      <w:r>
        <w:rPr>
          <w:rFonts w:asciiTheme="minorHAnsi" w:eastAsia="SimSun" w:hAnsiTheme="minorHAnsi" w:cstheme="minorHAnsi"/>
          <w:lang w:eastAsia="zh-CN"/>
        </w:rPr>
        <w:t>（</w:t>
      </w:r>
      <w:r>
        <w:rPr>
          <w:rFonts w:asciiTheme="minorHAnsi" w:eastAsia="SimSun" w:hAnsiTheme="minorHAnsi" w:cstheme="minorHAnsi" w:hint="eastAsia"/>
          <w:lang w:eastAsia="zh-CN"/>
        </w:rPr>
        <w:t>S</w:t>
      </w:r>
      <w:r>
        <w:rPr>
          <w:rFonts w:asciiTheme="minorHAnsi" w:eastAsia="SimSun" w:hAnsiTheme="minorHAnsi" w:cstheme="minorHAnsi"/>
          <w:lang w:eastAsia="zh-CN"/>
        </w:rPr>
        <w:t>RS</w:t>
      </w:r>
      <w:r>
        <w:rPr>
          <w:rFonts w:asciiTheme="minorHAnsi" w:eastAsia="SimSun" w:hAnsiTheme="minorHAnsi" w:cstheme="minorHAnsi"/>
          <w:lang w:eastAsia="zh-CN"/>
        </w:rPr>
        <w:t>）</w:t>
      </w:r>
      <w:r w:rsidRPr="00FF0CC2">
        <w:rPr>
          <w:rFonts w:asciiTheme="minorHAnsi" w:eastAsia="SimSun" w:hAnsiTheme="minorHAnsi" w:cstheme="minorHAnsi"/>
          <w:lang w:eastAsia="zh-CN"/>
        </w:rPr>
        <w:t>地球站周围协调区的方法，</w:t>
      </w:r>
      <w:r>
        <w:rPr>
          <w:rFonts w:asciiTheme="minorHAnsi" w:eastAsia="SimSun" w:hAnsiTheme="minorHAnsi" w:cstheme="minorHAnsi" w:hint="eastAsia"/>
          <w:lang w:eastAsia="zh-CN"/>
        </w:rPr>
        <w:t>以</w:t>
      </w:r>
      <w:r w:rsidRPr="00FF0CC2">
        <w:rPr>
          <w:rFonts w:asciiTheme="minorHAnsi" w:eastAsia="SimSun" w:hAnsiTheme="minorHAnsi" w:cstheme="minorHAnsi"/>
          <w:lang w:eastAsia="zh-CN"/>
        </w:rPr>
        <w:t>避免</w:t>
      </w:r>
      <w:r>
        <w:rPr>
          <w:rFonts w:asciiTheme="minorHAnsi" w:eastAsia="SimSun" w:hAnsiTheme="minorHAnsi" w:cstheme="minorHAnsi" w:hint="eastAsia"/>
          <w:lang w:eastAsia="zh-CN"/>
        </w:rPr>
        <w:t>可能</w:t>
      </w:r>
      <w:r w:rsidRPr="00FF0CC2">
        <w:rPr>
          <w:rFonts w:asciiTheme="minorHAnsi" w:eastAsia="SimSun" w:hAnsiTheme="minorHAnsi" w:cstheme="minorHAnsi"/>
          <w:lang w:eastAsia="zh-CN"/>
        </w:rPr>
        <w:t>在</w:t>
      </w:r>
      <w:r>
        <w:rPr>
          <w:rFonts w:asciiTheme="minorHAnsi" w:eastAsia="SimSun" w:hAnsiTheme="minorHAnsi" w:cstheme="minorHAnsi"/>
          <w:lang w:eastAsia="zh-CN"/>
        </w:rPr>
        <w:t>25.5-27 GHz</w:t>
      </w:r>
      <w:r>
        <w:rPr>
          <w:rFonts w:asciiTheme="minorHAnsi" w:eastAsia="SimSun" w:hAnsiTheme="minorHAnsi" w:cstheme="minorHAnsi" w:hint="eastAsia"/>
          <w:lang w:eastAsia="zh-CN"/>
        </w:rPr>
        <w:t>和</w:t>
      </w:r>
      <w:r w:rsidRPr="00FF0CC2">
        <w:rPr>
          <w:rFonts w:asciiTheme="minorHAnsi" w:eastAsia="SimSun" w:hAnsiTheme="minorHAnsi" w:cstheme="minorHAnsi"/>
          <w:lang w:eastAsia="zh-CN"/>
        </w:rPr>
        <w:t>37-38 GHz</w:t>
      </w:r>
      <w:r w:rsidRPr="00FF0CC2">
        <w:rPr>
          <w:rFonts w:asciiTheme="minorHAnsi" w:eastAsia="SimSun" w:hAnsiTheme="minorHAnsi" w:cstheme="minorHAnsi"/>
          <w:lang w:eastAsia="zh-CN"/>
        </w:rPr>
        <w:t>频段内</w:t>
      </w:r>
      <w:r>
        <w:rPr>
          <w:rFonts w:asciiTheme="minorHAnsi" w:eastAsia="SimSun" w:hAnsiTheme="minorHAnsi" w:cstheme="minorHAnsi" w:hint="eastAsia"/>
          <w:lang w:eastAsia="zh-CN"/>
        </w:rPr>
        <w:t>部署的</w:t>
      </w:r>
      <w:r w:rsidRPr="00FF0CC2">
        <w:rPr>
          <w:rFonts w:asciiTheme="minorHAnsi" w:eastAsia="SimSun" w:hAnsiTheme="minorHAnsi" w:cstheme="minorHAnsi"/>
          <w:lang w:eastAsia="zh-CN"/>
        </w:rPr>
        <w:t>IMT-2020</w:t>
      </w:r>
      <w:r w:rsidRPr="00FF0CC2">
        <w:rPr>
          <w:rFonts w:asciiTheme="minorHAnsi" w:eastAsia="SimSun" w:hAnsiTheme="minorHAnsi" w:cstheme="minorHAnsi"/>
          <w:lang w:eastAsia="zh-CN"/>
        </w:rPr>
        <w:t>系统的</w:t>
      </w:r>
      <w:r>
        <w:rPr>
          <w:rFonts w:asciiTheme="minorHAnsi" w:eastAsia="SimSun" w:hAnsiTheme="minorHAnsi" w:cstheme="minorHAnsi" w:hint="eastAsia"/>
          <w:lang w:eastAsia="zh-CN"/>
        </w:rPr>
        <w:t>有害</w:t>
      </w:r>
      <w:r w:rsidRPr="00FF0CC2">
        <w:rPr>
          <w:rFonts w:asciiTheme="minorHAnsi" w:eastAsia="SimSun" w:hAnsiTheme="minorHAnsi" w:cstheme="minorHAnsi"/>
          <w:lang w:eastAsia="zh-CN"/>
        </w:rPr>
        <w:t>干扰</w:t>
      </w:r>
      <w:r>
        <w:rPr>
          <w:rFonts w:asciiTheme="minorHAnsi" w:eastAsia="SimSun" w:hAnsiTheme="minorHAnsi" w:cstheme="minorHAnsi"/>
          <w:lang w:eastAsia="zh-CN"/>
        </w:rPr>
        <w:t>。</w:t>
      </w:r>
      <w:r w:rsidRPr="00545BD5">
        <w:rPr>
          <w:rFonts w:asciiTheme="minorHAnsi" w:eastAsia="SimSun" w:hAnsiTheme="minorHAnsi" w:cstheme="minorHAnsi" w:hint="eastAsia"/>
          <w:lang w:eastAsia="zh-CN"/>
        </w:rPr>
        <w:t>由于</w:t>
      </w:r>
      <w:r w:rsidRPr="00545BD5">
        <w:rPr>
          <w:rFonts w:asciiTheme="minorHAnsi" w:eastAsia="SimSun" w:hAnsiTheme="minorHAnsi" w:cstheme="minorHAnsi" w:hint="eastAsia"/>
          <w:lang w:eastAsia="zh-CN"/>
        </w:rPr>
        <w:t>EESS</w:t>
      </w:r>
      <w:r w:rsidRPr="00545BD5">
        <w:rPr>
          <w:rFonts w:asciiTheme="minorHAnsi" w:eastAsia="SimSun" w:hAnsiTheme="minorHAnsi" w:cstheme="minorHAnsi" w:hint="eastAsia"/>
          <w:lang w:eastAsia="zh-CN"/>
        </w:rPr>
        <w:t>和</w:t>
      </w:r>
      <w:r w:rsidR="00224B71">
        <w:rPr>
          <w:rFonts w:asciiTheme="minorHAnsi" w:eastAsia="SimSun" w:hAnsiTheme="minorHAnsi" w:cstheme="minorHAnsi" w:hint="eastAsia"/>
          <w:lang w:eastAsia="zh-CN"/>
        </w:rPr>
        <w:t>S</w:t>
      </w:r>
      <w:r w:rsidR="00224B71">
        <w:rPr>
          <w:rFonts w:asciiTheme="minorHAnsi" w:eastAsia="SimSun" w:hAnsiTheme="minorHAnsi" w:cstheme="minorHAnsi"/>
          <w:lang w:eastAsia="zh-CN"/>
        </w:rPr>
        <w:t>RS</w:t>
      </w:r>
      <w:r w:rsidRPr="00545BD5">
        <w:rPr>
          <w:rFonts w:asciiTheme="minorHAnsi" w:eastAsia="SimSun" w:hAnsiTheme="minorHAnsi" w:cstheme="minorHAnsi" w:hint="eastAsia"/>
          <w:lang w:eastAsia="zh-CN"/>
        </w:rPr>
        <w:t>系统的保护标准和</w:t>
      </w:r>
      <w:r w:rsidR="00224B71">
        <w:rPr>
          <w:rFonts w:asciiTheme="minorHAnsi" w:eastAsia="SimSun" w:hAnsiTheme="minorHAnsi" w:cstheme="minorHAnsi" w:hint="eastAsia"/>
          <w:lang w:eastAsia="zh-CN"/>
        </w:rPr>
        <w:t>地球</w:t>
      </w:r>
      <w:r w:rsidRPr="00545BD5">
        <w:rPr>
          <w:rFonts w:asciiTheme="minorHAnsi" w:eastAsia="SimSun" w:hAnsiTheme="minorHAnsi" w:cstheme="minorHAnsi" w:hint="eastAsia"/>
          <w:lang w:eastAsia="zh-CN"/>
        </w:rPr>
        <w:t>站运行的不同，为</w:t>
      </w:r>
      <w:r w:rsidR="00224B71">
        <w:rPr>
          <w:rFonts w:asciiTheme="minorHAnsi" w:eastAsia="SimSun" w:hAnsiTheme="minorHAnsi" w:cstheme="minorHAnsi" w:hint="eastAsia"/>
          <w:lang w:eastAsia="zh-CN"/>
        </w:rPr>
        <w:t>SRS</w:t>
      </w:r>
      <w:r w:rsidRPr="00545BD5">
        <w:rPr>
          <w:rFonts w:asciiTheme="minorHAnsi" w:eastAsia="SimSun" w:hAnsiTheme="minorHAnsi" w:cstheme="minorHAnsi" w:hint="eastAsia"/>
          <w:lang w:eastAsia="zh-CN"/>
        </w:rPr>
        <w:t>系统、对地静止</w:t>
      </w:r>
      <w:r w:rsidRPr="00545BD5">
        <w:rPr>
          <w:rFonts w:asciiTheme="minorHAnsi" w:eastAsia="SimSun" w:hAnsiTheme="minorHAnsi" w:cstheme="minorHAnsi" w:hint="eastAsia"/>
          <w:lang w:eastAsia="zh-CN"/>
        </w:rPr>
        <w:t>EESS</w:t>
      </w:r>
      <w:r w:rsidRPr="00545BD5">
        <w:rPr>
          <w:rFonts w:asciiTheme="minorHAnsi" w:eastAsia="SimSun" w:hAnsiTheme="minorHAnsi" w:cstheme="minorHAnsi" w:hint="eastAsia"/>
          <w:lang w:eastAsia="zh-CN"/>
        </w:rPr>
        <w:t>系统和非对地静止</w:t>
      </w:r>
      <w:r w:rsidRPr="00545BD5">
        <w:rPr>
          <w:rFonts w:asciiTheme="minorHAnsi" w:eastAsia="SimSun" w:hAnsiTheme="minorHAnsi" w:cstheme="minorHAnsi" w:hint="eastAsia"/>
          <w:lang w:eastAsia="zh-CN"/>
        </w:rPr>
        <w:t>EESS</w:t>
      </w:r>
      <w:r w:rsidRPr="00545BD5">
        <w:rPr>
          <w:rFonts w:asciiTheme="minorHAnsi" w:eastAsia="SimSun" w:hAnsiTheme="minorHAnsi" w:cstheme="minorHAnsi" w:hint="eastAsia"/>
          <w:lang w:eastAsia="zh-CN"/>
        </w:rPr>
        <w:t>系统提供了不同的方法。</w:t>
      </w:r>
    </w:p>
    <w:p w:rsidR="00A52254" w:rsidRDefault="00A52254" w:rsidP="00A52254">
      <w:pPr>
        <w:ind w:firstLineChars="200" w:firstLine="480"/>
        <w:jc w:val="left"/>
        <w:rPr>
          <w:rFonts w:asciiTheme="minorHAnsi" w:eastAsia="SimSun" w:hAnsiTheme="minorHAnsi" w:cstheme="minorHAnsi"/>
          <w:lang w:eastAsia="zh-CN"/>
        </w:rPr>
      </w:pPr>
    </w:p>
    <w:p w:rsidR="00A52254" w:rsidRDefault="00A52254" w:rsidP="00A52254">
      <w:pPr>
        <w:ind w:firstLineChars="200" w:firstLine="480"/>
        <w:jc w:val="left"/>
        <w:rPr>
          <w:rFonts w:asciiTheme="minorHAnsi" w:hAnsiTheme="minorHAnsi" w:cstheme="minorHAnsi"/>
          <w:szCs w:val="24"/>
          <w:lang w:eastAsia="zh-CN"/>
        </w:rPr>
      </w:pPr>
    </w:p>
    <w:p w:rsidR="00115C83" w:rsidRDefault="00115C83" w:rsidP="00115C83">
      <w:pPr>
        <w:jc w:val="center"/>
      </w:pPr>
      <w:r>
        <w:t>_______________</w:t>
      </w:r>
    </w:p>
    <w:sectPr w:rsidR="00115C83" w:rsidSect="00286889">
      <w:headerReference w:type="even" r:id="rId11"/>
      <w:headerReference w:type="default" r:id="rId12"/>
      <w:footerReference w:type="even"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29D" w:rsidRDefault="00AD029D">
      <w:r>
        <w:separator/>
      </w:r>
    </w:p>
  </w:endnote>
  <w:endnote w:type="continuationSeparator" w:id="0">
    <w:p w:rsidR="00AD029D" w:rsidRDefault="00AD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89" w:rsidRPr="00286889" w:rsidRDefault="00286889" w:rsidP="00286889">
    <w:pPr>
      <w:pStyle w:val="Footer"/>
      <w:tabs>
        <w:tab w:val="clear" w:pos="4320"/>
        <w:tab w:val="clear" w:pos="8640"/>
        <w:tab w:val="center" w:pos="5954"/>
        <w:tab w:val="right" w:pos="9639"/>
      </w:tabs>
      <w:rPr>
        <w:sz w:val="16"/>
        <w:szCs w:val="16"/>
      </w:rPr>
    </w:pPr>
    <w:r w:rsidRPr="00286889">
      <w:rPr>
        <w:sz w:val="16"/>
        <w:szCs w:val="16"/>
      </w:rPr>
      <w:fldChar w:fldCharType="begin"/>
    </w:r>
    <w:r w:rsidRPr="00286889">
      <w:rPr>
        <w:sz w:val="16"/>
        <w:szCs w:val="16"/>
      </w:rPr>
      <w:instrText xml:space="preserve"> FILENAME \p  \* MERGEFORMAT </w:instrText>
    </w:r>
    <w:r w:rsidRPr="00286889">
      <w:rPr>
        <w:sz w:val="16"/>
        <w:szCs w:val="16"/>
      </w:rPr>
      <w:fldChar w:fldCharType="separate"/>
    </w:r>
    <w:r w:rsidR="00DC7F84">
      <w:rPr>
        <w:noProof/>
        <w:sz w:val="16"/>
        <w:szCs w:val="16"/>
      </w:rPr>
      <w:t>Y:\APP\BR\CIRCS_DMS\CACE\900\903\903C.DOCX</w:t>
    </w:r>
    <w:r w:rsidRPr="00286889">
      <w:rPr>
        <w:noProof/>
        <w:sz w:val="16"/>
        <w:szCs w:val="16"/>
      </w:rPr>
      <w:fldChar w:fldCharType="end"/>
    </w:r>
    <w:r>
      <w:rPr>
        <w:noProof/>
        <w:sz w:val="16"/>
        <w:szCs w:val="16"/>
      </w:rPr>
      <w:t xml:space="preserve"> (393778)</w:t>
    </w:r>
    <w:r w:rsidRPr="00286889">
      <w:rPr>
        <w:sz w:val="16"/>
        <w:szCs w:val="16"/>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5A7BE9">
      <w:rPr>
        <w:noProof/>
        <w:sz w:val="16"/>
        <w:szCs w:val="16"/>
      </w:rPr>
      <w:t>12.06.19</w:t>
    </w:r>
    <w:r w:rsidRPr="00286889">
      <w:rPr>
        <w:sz w:val="16"/>
        <w:szCs w:val="16"/>
      </w:rPr>
      <w:fldChar w:fldCharType="end"/>
    </w:r>
    <w:r w:rsidRPr="00286889">
      <w:rPr>
        <w:sz w:val="16"/>
        <w:szCs w:val="16"/>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00DC7F84">
      <w:rPr>
        <w:noProof/>
        <w:sz w:val="16"/>
        <w:szCs w:val="16"/>
      </w:rPr>
      <w:t>12.06.19</w:t>
    </w:r>
    <w:r w:rsidRPr="00286889">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4B6" w:rsidRDefault="00A144B6" w:rsidP="00A144B6"/>
  <w:p w:rsidR="00DA16E6" w:rsidRDefault="00A144B6" w:rsidP="00A144B6">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29D" w:rsidRDefault="00AD029D">
      <w:r>
        <w:t>____________________</w:t>
      </w:r>
    </w:p>
  </w:footnote>
  <w:footnote w:type="continuationSeparator" w:id="0">
    <w:p w:rsidR="00AD029D" w:rsidRDefault="00AD0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86889" w:rsidRDefault="00E915AF">
    <w:pPr>
      <w:pStyle w:val="Header"/>
      <w:rPr>
        <w:iCs/>
        <w:sz w:val="18"/>
        <w:szCs w:val="18"/>
      </w:rPr>
    </w:pPr>
    <w:r>
      <w:tab/>
    </w:r>
    <w:r>
      <w:tab/>
    </w:r>
    <w:r w:rsidR="00286889">
      <w:rPr>
        <w:noProof/>
        <w:sz w:val="18"/>
        <w:szCs w:val="16"/>
      </w:rPr>
      <w:t xml:space="preserve">- </w:t>
    </w:r>
    <w:r w:rsidR="001B42C9" w:rsidRPr="00286889">
      <w:rPr>
        <w:iCs/>
        <w:sz w:val="18"/>
        <w:szCs w:val="18"/>
      </w:rPr>
      <w:fldChar w:fldCharType="begin"/>
    </w:r>
    <w:r w:rsidRPr="00286889">
      <w:rPr>
        <w:iCs/>
        <w:sz w:val="18"/>
        <w:szCs w:val="18"/>
      </w:rPr>
      <w:instrText xml:space="preserve"> PAGE  \* MERGEFORMAT </w:instrText>
    </w:r>
    <w:r w:rsidR="001B42C9" w:rsidRPr="00286889">
      <w:rPr>
        <w:iCs/>
        <w:sz w:val="18"/>
        <w:szCs w:val="18"/>
      </w:rPr>
      <w:fldChar w:fldCharType="separate"/>
    </w:r>
    <w:r w:rsidR="005A7BE9">
      <w:rPr>
        <w:iCs/>
        <w:noProof/>
        <w:sz w:val="18"/>
        <w:szCs w:val="18"/>
      </w:rPr>
      <w:t>3</w:t>
    </w:r>
    <w:r w:rsidR="001B42C9" w:rsidRPr="00286889">
      <w:rPr>
        <w:iCs/>
        <w:sz w:val="18"/>
        <w:szCs w:val="18"/>
      </w:rPr>
      <w:fldChar w:fldCharType="end"/>
    </w:r>
    <w:r w:rsidR="00286889">
      <w:rPr>
        <w:iCs/>
        <w:sz w:val="18"/>
        <w:szCs w:val="18"/>
      </w:rPr>
      <w:t xml:space="preserve"> </w:t>
    </w:r>
    <w:r w:rsidR="00286889">
      <w:rPr>
        <w:noProof/>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A144B6" w:rsidP="00DA16E6">
          <w:pPr>
            <w:pStyle w:val="Header"/>
            <w:tabs>
              <w:tab w:val="clear" w:pos="794"/>
              <w:tab w:val="clear" w:pos="4820"/>
            </w:tabs>
            <w:spacing w:before="120" w:line="360" w:lineRule="auto"/>
          </w:pPr>
          <w:r w:rsidRPr="008E52B1">
            <w:rPr>
              <w:noProof/>
              <w:color w:val="3399FF"/>
              <w:lang w:val="en-GB" w:eastAsia="zh-CN"/>
            </w:rPr>
            <w:drawing>
              <wp:inline distT="0" distB="0" distL="0" distR="0" wp14:anchorId="59D021E9" wp14:editId="20B1C54F">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rsidR="00DA16E6" w:rsidRDefault="009A6DFC" w:rsidP="00DA16E6">
          <w:pPr>
            <w:pStyle w:val="Header"/>
            <w:tabs>
              <w:tab w:val="clear" w:pos="794"/>
              <w:tab w:val="clear" w:pos="4820"/>
            </w:tabs>
            <w:spacing w:line="360" w:lineRule="auto"/>
            <w:jc w:val="right"/>
          </w:pPr>
          <w:r>
            <w:rPr>
              <w:noProof/>
              <w:lang w:val="en-GB" w:eastAsia="zh-CN"/>
            </w:rPr>
            <w:drawing>
              <wp:inline distT="0" distB="0" distL="0" distR="0" wp14:anchorId="0B71FF1D" wp14:editId="2F54AF16">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D029D"/>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77B9"/>
    <w:rsid w:val="000F00B0"/>
    <w:rsid w:val="00100B72"/>
    <w:rsid w:val="00101F7D"/>
    <w:rsid w:val="00103C76"/>
    <w:rsid w:val="0011265F"/>
    <w:rsid w:val="00115C83"/>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4B71"/>
    <w:rsid w:val="002302B3"/>
    <w:rsid w:val="00230C66"/>
    <w:rsid w:val="00235A29"/>
    <w:rsid w:val="00241526"/>
    <w:rsid w:val="002443A2"/>
    <w:rsid w:val="00266E74"/>
    <w:rsid w:val="00267E6F"/>
    <w:rsid w:val="00283C3B"/>
    <w:rsid w:val="002861E6"/>
    <w:rsid w:val="00286889"/>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75B2E"/>
    <w:rsid w:val="00380A6E"/>
    <w:rsid w:val="003836D4"/>
    <w:rsid w:val="00396CA0"/>
    <w:rsid w:val="003A1F49"/>
    <w:rsid w:val="003A2068"/>
    <w:rsid w:val="003A55ED"/>
    <w:rsid w:val="003A5D52"/>
    <w:rsid w:val="003B2BDA"/>
    <w:rsid w:val="003B4637"/>
    <w:rsid w:val="003B55EC"/>
    <w:rsid w:val="003C2EA7"/>
    <w:rsid w:val="003C4471"/>
    <w:rsid w:val="003C7D41"/>
    <w:rsid w:val="003D4A69"/>
    <w:rsid w:val="003E504F"/>
    <w:rsid w:val="003E78D6"/>
    <w:rsid w:val="00400573"/>
    <w:rsid w:val="004007A3"/>
    <w:rsid w:val="00406D71"/>
    <w:rsid w:val="0041707A"/>
    <w:rsid w:val="004326DB"/>
    <w:rsid w:val="0043682E"/>
    <w:rsid w:val="00447ECB"/>
    <w:rsid w:val="004623F7"/>
    <w:rsid w:val="00480F51"/>
    <w:rsid w:val="00481124"/>
    <w:rsid w:val="004815EB"/>
    <w:rsid w:val="00487569"/>
    <w:rsid w:val="00496864"/>
    <w:rsid w:val="00496920"/>
    <w:rsid w:val="00497A1A"/>
    <w:rsid w:val="004A4496"/>
    <w:rsid w:val="004B11AB"/>
    <w:rsid w:val="004B77C6"/>
    <w:rsid w:val="004B7C9A"/>
    <w:rsid w:val="004C6779"/>
    <w:rsid w:val="004C68C5"/>
    <w:rsid w:val="004D733B"/>
    <w:rsid w:val="004E0DC4"/>
    <w:rsid w:val="004E0FB5"/>
    <w:rsid w:val="004E43BB"/>
    <w:rsid w:val="004E460D"/>
    <w:rsid w:val="004F178E"/>
    <w:rsid w:val="004F4543"/>
    <w:rsid w:val="004F57BB"/>
    <w:rsid w:val="005027FE"/>
    <w:rsid w:val="00505309"/>
    <w:rsid w:val="0050789B"/>
    <w:rsid w:val="005224A1"/>
    <w:rsid w:val="00534372"/>
    <w:rsid w:val="00543DF8"/>
    <w:rsid w:val="00545BD5"/>
    <w:rsid w:val="00546101"/>
    <w:rsid w:val="00553DD7"/>
    <w:rsid w:val="00561C5E"/>
    <w:rsid w:val="005638CF"/>
    <w:rsid w:val="0056741E"/>
    <w:rsid w:val="0057325A"/>
    <w:rsid w:val="0057469A"/>
    <w:rsid w:val="00580814"/>
    <w:rsid w:val="00583A0B"/>
    <w:rsid w:val="005A03A3"/>
    <w:rsid w:val="005A2B92"/>
    <w:rsid w:val="005A3F66"/>
    <w:rsid w:val="005A4A38"/>
    <w:rsid w:val="005A79E9"/>
    <w:rsid w:val="005A7BE9"/>
    <w:rsid w:val="005B214C"/>
    <w:rsid w:val="005B4CDA"/>
    <w:rsid w:val="005C6A99"/>
    <w:rsid w:val="005D3669"/>
    <w:rsid w:val="005E5C29"/>
    <w:rsid w:val="005E5EB3"/>
    <w:rsid w:val="005F3CB6"/>
    <w:rsid w:val="005F657C"/>
    <w:rsid w:val="00602D53"/>
    <w:rsid w:val="006047E5"/>
    <w:rsid w:val="00606080"/>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3735E"/>
    <w:rsid w:val="00750CFA"/>
    <w:rsid w:val="007553DA"/>
    <w:rsid w:val="007616E7"/>
    <w:rsid w:val="00763FDA"/>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1AAD"/>
    <w:rsid w:val="00854131"/>
    <w:rsid w:val="0085652D"/>
    <w:rsid w:val="0087694B"/>
    <w:rsid w:val="00880F4D"/>
    <w:rsid w:val="00887C4A"/>
    <w:rsid w:val="008A0B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A6DFC"/>
    <w:rsid w:val="009B3F43"/>
    <w:rsid w:val="009B5CFA"/>
    <w:rsid w:val="009C161F"/>
    <w:rsid w:val="009C56B4"/>
    <w:rsid w:val="009C6A12"/>
    <w:rsid w:val="009D51A2"/>
    <w:rsid w:val="009E04A8"/>
    <w:rsid w:val="009E4AEC"/>
    <w:rsid w:val="009E5BD8"/>
    <w:rsid w:val="009E681E"/>
    <w:rsid w:val="00A05136"/>
    <w:rsid w:val="00A119E6"/>
    <w:rsid w:val="00A144B6"/>
    <w:rsid w:val="00A20FBC"/>
    <w:rsid w:val="00A2214A"/>
    <w:rsid w:val="00A31370"/>
    <w:rsid w:val="00A34D6F"/>
    <w:rsid w:val="00A41F91"/>
    <w:rsid w:val="00A52254"/>
    <w:rsid w:val="00A63355"/>
    <w:rsid w:val="00A7596D"/>
    <w:rsid w:val="00A963DF"/>
    <w:rsid w:val="00AC0C22"/>
    <w:rsid w:val="00AC1F2B"/>
    <w:rsid w:val="00AC3896"/>
    <w:rsid w:val="00AD029D"/>
    <w:rsid w:val="00AD2CF2"/>
    <w:rsid w:val="00AE2D88"/>
    <w:rsid w:val="00AE6BDD"/>
    <w:rsid w:val="00AE6F6F"/>
    <w:rsid w:val="00AF051D"/>
    <w:rsid w:val="00AF3325"/>
    <w:rsid w:val="00AF34D9"/>
    <w:rsid w:val="00AF4C1B"/>
    <w:rsid w:val="00AF70DA"/>
    <w:rsid w:val="00B019D3"/>
    <w:rsid w:val="00B06B90"/>
    <w:rsid w:val="00B34CF9"/>
    <w:rsid w:val="00B37559"/>
    <w:rsid w:val="00B4054B"/>
    <w:rsid w:val="00B579B0"/>
    <w:rsid w:val="00B57D11"/>
    <w:rsid w:val="00B649D7"/>
    <w:rsid w:val="00B764ED"/>
    <w:rsid w:val="00B81C2F"/>
    <w:rsid w:val="00B90743"/>
    <w:rsid w:val="00B90C45"/>
    <w:rsid w:val="00B933BE"/>
    <w:rsid w:val="00BB1EE8"/>
    <w:rsid w:val="00BD6738"/>
    <w:rsid w:val="00BD7E5E"/>
    <w:rsid w:val="00BE63DB"/>
    <w:rsid w:val="00BE6574"/>
    <w:rsid w:val="00C07319"/>
    <w:rsid w:val="00C16FD2"/>
    <w:rsid w:val="00C4395E"/>
    <w:rsid w:val="00C47FFD"/>
    <w:rsid w:val="00C51E92"/>
    <w:rsid w:val="00C57E2C"/>
    <w:rsid w:val="00C608B7"/>
    <w:rsid w:val="00C66F24"/>
    <w:rsid w:val="00C73735"/>
    <w:rsid w:val="00C76D7F"/>
    <w:rsid w:val="00C813AA"/>
    <w:rsid w:val="00C9291E"/>
    <w:rsid w:val="00CA3F44"/>
    <w:rsid w:val="00CA4E58"/>
    <w:rsid w:val="00CB3771"/>
    <w:rsid w:val="00CB44BF"/>
    <w:rsid w:val="00CB5153"/>
    <w:rsid w:val="00CE076A"/>
    <w:rsid w:val="00CE463D"/>
    <w:rsid w:val="00CF35F0"/>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C7F84"/>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3722"/>
    <w:rsid w:val="00F424BF"/>
    <w:rsid w:val="00F44FC3"/>
    <w:rsid w:val="00F46107"/>
    <w:rsid w:val="00F468C5"/>
    <w:rsid w:val="00F52F39"/>
    <w:rsid w:val="00F55884"/>
    <w:rsid w:val="00F6184F"/>
    <w:rsid w:val="00F72417"/>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4B104D2-62E4-407B-A1FD-7D0D6293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AD029D"/>
    <w:rPr>
      <w:b/>
      <w:sz w:val="28"/>
      <w:szCs w:val="22"/>
      <w:lang w:val="en-US" w:eastAsia="en-US"/>
    </w:rPr>
  </w:style>
  <w:style w:type="character" w:customStyle="1" w:styleId="HeaderChar">
    <w:name w:val="Header Char"/>
    <w:basedOn w:val="DefaultParagraphFont"/>
    <w:link w:val="Header"/>
    <w:rsid w:val="00A144B6"/>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R15-SG07-C/en" TargetMode="External"/><Relationship Id="rId4" Type="http://schemas.openxmlformats.org/officeDocument/2006/relationships/settings" Target="settings.xml"/><Relationship Id="rId9" Type="http://schemas.openxmlformats.org/officeDocument/2006/relationships/hyperlink" Target="http://www.itu.int/md/R15-SG07-C-0114/e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128E-89D2-47CD-B63B-94562DFF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733</Words>
  <Characters>558</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1289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ITU</cp:lastModifiedBy>
  <cp:revision>9</cp:revision>
  <cp:lastPrinted>2019-06-12T14:03:00Z</cp:lastPrinted>
  <dcterms:created xsi:type="dcterms:W3CDTF">2019-06-10T11:37:00Z</dcterms:created>
  <dcterms:modified xsi:type="dcterms:W3CDTF">2019-06-13T11:32:00Z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