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bookmarkStart w:id="0" w:name="_MON_1621937901"/>
          <w:bookmarkEnd w:id="0"/>
          <w:p w:rsidR="00AF70F6" w:rsidRPr="00DF5990" w:rsidRDefault="00F25C41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/>
              </w:rPr>
              <w:object w:dxaOrig="1532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55pt" o:ole="">
                  <v:imagedata r:id="rId10" o:title=""/>
                </v:shape>
                <o:OLEObject Type="Embed" ProgID="Word.Document.12" ShapeID="_x0000_i1025" DrawAspect="Icon" ObjectID="_1621938493" r:id="rId11">
                  <o:FieldCodes>\s</o:FieldCodes>
                </o:OLEObject>
              </w:object>
            </w:r>
            <w:r w:rsidR="00AF70F6"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="00AF70F6"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="00AF70F6"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="00AF70F6"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="00AF70F6"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="00AF70F6"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="00AF70F6"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194DAB" w:rsidRDefault="00AF70F6" w:rsidP="001D5AA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194DAB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:rsidR="00AF70F6" w:rsidRPr="00194DAB" w:rsidRDefault="00B31F96" w:rsidP="001D5AA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194DAB"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194DAB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1D5AAB">
              <w:rPr>
                <w:rFonts w:eastAsiaTheme="minorEastAsia"/>
                <w:b/>
                <w:bCs/>
                <w:lang w:eastAsia="zh-CN" w:bidi="ar-SY"/>
              </w:rPr>
              <w:t>903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1D5AAB" w:rsidP="001D5AA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14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يونيو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B31F96">
              <w:rPr>
                <w:rFonts w:eastAsiaTheme="minorEastAsia"/>
                <w:lang w:eastAsia="zh-CN"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F77F5D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5B71B2">
              <w:rPr>
                <w:b/>
                <w:bCs/>
                <w:w w:val="115"/>
                <w:rtl/>
              </w:rPr>
              <w:t>إلى إدارات الدول الأعضاء في الاتحاد وأعضاء قطاع الاتصالات الراديوية</w:t>
            </w:r>
            <w:r w:rsidRPr="005B71B2">
              <w:rPr>
                <w:rFonts w:hint="cs"/>
                <w:b/>
                <w:bCs/>
                <w:w w:val="115"/>
                <w:rtl/>
              </w:rPr>
              <w:t xml:space="preserve"> و</w:t>
            </w:r>
            <w:r w:rsidRPr="005B71B2">
              <w:rPr>
                <w:b/>
                <w:bCs/>
                <w:w w:val="115"/>
                <w:rtl/>
              </w:rPr>
              <w:t>المنتسبين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lang w:val="en-GB" w:bidi="ar-SY"/>
              </w:rPr>
              <w:t>7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F77F5D" w:rsidRPr="008D3F8E" w:rsidRDefault="00F77F5D" w:rsidP="00F77F5D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>
              <w:rPr>
                <w:b/>
                <w:bCs/>
                <w:lang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>
              <w:rPr>
                <w:rFonts w:hint="cs"/>
                <w:b/>
                <w:bCs/>
                <w:rtl/>
              </w:rPr>
              <w:t>خدمات العلوم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AF70F6" w:rsidRPr="00AF70F6" w:rsidRDefault="00F77F5D" w:rsidP="00F77F5D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 xml:space="preserve">اقتراح اعتماد </w:t>
            </w:r>
            <w:r w:rsidRPr="00720FDF">
              <w:rPr>
                <w:rFonts w:hint="cs"/>
                <w:b/>
                <w:bCs/>
                <w:rtl/>
                <w:lang w:bidi="ar-EG"/>
              </w:rPr>
              <w:t>مشروع توصية جديدة</w:t>
            </w:r>
            <w:r w:rsidR="00D75F83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  <w:r w:rsidR="00FF2B47">
              <w:rPr>
                <w:rFonts w:hint="cs"/>
                <w:b/>
                <w:bCs/>
                <w:rtl/>
                <w:lang w:bidi="ar-EG"/>
              </w:rPr>
              <w:t xml:space="preserve"> عن طريق المراسلة</w:t>
            </w:r>
          </w:p>
        </w:tc>
      </w:tr>
    </w:tbl>
    <w:p w:rsidR="00FA3050" w:rsidRDefault="00FA3050" w:rsidP="007C3EAA">
      <w:pPr>
        <w:spacing w:before="840"/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:rsidR="00F77F5D" w:rsidRDefault="00F77F5D" w:rsidP="00FA3050">
      <w:pPr>
        <w:rPr>
          <w:rtl/>
          <w:lang w:bidi="ar-EG"/>
        </w:rPr>
      </w:pPr>
      <w:r w:rsidRPr="004D56EA">
        <w:rPr>
          <w:rtl/>
          <w:lang w:bidi="ar-EG"/>
        </w:rPr>
        <w:t>قررت لجنة الدراسات</w:t>
      </w:r>
      <w:r w:rsidRPr="004D56EA">
        <w:rPr>
          <w:rFonts w:hint="cs"/>
          <w:rtl/>
          <w:lang w:bidi="ar-EG"/>
        </w:rPr>
        <w:t> </w:t>
      </w:r>
      <w:r>
        <w:rPr>
          <w:lang w:val="en-GB"/>
        </w:rPr>
        <w:t>7</w:t>
      </w:r>
      <w:r w:rsidRPr="004D56EA">
        <w:rPr>
          <w:rtl/>
          <w:lang w:bidi="ar-EG"/>
        </w:rPr>
        <w:t xml:space="preserve"> للاتصالات الراديوية في اجتماعها </w:t>
      </w:r>
      <w:r w:rsidRPr="00720FDF">
        <w:rPr>
          <w:rtl/>
          <w:lang w:bidi="ar-EG"/>
        </w:rPr>
        <w:t xml:space="preserve">المنعقد </w:t>
      </w:r>
      <w:r w:rsidRPr="00720FDF">
        <w:rPr>
          <w:rFonts w:hint="cs"/>
          <w:rtl/>
          <w:lang w:bidi="ar-EG"/>
        </w:rPr>
        <w:t xml:space="preserve">في </w:t>
      </w:r>
      <w:r w:rsidRPr="00720FDF">
        <w:rPr>
          <w:lang w:bidi="ar-EG"/>
        </w:rPr>
        <w:t>5</w:t>
      </w:r>
      <w:r w:rsidRPr="00720FDF">
        <w:rPr>
          <w:rFonts w:hint="cs"/>
          <w:rtl/>
          <w:lang w:bidi="ar-EG"/>
        </w:rPr>
        <w:t xml:space="preserve"> يونيو </w:t>
      </w:r>
      <w:r w:rsidRPr="00720FDF">
        <w:t>2019</w:t>
      </w:r>
      <w:r w:rsidRPr="00720FDF">
        <w:rPr>
          <w:rtl/>
          <w:lang w:bidi="ar-EG"/>
        </w:rPr>
        <w:t xml:space="preserve"> أن تلتمس اعتماد </w:t>
      </w:r>
      <w:r w:rsidRPr="00720FDF">
        <w:rPr>
          <w:rFonts w:hint="cs"/>
          <w:rtl/>
          <w:lang w:bidi="ar-EG"/>
        </w:rPr>
        <w:t>مشروع توصية جديدة</w:t>
      </w:r>
      <w:r w:rsidRPr="004D56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لقطاع الاتصالات الراديوية</w:t>
      </w:r>
      <w:r w:rsidRPr="004D56EA">
        <w:rPr>
          <w:rFonts w:hint="cs"/>
          <w:rtl/>
          <w:lang w:bidi="ar-EG"/>
        </w:rPr>
        <w:t xml:space="preserve"> وفقاً ل</w:t>
      </w:r>
      <w:r w:rsidRPr="004D56EA">
        <w:rPr>
          <w:rtl/>
          <w:lang w:bidi="ar-EG"/>
        </w:rPr>
        <w:t>لفقرة</w:t>
      </w:r>
      <w:r w:rsidRPr="004D56EA">
        <w:rPr>
          <w:rFonts w:hint="eastAsia"/>
          <w:rtl/>
          <w:lang w:bidi="ar-EG"/>
        </w:rPr>
        <w:t> </w:t>
      </w:r>
      <w:r>
        <w:t>3.2.2.6.A2</w:t>
      </w:r>
      <w:r w:rsidRPr="004D56EA">
        <w:rPr>
          <w:rtl/>
          <w:lang w:bidi="ar-EG"/>
        </w:rPr>
        <w:t xml:space="preserve"> من القرار</w:t>
      </w:r>
      <w:r w:rsidRPr="004D56EA">
        <w:rPr>
          <w:rFonts w:hint="eastAsia"/>
          <w:rtl/>
          <w:lang w:bidi="ar-EG"/>
        </w:rPr>
        <w:t> </w:t>
      </w:r>
      <w:r w:rsidRPr="004D56EA">
        <w:t>ITU</w:t>
      </w:r>
      <w:r w:rsidRPr="004D56EA">
        <w:noBreakHyphen/>
        <w:t>R 1</w:t>
      </w:r>
      <w:r w:rsidRPr="004D56EA">
        <w:noBreakHyphen/>
      </w:r>
      <w:r>
        <w:t>7</w:t>
      </w:r>
      <w:r w:rsidRPr="004D56EA">
        <w:rPr>
          <w:rtl/>
          <w:lang w:bidi="ar-EG"/>
        </w:rPr>
        <w:t xml:space="preserve"> </w:t>
      </w:r>
      <w:r w:rsidRPr="004D56EA">
        <w:rPr>
          <w:rFonts w:hint="cs"/>
          <w:rtl/>
          <w:lang w:bidi="ar-EG"/>
        </w:rPr>
        <w:t xml:space="preserve">(اعتماد عن طريق المراسلة من جانب لجنة الدراسات). </w:t>
      </w:r>
      <w:r w:rsidRPr="00720FDF">
        <w:rPr>
          <w:rFonts w:hint="cs"/>
          <w:rtl/>
          <w:lang w:bidi="ar-EG"/>
        </w:rPr>
        <w:t xml:space="preserve">ويرد في الملحق </w:t>
      </w:r>
      <w:r>
        <w:rPr>
          <w:rFonts w:hint="cs"/>
          <w:rtl/>
        </w:rPr>
        <w:t>بهذه الرسالة</w:t>
      </w:r>
      <w:r w:rsidRPr="00720FDF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عنوان</w:t>
      </w:r>
      <w:r w:rsidRPr="00720FDF">
        <w:rPr>
          <w:rFonts w:hint="cs"/>
          <w:rtl/>
          <w:lang w:bidi="ar-EG"/>
        </w:rPr>
        <w:t xml:space="preserve"> </w:t>
      </w:r>
      <w:r w:rsidR="00FF2B47">
        <w:rPr>
          <w:rFonts w:hint="cs"/>
          <w:rtl/>
          <w:lang w:bidi="ar-EG"/>
        </w:rPr>
        <w:t xml:space="preserve">وملخص </w:t>
      </w:r>
      <w:r>
        <w:rPr>
          <w:rFonts w:hint="cs"/>
          <w:rtl/>
          <w:lang w:bidi="ar-EG"/>
        </w:rPr>
        <w:t>مشروع التوصية</w:t>
      </w:r>
      <w:r w:rsidRPr="00720FDF">
        <w:rPr>
          <w:rFonts w:hint="cs"/>
          <w:rtl/>
          <w:lang w:bidi="ar-EG"/>
        </w:rPr>
        <w:t>.</w:t>
      </w:r>
    </w:p>
    <w:p w:rsidR="00F77F5D" w:rsidRDefault="00F77F5D" w:rsidP="00F77F5D">
      <w:pPr>
        <w:rPr>
          <w:rtl/>
          <w:lang w:bidi="ar-EG"/>
        </w:rPr>
      </w:pPr>
      <w:r w:rsidRPr="004D56EA">
        <w:rPr>
          <w:rtl/>
          <w:lang w:bidi="ar-EG"/>
        </w:rPr>
        <w:t xml:space="preserve">وتمتد فترة النظر </w:t>
      </w:r>
      <w:r w:rsidRPr="004D56EA">
        <w:rPr>
          <w:rFonts w:hint="cs"/>
          <w:rtl/>
          <w:lang w:bidi="ar-EG"/>
        </w:rPr>
        <w:t xml:space="preserve">لمدة شهرين </w:t>
      </w:r>
      <w:r w:rsidRPr="004D56EA">
        <w:rPr>
          <w:rtl/>
          <w:lang w:bidi="ar-EG"/>
        </w:rPr>
        <w:t>تنتهي في</w:t>
      </w:r>
      <w:r w:rsidRPr="004D56EA">
        <w:rPr>
          <w:rFonts w:hint="cs"/>
          <w:rtl/>
          <w:lang w:bidi="ar-EG"/>
        </w:rPr>
        <w:t xml:space="preserve"> </w:t>
      </w:r>
      <w:r>
        <w:rPr>
          <w:u w:val="single"/>
          <w:lang w:bidi="ar-EG"/>
        </w:rPr>
        <w:t>14</w:t>
      </w:r>
      <w:r>
        <w:rPr>
          <w:rFonts w:hint="cs"/>
          <w:u w:val="single"/>
          <w:rtl/>
          <w:lang w:bidi="ar-EG"/>
        </w:rPr>
        <w:t xml:space="preserve"> أغسطس </w:t>
      </w:r>
      <w:r>
        <w:rPr>
          <w:u w:val="single"/>
        </w:rPr>
        <w:t>2019</w:t>
      </w:r>
      <w:r w:rsidRPr="004D56EA">
        <w:rPr>
          <w:rtl/>
          <w:lang w:bidi="ar-EG"/>
        </w:rPr>
        <w:t>. وإذا لم ترد أي اعتراضات من الدول الأعضاء خلال هذه الفترة</w:t>
      </w:r>
      <w:r w:rsidRPr="004D56EA">
        <w:rPr>
          <w:rFonts w:hint="cs"/>
          <w:rtl/>
          <w:lang w:bidi="ar-EG"/>
        </w:rPr>
        <w:t>، عندئذ</w:t>
      </w:r>
      <w:r>
        <w:rPr>
          <w:rFonts w:hint="cs"/>
          <w:rtl/>
          <w:lang w:bidi="ar-EG"/>
        </w:rPr>
        <w:t>ٍ</w:t>
      </w:r>
      <w:r w:rsidRPr="004D56EA">
        <w:rPr>
          <w:rFonts w:hint="cs"/>
          <w:rtl/>
          <w:lang w:bidi="ar-EG"/>
        </w:rPr>
        <w:t xml:space="preserve"> يشرع في إجراء الموافقة بالتشاور المنصوص عليه في الفقرة </w:t>
      </w:r>
      <w:r>
        <w:t>3.2.6.A2</w:t>
      </w:r>
      <w:r w:rsidRPr="004D56EA">
        <w:rPr>
          <w:rFonts w:hint="cs"/>
          <w:rtl/>
          <w:lang w:bidi="ar-EG"/>
        </w:rPr>
        <w:t xml:space="preserve"> من القرار </w:t>
      </w:r>
      <w:r w:rsidRPr="004D56EA">
        <w:t>ITU-R 1-</w:t>
      </w:r>
      <w:r>
        <w:t>7</w:t>
      </w:r>
      <w:r w:rsidRPr="004D56EA">
        <w:rPr>
          <w:rFonts w:hint="cs"/>
          <w:rtl/>
          <w:lang w:bidi="ar-EG"/>
        </w:rPr>
        <w:t>.</w:t>
      </w:r>
    </w:p>
    <w:p w:rsidR="00F77F5D" w:rsidRDefault="00F77F5D" w:rsidP="00F77F5D">
      <w:pPr>
        <w:rPr>
          <w:rtl/>
          <w:lang w:bidi="ar-EG"/>
        </w:rPr>
      </w:pPr>
      <w:r w:rsidRPr="004D56EA">
        <w:rPr>
          <w:rFonts w:hint="cs"/>
          <w:rtl/>
          <w:lang w:bidi="ar-EG"/>
        </w:rPr>
        <w:t xml:space="preserve">ويرجى من أي دولة عضو تعترض على </w:t>
      </w:r>
      <w:r w:rsidRPr="004E2444">
        <w:rPr>
          <w:rFonts w:hint="cs"/>
          <w:rtl/>
          <w:lang w:bidi="ar-EG"/>
        </w:rPr>
        <w:t>اعتماد</w:t>
      </w:r>
      <w:r w:rsidRPr="004D56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مشروع التوصية</w:t>
      </w:r>
      <w:r w:rsidRPr="004D56EA">
        <w:rPr>
          <w:rFonts w:hint="cs"/>
          <w:rtl/>
          <w:lang w:bidi="ar-EG"/>
        </w:rPr>
        <w:t xml:space="preserve"> أن تخبر المدير ورئيس لجنة الدراسات بأسباب</w:t>
      </w:r>
      <w:r w:rsidRPr="004D56EA">
        <w:rPr>
          <w:rFonts w:hint="eastAsia"/>
          <w:rtl/>
          <w:lang w:bidi="ar-EG"/>
        </w:rPr>
        <w:t> </w:t>
      </w:r>
      <w:r w:rsidRPr="004D56EA">
        <w:rPr>
          <w:rFonts w:hint="cs"/>
          <w:rtl/>
          <w:lang w:bidi="ar-EG"/>
        </w:rPr>
        <w:t>اعتراضها.</w:t>
      </w:r>
    </w:p>
    <w:p w:rsidR="00F77F5D" w:rsidRPr="008F4936" w:rsidRDefault="00F77F5D" w:rsidP="00F77F5D">
      <w:pPr>
        <w:pageBreakBefore/>
        <w:rPr>
          <w:rtl/>
          <w:lang w:bidi="ar-EG"/>
        </w:rPr>
      </w:pPr>
      <w:r w:rsidRPr="008F4936">
        <w:rPr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</w:t>
      </w:r>
      <w:r>
        <w:rPr>
          <w:rFonts w:hint="cs"/>
          <w:rtl/>
          <w:lang w:bidi="ar-EG"/>
        </w:rPr>
        <w:t>مشروع التوصية</w:t>
      </w:r>
      <w:r w:rsidRPr="008F4936">
        <w:rPr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 </w:t>
      </w:r>
      <w:r w:rsidRPr="008F4936">
        <w:t>"ITU</w:t>
      </w:r>
      <w:r w:rsidRPr="008F4936">
        <w:noBreakHyphen/>
        <w:t>T/ITU</w:t>
      </w:r>
      <w:r w:rsidRPr="008F4936">
        <w:noBreakHyphen/>
        <w:t>R/ISO/IEC"</w:t>
      </w:r>
      <w:r w:rsidRPr="008F4936">
        <w:rPr>
          <w:rtl/>
          <w:lang w:bidi="ar-EG"/>
        </w:rPr>
        <w:t xml:space="preserve"> في الموقع الإلكتروني</w:t>
      </w:r>
      <w:r w:rsidRPr="008F4936">
        <w:rPr>
          <w:rFonts w:hint="cs"/>
          <w:rtl/>
          <w:lang w:bidi="ar-EG"/>
        </w:rPr>
        <w:t xml:space="preserve">: </w:t>
      </w:r>
      <w:hyperlink r:id="rId12" w:history="1">
        <w:r w:rsidRPr="008F4936">
          <w:rPr>
            <w:rStyle w:val="Hyperlink"/>
            <w:rFonts w:ascii="Calibri" w:hAnsi="Calibri"/>
            <w:szCs w:val="24"/>
          </w:rPr>
          <w:t>http://www.itu.int/en/ITU-T/ipr/Pages/policy.aspx</w:t>
        </w:r>
      </w:hyperlink>
      <w:r w:rsidRPr="008F4936">
        <w:rPr>
          <w:rtl/>
          <w:lang w:bidi="ar-EG"/>
        </w:rPr>
        <w:t>.</w:t>
      </w:r>
    </w:p>
    <w:p w:rsidR="00F77F5D" w:rsidRDefault="00F77F5D" w:rsidP="00F77F5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F77F5D" w:rsidRDefault="00F77F5D" w:rsidP="00F77F5D">
      <w:pPr>
        <w:spacing w:before="1440"/>
        <w:jc w:val="left"/>
        <w:rPr>
          <w:rtl/>
        </w:rPr>
      </w:pPr>
      <w:r>
        <w:rPr>
          <w:rFonts w:hint="cs"/>
          <w:rtl/>
        </w:rPr>
        <w:t>ماريو مانيفيتش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F77F5D" w:rsidRPr="004D56EA" w:rsidRDefault="00F77F5D" w:rsidP="00C04D49">
      <w:pPr>
        <w:spacing w:before="480"/>
        <w:rPr>
          <w:rtl/>
          <w:lang w:bidi="ar-EG"/>
        </w:rPr>
      </w:pPr>
      <w:r w:rsidRPr="00B90AF1">
        <w:rPr>
          <w:rFonts w:hint="cs"/>
          <w:b/>
          <w:bCs/>
          <w:rtl/>
          <w:lang w:bidi="ar-EG"/>
        </w:rPr>
        <w:t>الملحق</w:t>
      </w:r>
      <w:r w:rsidRPr="00B90AF1">
        <w:rPr>
          <w:b/>
          <w:bCs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 w:rsidRPr="004D56EA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عنوان </w:t>
      </w:r>
      <w:r w:rsidR="00FF2B47">
        <w:rPr>
          <w:rFonts w:hint="cs"/>
          <w:rtl/>
          <w:lang w:bidi="ar-EG"/>
        </w:rPr>
        <w:t>وملخص مشروع التوصية</w:t>
      </w:r>
    </w:p>
    <w:p w:rsidR="00F77F5D" w:rsidRPr="004D56EA" w:rsidRDefault="00F77F5D" w:rsidP="00C04D49">
      <w:pPr>
        <w:spacing w:before="480"/>
        <w:rPr>
          <w:rtl/>
        </w:rPr>
      </w:pPr>
      <w:r w:rsidRPr="00595E88">
        <w:rPr>
          <w:rFonts w:hint="cs"/>
          <w:b/>
          <w:bCs/>
          <w:rtl/>
          <w:lang w:bidi="ar-EG"/>
        </w:rPr>
        <w:t>الوثيقة</w:t>
      </w:r>
      <w:r w:rsidRPr="00B90AF1">
        <w:rPr>
          <w:rFonts w:hint="cs"/>
          <w:b/>
          <w:bCs/>
          <w:rtl/>
          <w:lang w:bidi="ar-EG"/>
        </w:rPr>
        <w:t>:</w:t>
      </w:r>
      <w:r>
        <w:rPr>
          <w:rtl/>
          <w:lang w:bidi="ar-EG"/>
        </w:rPr>
        <w:tab/>
      </w:r>
      <w:r w:rsidRPr="004D56EA">
        <w:rPr>
          <w:rFonts w:hint="cs"/>
          <w:rtl/>
        </w:rPr>
        <w:t xml:space="preserve">الوثيقة </w:t>
      </w:r>
      <w:hyperlink r:id="rId13" w:history="1">
        <w:r w:rsidRPr="00FF2B47">
          <w:rPr>
            <w:rStyle w:val="Hyperlink"/>
            <w:rFonts w:ascii="Calibri" w:hAnsi="Calibri"/>
          </w:rPr>
          <w:t>7/114(Rev.1)</w:t>
        </w:r>
      </w:hyperlink>
    </w:p>
    <w:p w:rsidR="00F77F5D" w:rsidRDefault="00F77F5D" w:rsidP="0092326B">
      <w:pPr>
        <w:spacing w:before="240"/>
        <w:jc w:val="left"/>
        <w:rPr>
          <w:rtl/>
        </w:rPr>
      </w:pPr>
      <w:r w:rsidRPr="004D56EA">
        <w:rPr>
          <w:rFonts w:hint="cs"/>
          <w:rtl/>
        </w:rPr>
        <w:t>وتتاح نسخ</w:t>
      </w:r>
      <w:r w:rsidR="00FF2B47">
        <w:rPr>
          <w:rFonts w:hint="cs"/>
          <w:rtl/>
        </w:rPr>
        <w:t>ة</w:t>
      </w:r>
      <w:r w:rsidRPr="004D56EA">
        <w:rPr>
          <w:rFonts w:hint="cs"/>
          <w:rtl/>
        </w:rPr>
        <w:t xml:space="preserve"> إلكترونية من هذه </w:t>
      </w:r>
      <w:r w:rsidR="00FF2B47">
        <w:rPr>
          <w:rFonts w:hint="cs"/>
          <w:rtl/>
        </w:rPr>
        <w:t xml:space="preserve">الوثيقة </w:t>
      </w:r>
      <w:r w:rsidRPr="004D56EA">
        <w:rPr>
          <w:rFonts w:hint="cs"/>
          <w:rtl/>
        </w:rPr>
        <w:t>في</w:t>
      </w:r>
      <w:r>
        <w:rPr>
          <w:rFonts w:hint="cs"/>
          <w:rtl/>
        </w:rPr>
        <w:t>:</w:t>
      </w:r>
      <w:r w:rsidR="0092326B">
        <w:br/>
      </w:r>
      <w:hyperlink r:id="rId14" w:history="1">
        <w:r w:rsidRPr="00BB57C2">
          <w:rPr>
            <w:rStyle w:val="Hyperlink"/>
            <w:rFonts w:ascii="Calibri" w:hAnsi="Calibri"/>
          </w:rPr>
          <w:t>https://www.itu.int/md/R15-SG07-C/en</w:t>
        </w:r>
      </w:hyperlink>
    </w:p>
    <w:p w:rsidR="00F77F5D" w:rsidRPr="00E45690" w:rsidRDefault="00F77F5D" w:rsidP="00C04D49">
      <w:pPr>
        <w:tabs>
          <w:tab w:val="left" w:pos="283"/>
        </w:tabs>
        <w:spacing w:before="60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F77F5D" w:rsidRPr="002F45BB" w:rsidRDefault="00F77F5D" w:rsidP="001F24EF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bidi="ar-EG"/>
        </w:rPr>
        <w:t>-</w:t>
      </w:r>
      <w:r w:rsidRPr="00831543">
        <w:rPr>
          <w:rFonts w:hint="cs"/>
          <w:sz w:val="18"/>
          <w:szCs w:val="24"/>
          <w:rtl/>
          <w:lang w:bidi="ar-EG"/>
        </w:rPr>
        <w:tab/>
      </w:r>
      <w:r w:rsidRPr="00831543">
        <w:rPr>
          <w:sz w:val="18"/>
          <w:szCs w:val="24"/>
          <w:rtl/>
          <w:lang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bidi="ar-EG"/>
        </w:rPr>
        <w:t xml:space="preserve"> في الاتحاد</w:t>
      </w:r>
      <w:r w:rsidRPr="00831543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bidi="ar-EG"/>
        </w:rPr>
        <w:t xml:space="preserve"> المشاركون في أعمال لجنة الدراسات </w:t>
      </w:r>
      <w:r>
        <w:rPr>
          <w:sz w:val="18"/>
          <w:szCs w:val="24"/>
          <w:lang w:val="fr-CH" w:bidi="ar-EG"/>
        </w:rPr>
        <w:t>7</w:t>
      </w:r>
      <w:r w:rsidRPr="00831543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F77F5D" w:rsidRDefault="00F77F5D" w:rsidP="001F24EF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>
        <w:rPr>
          <w:sz w:val="18"/>
          <w:szCs w:val="24"/>
          <w:lang w:bidi="ar-EG"/>
        </w:rPr>
        <w:t>7</w:t>
      </w:r>
      <w:r>
        <w:rPr>
          <w:sz w:val="18"/>
          <w:szCs w:val="24"/>
          <w:rtl/>
          <w:lang w:bidi="ar-EG"/>
        </w:rPr>
        <w:t xml:space="preserve"> للاتصالات الراديوية</w:t>
      </w:r>
    </w:p>
    <w:p w:rsidR="00F77F5D" w:rsidRPr="002F45BB" w:rsidRDefault="00F77F5D" w:rsidP="001F24EF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 w:rsidRPr="002F45BB">
        <w:rPr>
          <w:rFonts w:hint="cs"/>
          <w:sz w:val="18"/>
          <w:szCs w:val="24"/>
          <w:rtl/>
          <w:lang w:bidi="ar-EG"/>
        </w:rPr>
        <w:t>-</w:t>
      </w:r>
      <w:r w:rsidRPr="002F45BB">
        <w:rPr>
          <w:rFonts w:hint="cs"/>
          <w:sz w:val="18"/>
          <w:szCs w:val="24"/>
          <w:rtl/>
          <w:lang w:bidi="ar-EG"/>
        </w:rPr>
        <w:tab/>
      </w:r>
      <w:r w:rsidRPr="002F45BB">
        <w:rPr>
          <w:rFonts w:hint="cs"/>
          <w:sz w:val="18"/>
          <w:szCs w:val="24"/>
          <w:rtl/>
        </w:rPr>
        <w:t xml:space="preserve">الهيئات الأكاديمية المنضمة إلى </w:t>
      </w:r>
      <w:r>
        <w:rPr>
          <w:rFonts w:hint="cs"/>
          <w:sz w:val="18"/>
          <w:szCs w:val="24"/>
          <w:rtl/>
        </w:rPr>
        <w:t>الاتحاد</w:t>
      </w:r>
    </w:p>
    <w:p w:rsidR="00F77F5D" w:rsidRDefault="00F77F5D" w:rsidP="001F24EF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>
        <w:rPr>
          <w:rFonts w:hint="cs"/>
          <w:sz w:val="18"/>
          <w:szCs w:val="24"/>
          <w:rtl/>
          <w:lang w:bidi="ar-EG"/>
        </w:rPr>
        <w:t>رؤساء لجان دراسات الاتصالات الراديوية واللجنة الخاصة المعنية بالمسائل التنظيمية والإجرائية ونوابهم</w:t>
      </w:r>
    </w:p>
    <w:p w:rsidR="00F77F5D" w:rsidRDefault="00F77F5D" w:rsidP="001F24EF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>
        <w:rPr>
          <w:rFonts w:hint="cs"/>
          <w:sz w:val="18"/>
          <w:szCs w:val="24"/>
          <w:rtl/>
          <w:lang w:bidi="ar-EG"/>
        </w:rPr>
        <w:t>رئيس الاجتماع التحضيري للمؤتمر ونوابه</w:t>
      </w:r>
    </w:p>
    <w:p w:rsidR="00F77F5D" w:rsidRDefault="00F77F5D" w:rsidP="001F24EF">
      <w:pPr>
        <w:tabs>
          <w:tab w:val="left" w:pos="425"/>
        </w:tabs>
        <w:spacing w:before="0" w:line="180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rFonts w:hint="cs"/>
          <w:sz w:val="18"/>
          <w:szCs w:val="24"/>
          <w:rtl/>
          <w:lang w:bidi="ar-EG"/>
        </w:rPr>
        <w:tab/>
        <w:t>أعضاء لجنة لوائح الراديو</w:t>
      </w:r>
    </w:p>
    <w:p w:rsidR="00F77F5D" w:rsidRPr="005B14A6" w:rsidRDefault="00F77F5D" w:rsidP="001F24EF">
      <w:pPr>
        <w:tabs>
          <w:tab w:val="left" w:pos="425"/>
        </w:tabs>
        <w:spacing w:before="0" w:line="180" w:lineRule="auto"/>
        <w:rPr>
          <w:sz w:val="18"/>
          <w:szCs w:val="24"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الأمين العام للاتحاد ومدير مكتب تقييس الاتصالات ومدير</w:t>
      </w:r>
      <w:r w:rsidR="00FF2B47">
        <w:rPr>
          <w:rFonts w:hint="cs"/>
          <w:sz w:val="18"/>
          <w:szCs w:val="24"/>
          <w:rtl/>
          <w:lang w:bidi="ar-EG"/>
        </w:rPr>
        <w:t>ة</w:t>
      </w:r>
      <w:r>
        <w:rPr>
          <w:sz w:val="18"/>
          <w:szCs w:val="24"/>
          <w:rtl/>
          <w:lang w:bidi="ar-EG"/>
        </w:rPr>
        <w:t xml:space="preserve"> مكتب تنمية الاتصالات</w:t>
      </w:r>
    </w:p>
    <w:p w:rsidR="00F77F5D" w:rsidRDefault="00F77F5D" w:rsidP="00F77F5D">
      <w:pPr>
        <w:tabs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C04D49" w:rsidRDefault="00F77F5D" w:rsidP="00C04D49">
      <w:pPr>
        <w:pStyle w:val="AnnexNo0"/>
      </w:pPr>
      <w:r>
        <w:rPr>
          <w:rFonts w:hint="cs"/>
          <w:rtl/>
        </w:rPr>
        <w:lastRenderedPageBreak/>
        <w:t>الملحـق</w:t>
      </w:r>
    </w:p>
    <w:p w:rsidR="00C04D49" w:rsidRPr="00C04D49" w:rsidRDefault="00C04D49" w:rsidP="00C04D49">
      <w:pPr>
        <w:pStyle w:val="AnnexNo0"/>
        <w:rPr>
          <w:sz w:val="2"/>
          <w:szCs w:val="4"/>
          <w:rtl/>
        </w:rPr>
      </w:pPr>
    </w:p>
    <w:p w:rsidR="00F77F5D" w:rsidRPr="004D56EA" w:rsidRDefault="00F77F5D" w:rsidP="00FF2B47">
      <w:pPr>
        <w:pStyle w:val="Annextitle0"/>
        <w:rPr>
          <w:rtl/>
          <w:lang w:bidi="ar-EG"/>
        </w:rPr>
      </w:pPr>
      <w:r>
        <w:rPr>
          <w:rFonts w:hint="cs"/>
          <w:rtl/>
        </w:rPr>
        <w:t xml:space="preserve">عنوان </w:t>
      </w:r>
      <w:r w:rsidR="00FF2B47">
        <w:rPr>
          <w:rFonts w:hint="cs"/>
          <w:rtl/>
        </w:rPr>
        <w:t>وملخص مشروع التوصية</w:t>
      </w:r>
    </w:p>
    <w:p w:rsidR="00F77F5D" w:rsidRPr="004D56EA" w:rsidRDefault="00F77F5D" w:rsidP="00FF2B47">
      <w:pPr>
        <w:tabs>
          <w:tab w:val="right" w:pos="9639"/>
        </w:tabs>
        <w:rPr>
          <w:rtl/>
          <w:lang w:bidi="ar-EG"/>
        </w:rPr>
      </w:pPr>
      <w:r w:rsidRPr="004D56EA">
        <w:rPr>
          <w:rFonts w:hint="cs"/>
          <w:u w:val="single"/>
          <w:rtl/>
          <w:lang w:bidi="ar-SY"/>
        </w:rPr>
        <w:t xml:space="preserve">مشروع التوصية الجديدة </w:t>
      </w:r>
      <w:r w:rsidRPr="00BB57C2">
        <w:rPr>
          <w:u w:val="single"/>
        </w:rPr>
        <w:t>ITU-R SA.[IMT-EESS/SRS COORDINATION]</w:t>
      </w:r>
      <w:r w:rsidRPr="004D56EA">
        <w:rPr>
          <w:rFonts w:hint="cs"/>
          <w:rtl/>
          <w:lang w:bidi="ar-EG"/>
        </w:rPr>
        <w:tab/>
        <w:t xml:space="preserve">الوثيقة </w:t>
      </w:r>
      <w:r>
        <w:t>7</w:t>
      </w:r>
      <w:r w:rsidRPr="00972089">
        <w:t>/</w:t>
      </w:r>
      <w:r>
        <w:t>114</w:t>
      </w:r>
      <w:r w:rsidRPr="00972089">
        <w:t>(Rev.1)</w:t>
      </w:r>
    </w:p>
    <w:p w:rsidR="00F77F5D" w:rsidRPr="004D56EA" w:rsidRDefault="00F77F5D" w:rsidP="00C04D49">
      <w:pPr>
        <w:pStyle w:val="Rectitle"/>
        <w:spacing w:before="360"/>
        <w:rPr>
          <w:rtl/>
          <w:lang w:bidi="ar-EG"/>
        </w:rPr>
      </w:pPr>
      <w:r w:rsidRPr="00BB57C2">
        <w:rPr>
          <w:rFonts w:hint="cs"/>
          <w:rtl/>
          <w:lang w:bidi="ar-EG"/>
        </w:rPr>
        <w:t xml:space="preserve">منهجيات حساب مناطق التنسيق حول المحطات الأرضية في خدمة استكشاف الأرض الساتلية وخدمة الأبحاث الفضائية </w:t>
      </w:r>
      <w:r w:rsidRPr="00222932">
        <w:rPr>
          <w:rFonts w:hint="cs"/>
          <w:rtl/>
          <w:lang w:bidi="ar-EG"/>
        </w:rPr>
        <w:t>لتجنب التداخل</w:t>
      </w:r>
      <w:r>
        <w:rPr>
          <w:rFonts w:hint="cs"/>
          <w:rtl/>
          <w:lang w:bidi="ar-EG"/>
        </w:rPr>
        <w:t xml:space="preserve"> الضار </w:t>
      </w:r>
      <w:r w:rsidRPr="00BB57C2">
        <w:rPr>
          <w:rFonts w:hint="cs"/>
          <w:rtl/>
          <w:lang w:bidi="ar-EG"/>
        </w:rPr>
        <w:t xml:space="preserve">الناجم عن </w:t>
      </w:r>
      <w:r>
        <w:rPr>
          <w:rFonts w:hint="cs"/>
          <w:rtl/>
          <w:lang w:bidi="ar-EG"/>
        </w:rPr>
        <w:t>أنظمة الاتصالات</w:t>
      </w:r>
      <w:r w:rsidRPr="00BB57C2">
        <w:rPr>
          <w:rFonts w:hint="cs"/>
          <w:rtl/>
          <w:lang w:bidi="ar-EG"/>
        </w:rPr>
        <w:t xml:space="preserve"> المتنقلة</w:t>
      </w:r>
      <w:r>
        <w:rPr>
          <w:rFonts w:hint="cs"/>
          <w:rtl/>
          <w:lang w:bidi="ar-EG"/>
        </w:rPr>
        <w:t xml:space="preserve"> الدولية-</w:t>
      </w:r>
      <w:r w:rsidRPr="00BB57C2">
        <w:t>2020</w:t>
      </w:r>
      <w:r w:rsidRPr="00BB57C2">
        <w:rPr>
          <w:rFonts w:hint="cs"/>
          <w:rtl/>
          <w:lang w:bidi="ar-EG"/>
        </w:rPr>
        <w:t xml:space="preserve"> في نطاقي</w:t>
      </w:r>
      <w:r w:rsidR="00C04D49">
        <w:rPr>
          <w:lang w:bidi="ar-EG"/>
        </w:rPr>
        <w:br/>
      </w:r>
      <w:r w:rsidRPr="00BB57C2">
        <w:rPr>
          <w:rFonts w:hint="cs"/>
          <w:rtl/>
          <w:lang w:bidi="ar-EG"/>
        </w:rPr>
        <w:t xml:space="preserve">التردد </w:t>
      </w:r>
      <w:r w:rsidRPr="00BB57C2">
        <w:t>GHz 27-25,5</w:t>
      </w:r>
      <w:r w:rsidRPr="00BB57C2">
        <w:rPr>
          <w:rFonts w:hint="cs"/>
          <w:rtl/>
          <w:lang w:bidi="ar-EG"/>
        </w:rPr>
        <w:t xml:space="preserve"> و</w:t>
      </w:r>
      <w:r w:rsidRPr="00BB57C2">
        <w:t>GHz 38-37</w:t>
      </w:r>
    </w:p>
    <w:p w:rsidR="00F77F5D" w:rsidRPr="000C5AEC" w:rsidRDefault="00F77F5D" w:rsidP="00846396">
      <w:pPr>
        <w:rPr>
          <w:rtl/>
        </w:rPr>
      </w:pPr>
      <w:r>
        <w:rPr>
          <w:rFonts w:hint="cs"/>
          <w:rtl/>
          <w:lang w:bidi="ar-EG"/>
        </w:rPr>
        <w:t xml:space="preserve">تتضمن هذه التوصية منهجيات لحساب مناطق التنسيق حول المحطات الأرضية </w:t>
      </w:r>
      <w:r>
        <w:rPr>
          <w:lang w:bidi="ar-EG"/>
        </w:rPr>
        <w:t>(ES)</w:t>
      </w:r>
      <w:r>
        <w:rPr>
          <w:rFonts w:hint="cs"/>
          <w:rtl/>
          <w:lang w:bidi="ar-EG"/>
        </w:rPr>
        <w:t xml:space="preserve"> في خدمة استكشاف الأرض الساتلية</w:t>
      </w:r>
      <w:r w:rsidR="00465839">
        <w:rPr>
          <w:rFonts w:hint="eastAsia"/>
          <w:rtl/>
          <w:lang w:bidi="ar-EG"/>
        </w:rPr>
        <w:t> </w:t>
      </w:r>
      <w:r>
        <w:rPr>
          <w:lang w:bidi="ar-EG"/>
        </w:rPr>
        <w:t>(EESS)</w:t>
      </w:r>
      <w:r>
        <w:rPr>
          <w:rFonts w:hint="cs"/>
          <w:rtl/>
          <w:lang w:bidi="ar-EG"/>
        </w:rPr>
        <w:t xml:space="preserve"> وخدمة الأبحاث الفضائية </w:t>
      </w:r>
      <w:r>
        <w:rPr>
          <w:lang w:bidi="ar-EG"/>
        </w:rPr>
        <w:t>(SRS)</w:t>
      </w:r>
      <w:r>
        <w:rPr>
          <w:rFonts w:hint="cs"/>
          <w:rtl/>
        </w:rPr>
        <w:t xml:space="preserve"> لتجنب التداخل الضار الناجم عن أنظمة الاتصالات المتنقلة الدولية</w:t>
      </w:r>
      <w:r w:rsidR="00465839">
        <w:rPr>
          <w:rtl/>
        </w:rPr>
        <w:noBreakHyphen/>
      </w:r>
      <w:r>
        <w:t>2020</w:t>
      </w:r>
      <w:r>
        <w:rPr>
          <w:rFonts w:hint="cs"/>
          <w:rtl/>
        </w:rPr>
        <w:t xml:space="preserve"> التي يمكن نشرها في</w:t>
      </w:r>
      <w:r w:rsidR="00FF2B47">
        <w:rPr>
          <w:rFonts w:hint="eastAsia"/>
          <w:rtl/>
        </w:rPr>
        <w:t> </w:t>
      </w:r>
      <w:r>
        <w:rPr>
          <w:rFonts w:hint="cs"/>
          <w:rtl/>
        </w:rPr>
        <w:t xml:space="preserve">نطاقي التردد </w:t>
      </w:r>
      <w:r w:rsidRPr="00BB57C2">
        <w:t>GHz 27-25,5</w:t>
      </w:r>
      <w:r w:rsidRPr="00BB57C2">
        <w:rPr>
          <w:rFonts w:hint="cs"/>
          <w:rtl/>
          <w:lang w:bidi="ar-EG"/>
        </w:rPr>
        <w:t xml:space="preserve"> و</w:t>
      </w:r>
      <w:r w:rsidRPr="00BB57C2">
        <w:t>GHz 38-37</w:t>
      </w:r>
      <w:r>
        <w:rPr>
          <w:rFonts w:hint="cs"/>
          <w:rtl/>
        </w:rPr>
        <w:t xml:space="preserve">. ونظراً لأوجه الاختلاف في معايير الحماية وفي عمليات المحطات الأرضية في أنظمة </w:t>
      </w:r>
      <w:r w:rsidR="00FF2B47">
        <w:rPr>
          <w:rFonts w:hint="cs"/>
          <w:rtl/>
        </w:rPr>
        <w:t>الخدمتين</w:t>
      </w:r>
      <w:r w:rsidR="00846396">
        <w:rPr>
          <w:rFonts w:hint="eastAsia"/>
          <w:rtl/>
        </w:rPr>
        <w:t> </w:t>
      </w:r>
      <w:r>
        <w:t>EESS</w:t>
      </w:r>
      <w:r>
        <w:rPr>
          <w:rFonts w:hint="cs"/>
          <w:rtl/>
        </w:rPr>
        <w:t xml:space="preserve"> و</w:t>
      </w:r>
      <w:r>
        <w:t>SRS</w:t>
      </w:r>
      <w:r>
        <w:rPr>
          <w:rFonts w:hint="cs"/>
          <w:rtl/>
        </w:rPr>
        <w:t>، تُقدم منهجيات مختلفة من أجل خدمة الأبحاث الفضائية و</w:t>
      </w:r>
      <w:r>
        <w:rPr>
          <w:rFonts w:hint="cs"/>
          <w:color w:val="000000"/>
          <w:rtl/>
        </w:rPr>
        <w:t xml:space="preserve">الأنظمة </w:t>
      </w:r>
      <w:r>
        <w:rPr>
          <w:color w:val="000000"/>
          <w:rtl/>
        </w:rPr>
        <w:t xml:space="preserve">المستقرة </w:t>
      </w:r>
      <w:r>
        <w:rPr>
          <w:rFonts w:hint="cs"/>
          <w:rtl/>
        </w:rPr>
        <w:t>وغير المستقرة بالنسبة إلى الأرض</w:t>
      </w:r>
      <w:r w:rsidR="00FF2B47">
        <w:rPr>
          <w:rFonts w:hint="cs"/>
          <w:rtl/>
        </w:rPr>
        <w:t xml:space="preserve"> في</w:t>
      </w:r>
      <w:r w:rsidR="00846396">
        <w:rPr>
          <w:rFonts w:hint="eastAsia"/>
          <w:rtl/>
        </w:rPr>
        <w:t> </w:t>
      </w:r>
      <w:r w:rsidR="00FF2B47">
        <w:rPr>
          <w:rFonts w:hint="cs"/>
          <w:rtl/>
        </w:rPr>
        <w:t>خدمة استكشاف الأرض الساتلية</w:t>
      </w:r>
      <w:r w:rsidR="00846396">
        <w:rPr>
          <w:rFonts w:hint="cs"/>
          <w:rtl/>
        </w:rPr>
        <w:t>.</w:t>
      </w:r>
    </w:p>
    <w:p w:rsidR="00F77F5D" w:rsidRPr="008D3F8E" w:rsidRDefault="00F77F5D" w:rsidP="00F25C41">
      <w:pPr>
        <w:spacing w:before="600"/>
        <w:jc w:val="center"/>
        <w:rPr>
          <w:rtl/>
        </w:rPr>
      </w:pPr>
      <w:r>
        <w:rPr>
          <w:rtl/>
        </w:rPr>
        <w:t>_____</w:t>
      </w:r>
      <w:bookmarkStart w:id="1" w:name="_GoBack"/>
      <w:bookmarkEnd w:id="1"/>
      <w:r>
        <w:rPr>
          <w:rtl/>
        </w:rPr>
        <w:t>_____</w:t>
      </w:r>
    </w:p>
    <w:sectPr w:rsidR="00F77F5D" w:rsidRPr="008D3F8E" w:rsidSect="008B5B5D">
      <w:head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AB" w:rsidRDefault="00194DAB" w:rsidP="00E07379">
      <w:pPr>
        <w:spacing w:before="0" w:line="240" w:lineRule="auto"/>
      </w:pPr>
      <w:r>
        <w:separator/>
      </w:r>
    </w:p>
  </w:endnote>
  <w:endnote w:type="continuationSeparator" w:id="0">
    <w:p w:rsidR="00194DAB" w:rsidRDefault="00194DA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AB" w:rsidRDefault="00194DAB" w:rsidP="00E07379">
      <w:pPr>
        <w:spacing w:before="0" w:line="240" w:lineRule="auto"/>
      </w:pPr>
      <w:r>
        <w:separator/>
      </w:r>
    </w:p>
  </w:footnote>
  <w:footnote w:type="continuationSeparator" w:id="0">
    <w:p w:rsidR="00194DAB" w:rsidRDefault="00194DA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F25C41">
      <w:rPr>
        <w:rStyle w:val="PageNumber"/>
        <w:noProof/>
      </w:rPr>
      <w:t>3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:rsidTr="001E3739">
      <w:trPr>
        <w:jc w:val="center"/>
      </w:trPr>
      <w:tc>
        <w:tcPr>
          <w:tcW w:w="2472" w:type="pct"/>
          <w:vAlign w:val="center"/>
        </w:tcPr>
        <w:p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1816B6B" wp14:editId="7D029E31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687BB216" wp14:editId="6C6BF298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AB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94DAB"/>
    <w:rsid w:val="001D5AAB"/>
    <w:rsid w:val="001F24EF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90284"/>
    <w:rsid w:val="003C475F"/>
    <w:rsid w:val="003E4132"/>
    <w:rsid w:val="003F678F"/>
    <w:rsid w:val="0042686F"/>
    <w:rsid w:val="004367CE"/>
    <w:rsid w:val="00443869"/>
    <w:rsid w:val="0046583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1B2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C3EAA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46396"/>
    <w:rsid w:val="008513CB"/>
    <w:rsid w:val="00874D9C"/>
    <w:rsid w:val="008A1810"/>
    <w:rsid w:val="008B0945"/>
    <w:rsid w:val="008B5B5D"/>
    <w:rsid w:val="008F4936"/>
    <w:rsid w:val="00917694"/>
    <w:rsid w:val="00923199"/>
    <w:rsid w:val="0092326B"/>
    <w:rsid w:val="009263CD"/>
    <w:rsid w:val="00930E6D"/>
    <w:rsid w:val="00933E83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B57C2"/>
    <w:rsid w:val="00BD72FA"/>
    <w:rsid w:val="00BE49D0"/>
    <w:rsid w:val="00BF2C38"/>
    <w:rsid w:val="00C04D49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5F83"/>
    <w:rsid w:val="00D762CA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25C41"/>
    <w:rsid w:val="00F36D8B"/>
    <w:rsid w:val="00F401D0"/>
    <w:rsid w:val="00F45F2B"/>
    <w:rsid w:val="00F57AE4"/>
    <w:rsid w:val="00F66688"/>
    <w:rsid w:val="00F67150"/>
    <w:rsid w:val="00F77F5D"/>
    <w:rsid w:val="00F84366"/>
    <w:rsid w:val="00F85089"/>
    <w:rsid w:val="00F85564"/>
    <w:rsid w:val="00F86650"/>
    <w:rsid w:val="00F86CFA"/>
    <w:rsid w:val="00FA3050"/>
    <w:rsid w:val="00FD58BD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0368219-4B7C-45B1-9BAC-DD1CFD32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194DAB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194DAB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R15-SG07-C-0114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ipr/Pages/policy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1.docx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7-C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CCDA8-FFCE-4BC6-8055-0968A6A5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24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ITU</cp:lastModifiedBy>
  <cp:revision>15</cp:revision>
  <cp:lastPrinted>2019-06-13T11:30:00Z</cp:lastPrinted>
  <dcterms:created xsi:type="dcterms:W3CDTF">2019-06-12T07:11:00Z</dcterms:created>
  <dcterms:modified xsi:type="dcterms:W3CDTF">2019-06-13T11:40:00Z</dcterms:modified>
  <cp:category>Conference document</cp:category>
</cp:coreProperties>
</file>