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B55A10" w:rsidTr="00EA15B3">
        <w:tc>
          <w:tcPr>
            <w:tcW w:w="9889" w:type="dxa"/>
            <w:gridSpan w:val="3"/>
            <w:shd w:val="clear" w:color="auto" w:fill="auto"/>
          </w:tcPr>
          <w:p w:rsidR="00EA15B3" w:rsidRPr="00B55A10" w:rsidRDefault="008E38B4" w:rsidP="00117282">
            <w:pPr>
              <w:spacing w:before="0"/>
              <w:jc w:val="left"/>
              <w:rPr>
                <w:rFonts w:cstheme="minorHAnsi"/>
                <w:b/>
                <w:bCs/>
                <w:color w:val="808080"/>
                <w:sz w:val="28"/>
                <w:szCs w:val="28"/>
                <w:lang w:val="en-GB"/>
              </w:rPr>
            </w:pPr>
            <w:r w:rsidRPr="00B55A10">
              <w:rPr>
                <w:rFonts w:cstheme="minorHAnsi"/>
                <w:b/>
                <w:bCs/>
                <w:color w:val="808080"/>
                <w:sz w:val="28"/>
                <w:szCs w:val="28"/>
                <w:lang w:val="en-GB"/>
              </w:rPr>
              <w:t xml:space="preserve">Radiocommunication </w:t>
            </w:r>
            <w:r w:rsidR="00AF70DA" w:rsidRPr="00B55A10">
              <w:rPr>
                <w:rFonts w:cstheme="minorHAnsi"/>
                <w:b/>
                <w:bCs/>
                <w:color w:val="808080"/>
                <w:sz w:val="28"/>
                <w:szCs w:val="28"/>
                <w:lang w:val="en-GB"/>
              </w:rPr>
              <w:t>Bureau (BR)</w:t>
            </w:r>
          </w:p>
          <w:p w:rsidR="008E38B4" w:rsidRPr="00B55A10" w:rsidRDefault="008E38B4" w:rsidP="00117282">
            <w:pPr>
              <w:spacing w:before="0"/>
              <w:jc w:val="left"/>
              <w:rPr>
                <w:rFonts w:cstheme="minorHAnsi"/>
                <w:b/>
                <w:bCs/>
                <w:color w:val="808080"/>
                <w:sz w:val="28"/>
                <w:szCs w:val="28"/>
                <w:lang w:val="en-GB"/>
              </w:rPr>
            </w:pPr>
          </w:p>
          <w:p w:rsidR="008E38B4" w:rsidRPr="00B55A10" w:rsidRDefault="008E38B4" w:rsidP="00117282">
            <w:pPr>
              <w:spacing w:before="0"/>
              <w:jc w:val="left"/>
              <w:rPr>
                <w:rFonts w:cs="Times New Roman Bold"/>
                <w:b/>
                <w:bCs/>
                <w:color w:val="808080"/>
                <w:sz w:val="28"/>
                <w:szCs w:val="28"/>
                <w:lang w:val="en-GB"/>
              </w:rPr>
            </w:pPr>
          </w:p>
        </w:tc>
      </w:tr>
      <w:tr w:rsidR="00651777" w:rsidRPr="00B55A10" w:rsidTr="00034340">
        <w:tc>
          <w:tcPr>
            <w:tcW w:w="7054" w:type="dxa"/>
            <w:gridSpan w:val="2"/>
            <w:shd w:val="clear" w:color="auto" w:fill="auto"/>
          </w:tcPr>
          <w:p w:rsidR="00C76D7F" w:rsidRPr="00B55A10" w:rsidRDefault="00D21694" w:rsidP="00E17344">
            <w:pPr>
              <w:spacing w:before="0"/>
              <w:jc w:val="left"/>
              <w:rPr>
                <w:sz w:val="24"/>
                <w:szCs w:val="24"/>
                <w:lang w:val="en-GB"/>
              </w:rPr>
            </w:pPr>
            <w:r w:rsidRPr="00B55A10">
              <w:rPr>
                <w:sz w:val="24"/>
                <w:szCs w:val="24"/>
                <w:lang w:val="en-GB"/>
              </w:rPr>
              <w:t xml:space="preserve">Administrative </w:t>
            </w:r>
            <w:r w:rsidR="008B35A3" w:rsidRPr="00B55A10">
              <w:rPr>
                <w:sz w:val="24"/>
                <w:szCs w:val="24"/>
                <w:lang w:val="en-GB"/>
              </w:rPr>
              <w:t>C</w:t>
            </w:r>
            <w:r w:rsidR="00C76D7F" w:rsidRPr="00B55A10">
              <w:rPr>
                <w:sz w:val="24"/>
                <w:szCs w:val="24"/>
                <w:lang w:val="en-GB"/>
              </w:rPr>
              <w:t>ircular</w:t>
            </w:r>
          </w:p>
          <w:p w:rsidR="00651777" w:rsidRPr="00B55A10" w:rsidRDefault="00E17344" w:rsidP="00517ECF">
            <w:pPr>
              <w:spacing w:before="0"/>
              <w:jc w:val="left"/>
              <w:rPr>
                <w:b/>
                <w:bCs/>
                <w:sz w:val="24"/>
                <w:szCs w:val="24"/>
                <w:lang w:val="en-GB"/>
              </w:rPr>
            </w:pPr>
            <w:proofErr w:type="spellStart"/>
            <w:r w:rsidRPr="00B55A10">
              <w:rPr>
                <w:b/>
                <w:bCs/>
                <w:sz w:val="24"/>
                <w:szCs w:val="24"/>
                <w:lang w:val="en-GB"/>
              </w:rPr>
              <w:t>CA</w:t>
            </w:r>
            <w:r w:rsidR="004A7970" w:rsidRPr="00B55A10">
              <w:rPr>
                <w:b/>
                <w:bCs/>
                <w:sz w:val="24"/>
                <w:szCs w:val="24"/>
                <w:lang w:val="en-GB"/>
              </w:rPr>
              <w:t>CE</w:t>
            </w:r>
            <w:proofErr w:type="spellEnd"/>
            <w:r w:rsidR="003836D4" w:rsidRPr="00B55A10">
              <w:rPr>
                <w:b/>
                <w:bCs/>
                <w:sz w:val="24"/>
                <w:szCs w:val="24"/>
                <w:lang w:val="en-GB"/>
              </w:rPr>
              <w:t>/</w:t>
            </w:r>
            <w:r w:rsidR="00517ECF" w:rsidRPr="00B55A10">
              <w:rPr>
                <w:b/>
                <w:bCs/>
                <w:sz w:val="24"/>
                <w:szCs w:val="24"/>
                <w:lang w:val="en-GB"/>
              </w:rPr>
              <w:t>901</w:t>
            </w:r>
          </w:p>
        </w:tc>
        <w:tc>
          <w:tcPr>
            <w:tcW w:w="2835" w:type="dxa"/>
            <w:shd w:val="clear" w:color="auto" w:fill="auto"/>
          </w:tcPr>
          <w:p w:rsidR="00651777" w:rsidRPr="00B55A10" w:rsidRDefault="00517ECF" w:rsidP="00034340">
            <w:pPr>
              <w:spacing w:before="0"/>
              <w:jc w:val="right"/>
              <w:rPr>
                <w:sz w:val="24"/>
                <w:szCs w:val="24"/>
                <w:lang w:val="en-GB"/>
              </w:rPr>
            </w:pPr>
            <w:r w:rsidRPr="00B55A10">
              <w:rPr>
                <w:sz w:val="24"/>
                <w:szCs w:val="24"/>
                <w:lang w:val="en-GB"/>
              </w:rPr>
              <w:t>14 June 2019</w:t>
            </w:r>
          </w:p>
        </w:tc>
      </w:tr>
      <w:tr w:rsidR="0037309C" w:rsidRPr="00B55A10" w:rsidTr="004D02EC">
        <w:tc>
          <w:tcPr>
            <w:tcW w:w="9889" w:type="dxa"/>
            <w:gridSpan w:val="3"/>
            <w:shd w:val="clear" w:color="auto" w:fill="auto"/>
          </w:tcPr>
          <w:p w:rsidR="0037309C" w:rsidRPr="00B55A10" w:rsidRDefault="0037309C" w:rsidP="006047E5">
            <w:pPr>
              <w:spacing w:before="0"/>
              <w:jc w:val="left"/>
              <w:rPr>
                <w:rFonts w:cs="Arial"/>
                <w:sz w:val="24"/>
                <w:szCs w:val="24"/>
                <w:lang w:val="en-GB"/>
              </w:rPr>
            </w:pPr>
          </w:p>
        </w:tc>
      </w:tr>
      <w:tr w:rsidR="0037309C" w:rsidRPr="00B55A10" w:rsidTr="00D374CD">
        <w:tc>
          <w:tcPr>
            <w:tcW w:w="9889" w:type="dxa"/>
            <w:gridSpan w:val="3"/>
            <w:shd w:val="clear" w:color="auto" w:fill="auto"/>
          </w:tcPr>
          <w:p w:rsidR="0037309C" w:rsidRPr="00B55A10" w:rsidRDefault="0037309C" w:rsidP="00D374CD">
            <w:pPr>
              <w:spacing w:before="0"/>
              <w:jc w:val="left"/>
              <w:rPr>
                <w:sz w:val="24"/>
                <w:szCs w:val="24"/>
                <w:lang w:val="en-GB"/>
              </w:rPr>
            </w:pPr>
          </w:p>
        </w:tc>
      </w:tr>
      <w:tr w:rsidR="0037309C" w:rsidRPr="00B55A10" w:rsidTr="004D02EC">
        <w:tc>
          <w:tcPr>
            <w:tcW w:w="9889" w:type="dxa"/>
            <w:gridSpan w:val="3"/>
            <w:shd w:val="clear" w:color="auto" w:fill="auto"/>
          </w:tcPr>
          <w:p w:rsidR="00D21694" w:rsidRPr="00B55A10" w:rsidRDefault="004A7970">
            <w:pPr>
              <w:spacing w:before="0"/>
              <w:jc w:val="left"/>
              <w:rPr>
                <w:b/>
                <w:bCs/>
                <w:sz w:val="24"/>
                <w:szCs w:val="24"/>
                <w:lang w:val="en-GB"/>
              </w:rPr>
            </w:pPr>
            <w:r w:rsidRPr="00B55A10">
              <w:rPr>
                <w:b/>
                <w:bCs/>
                <w:sz w:val="24"/>
                <w:szCs w:val="24"/>
                <w:lang w:val="en-GB"/>
              </w:rPr>
              <w:t>To Administrations of Member States of the ITU, Radiocommunication Sector Members,</w:t>
            </w:r>
            <w:r w:rsidR="00BF5F50" w:rsidRPr="00B55A10">
              <w:rPr>
                <w:b/>
                <w:bCs/>
                <w:sz w:val="24"/>
                <w:szCs w:val="24"/>
                <w:lang w:val="en-GB"/>
              </w:rPr>
              <w:t xml:space="preserve"> </w:t>
            </w:r>
            <w:r w:rsidRPr="00B55A10">
              <w:rPr>
                <w:b/>
                <w:bCs/>
                <w:sz w:val="24"/>
                <w:szCs w:val="24"/>
                <w:lang w:val="en-GB"/>
              </w:rPr>
              <w:br/>
              <w:t xml:space="preserve">ITU-R Associates participating in the work of Radiocommunication Study Group </w:t>
            </w:r>
            <w:r w:rsidR="00517ECF" w:rsidRPr="00B55A10">
              <w:rPr>
                <w:b/>
                <w:bCs/>
                <w:sz w:val="24"/>
                <w:szCs w:val="24"/>
                <w:lang w:val="en-GB"/>
              </w:rPr>
              <w:t>7</w:t>
            </w:r>
            <w:r w:rsidRPr="00B55A10">
              <w:rPr>
                <w:b/>
                <w:bCs/>
                <w:sz w:val="24"/>
                <w:szCs w:val="24"/>
                <w:lang w:val="en-GB"/>
              </w:rPr>
              <w:br/>
              <w:t>and ITU Academia</w:t>
            </w:r>
          </w:p>
          <w:p w:rsidR="00D21694" w:rsidRPr="00B55A10" w:rsidRDefault="00D21694" w:rsidP="00DA16A9">
            <w:pPr>
              <w:spacing w:before="0"/>
              <w:jc w:val="left"/>
              <w:rPr>
                <w:b/>
                <w:bCs/>
                <w:sz w:val="24"/>
                <w:szCs w:val="24"/>
                <w:lang w:val="en-GB"/>
              </w:rPr>
            </w:pPr>
          </w:p>
        </w:tc>
      </w:tr>
      <w:tr w:rsidR="0037309C" w:rsidRPr="00B55A10" w:rsidTr="004D02EC">
        <w:tc>
          <w:tcPr>
            <w:tcW w:w="9889" w:type="dxa"/>
            <w:gridSpan w:val="3"/>
            <w:shd w:val="clear" w:color="auto" w:fill="auto"/>
          </w:tcPr>
          <w:p w:rsidR="0037309C" w:rsidRPr="00B55A10" w:rsidRDefault="0037309C" w:rsidP="006047E5">
            <w:pPr>
              <w:spacing w:before="0"/>
              <w:jc w:val="left"/>
              <w:rPr>
                <w:sz w:val="24"/>
                <w:szCs w:val="24"/>
                <w:lang w:val="en-GB"/>
              </w:rPr>
            </w:pPr>
          </w:p>
        </w:tc>
      </w:tr>
      <w:tr w:rsidR="0037309C" w:rsidRPr="00B55A10" w:rsidTr="004D02EC">
        <w:tc>
          <w:tcPr>
            <w:tcW w:w="9889" w:type="dxa"/>
            <w:gridSpan w:val="3"/>
            <w:shd w:val="clear" w:color="auto" w:fill="auto"/>
          </w:tcPr>
          <w:p w:rsidR="0037309C" w:rsidRPr="00B55A10" w:rsidRDefault="0037309C" w:rsidP="006047E5">
            <w:pPr>
              <w:spacing w:before="0"/>
              <w:jc w:val="left"/>
              <w:rPr>
                <w:sz w:val="24"/>
                <w:szCs w:val="24"/>
                <w:lang w:val="en-GB"/>
              </w:rPr>
            </w:pPr>
          </w:p>
        </w:tc>
      </w:tr>
      <w:tr w:rsidR="00B4054B" w:rsidRPr="00B55A10" w:rsidTr="0037309C">
        <w:tc>
          <w:tcPr>
            <w:tcW w:w="1526" w:type="dxa"/>
            <w:shd w:val="clear" w:color="auto" w:fill="auto"/>
          </w:tcPr>
          <w:p w:rsidR="00B4054B" w:rsidRPr="00B55A10" w:rsidRDefault="00B4054B" w:rsidP="006A0053">
            <w:pPr>
              <w:spacing w:before="0"/>
              <w:jc w:val="left"/>
              <w:rPr>
                <w:sz w:val="24"/>
                <w:szCs w:val="24"/>
                <w:lang w:val="en-GB"/>
              </w:rPr>
            </w:pPr>
            <w:r w:rsidRPr="00B55A10">
              <w:rPr>
                <w:sz w:val="24"/>
                <w:szCs w:val="24"/>
                <w:lang w:val="en-GB"/>
              </w:rPr>
              <w:t>Subject:</w:t>
            </w:r>
          </w:p>
        </w:tc>
        <w:tc>
          <w:tcPr>
            <w:tcW w:w="8363" w:type="dxa"/>
            <w:gridSpan w:val="2"/>
            <w:vMerge w:val="restart"/>
            <w:shd w:val="clear" w:color="auto" w:fill="auto"/>
          </w:tcPr>
          <w:p w:rsidR="00B4054B" w:rsidRPr="00B55A10" w:rsidRDefault="004A7970">
            <w:pPr>
              <w:spacing w:before="0"/>
              <w:jc w:val="left"/>
              <w:rPr>
                <w:b/>
                <w:bCs/>
                <w:sz w:val="24"/>
                <w:szCs w:val="24"/>
                <w:lang w:val="en-GB"/>
              </w:rPr>
            </w:pPr>
            <w:r w:rsidRPr="00B55A10">
              <w:rPr>
                <w:b/>
                <w:bCs/>
                <w:sz w:val="24"/>
                <w:szCs w:val="24"/>
                <w:lang w:val="en-GB"/>
              </w:rPr>
              <w:t xml:space="preserve">Radiocommunication Study Group </w:t>
            </w:r>
            <w:r w:rsidR="00517ECF" w:rsidRPr="00B55A10">
              <w:rPr>
                <w:b/>
                <w:bCs/>
                <w:sz w:val="24"/>
                <w:szCs w:val="24"/>
                <w:lang w:val="en-GB"/>
              </w:rPr>
              <w:t xml:space="preserve">7 </w:t>
            </w:r>
            <w:r w:rsidRPr="00B55A10">
              <w:rPr>
                <w:b/>
                <w:bCs/>
                <w:sz w:val="24"/>
                <w:szCs w:val="24"/>
                <w:lang w:val="en-GB"/>
              </w:rPr>
              <w:t>(</w:t>
            </w:r>
            <w:r w:rsidR="00517ECF" w:rsidRPr="00B55A10">
              <w:rPr>
                <w:b/>
                <w:bCs/>
                <w:sz w:val="24"/>
                <w:szCs w:val="24"/>
                <w:lang w:val="en-GB"/>
              </w:rPr>
              <w:t>Science services</w:t>
            </w:r>
            <w:r w:rsidRPr="00B55A10">
              <w:rPr>
                <w:b/>
                <w:bCs/>
                <w:sz w:val="24"/>
                <w:szCs w:val="24"/>
                <w:lang w:val="en-GB"/>
              </w:rPr>
              <w:t>)</w:t>
            </w:r>
          </w:p>
          <w:p w:rsidR="004A7970" w:rsidRPr="00B55A10" w:rsidRDefault="004A7970" w:rsidP="00CD20F3">
            <w:pPr>
              <w:keepNext/>
              <w:keepLines/>
              <w:numPr>
                <w:ilvl w:val="0"/>
                <w:numId w:val="2"/>
              </w:numPr>
              <w:tabs>
                <w:tab w:val="clear" w:pos="794"/>
                <w:tab w:val="clear" w:pos="1191"/>
                <w:tab w:val="clear" w:pos="1588"/>
                <w:tab w:val="left" w:pos="1418"/>
              </w:tabs>
              <w:spacing w:before="240" w:after="120" w:line="240" w:lineRule="auto"/>
              <w:ind w:left="318" w:hanging="318"/>
              <w:jc w:val="left"/>
              <w:rPr>
                <w:rFonts w:asciiTheme="minorHAnsi" w:hAnsiTheme="minorHAnsi" w:cstheme="minorHAnsi"/>
                <w:b/>
                <w:sz w:val="24"/>
                <w:szCs w:val="24"/>
                <w:lang w:val="en-GB"/>
              </w:rPr>
            </w:pPr>
            <w:r w:rsidRPr="00B55A10">
              <w:rPr>
                <w:rFonts w:asciiTheme="minorHAnsi" w:hAnsiTheme="minorHAnsi" w:cstheme="minorHAnsi"/>
                <w:b/>
                <w:sz w:val="24"/>
                <w:szCs w:val="24"/>
                <w:lang w:val="en-GB"/>
              </w:rPr>
              <w:t xml:space="preserve">Proposed adoption of </w:t>
            </w:r>
            <w:r w:rsidR="00517ECF" w:rsidRPr="00B55A10">
              <w:rPr>
                <w:rFonts w:asciiTheme="minorHAnsi" w:hAnsiTheme="minorHAnsi" w:cstheme="minorHAnsi"/>
                <w:b/>
                <w:sz w:val="24"/>
                <w:szCs w:val="24"/>
                <w:lang w:val="en-GB"/>
              </w:rPr>
              <w:t xml:space="preserve">4 </w:t>
            </w:r>
            <w:r w:rsidRPr="00B55A10">
              <w:rPr>
                <w:rFonts w:asciiTheme="minorHAnsi" w:hAnsiTheme="minorHAnsi" w:cstheme="minorHAnsi"/>
                <w:b/>
                <w:sz w:val="24"/>
                <w:szCs w:val="24"/>
                <w:lang w:val="en-GB"/>
              </w:rPr>
              <w:t>draft</w:t>
            </w:r>
            <w:r w:rsidR="00665D39" w:rsidRPr="00B55A10">
              <w:rPr>
                <w:rFonts w:asciiTheme="minorHAnsi" w:hAnsiTheme="minorHAnsi" w:cstheme="minorHAnsi"/>
                <w:b/>
                <w:sz w:val="24"/>
                <w:szCs w:val="24"/>
                <w:lang w:val="en-GB"/>
              </w:rPr>
              <w:t xml:space="preserve"> </w:t>
            </w:r>
            <w:r w:rsidRPr="00B55A10">
              <w:rPr>
                <w:rFonts w:asciiTheme="minorHAnsi" w:hAnsiTheme="minorHAnsi" w:cstheme="minorHAnsi"/>
                <w:b/>
                <w:sz w:val="24"/>
                <w:szCs w:val="24"/>
                <w:lang w:val="en-GB"/>
              </w:rPr>
              <w:t>revised</w:t>
            </w:r>
            <w:r w:rsidR="00BF5F50" w:rsidRPr="00B55A10">
              <w:rPr>
                <w:rFonts w:asciiTheme="minorHAnsi" w:hAnsiTheme="minorHAnsi" w:cstheme="minorHAnsi"/>
                <w:b/>
                <w:sz w:val="24"/>
                <w:szCs w:val="24"/>
                <w:lang w:val="en-GB"/>
              </w:rPr>
              <w:t xml:space="preserve"> </w:t>
            </w:r>
            <w:r w:rsidRPr="00B55A10">
              <w:rPr>
                <w:rFonts w:asciiTheme="minorHAnsi" w:hAnsiTheme="minorHAnsi" w:cstheme="minorHAnsi"/>
                <w:b/>
                <w:sz w:val="24"/>
                <w:szCs w:val="24"/>
                <w:lang w:val="en-GB"/>
              </w:rPr>
              <w:t>ITU-R Recommendations and their simultaneous approval</w:t>
            </w:r>
            <w:r w:rsidR="00665D39" w:rsidRPr="00B55A10">
              <w:rPr>
                <w:rFonts w:asciiTheme="minorHAnsi" w:hAnsiTheme="minorHAnsi" w:cstheme="minorHAnsi"/>
                <w:b/>
                <w:sz w:val="24"/>
                <w:szCs w:val="24"/>
                <w:lang w:val="en-GB"/>
              </w:rPr>
              <w:t xml:space="preserve"> </w:t>
            </w:r>
            <w:r w:rsidRPr="00B55A10">
              <w:rPr>
                <w:rFonts w:asciiTheme="minorHAnsi" w:hAnsiTheme="minorHAnsi" w:cstheme="minorHAnsi"/>
                <w:b/>
                <w:sz w:val="24"/>
                <w:szCs w:val="24"/>
                <w:lang w:val="en-GB"/>
              </w:rPr>
              <w:t>by correspondence</w:t>
            </w:r>
            <w:r w:rsidR="00A45D9A" w:rsidRPr="00B55A10">
              <w:rPr>
                <w:rFonts w:asciiTheme="minorHAnsi" w:hAnsiTheme="minorHAnsi" w:cstheme="minorHAnsi"/>
                <w:b/>
                <w:sz w:val="24"/>
                <w:szCs w:val="24"/>
                <w:lang w:val="en-GB"/>
              </w:rPr>
              <w:t xml:space="preserve"> </w:t>
            </w:r>
            <w:r w:rsidRPr="00B55A10">
              <w:rPr>
                <w:rFonts w:asciiTheme="minorHAnsi" w:hAnsiTheme="minorHAnsi" w:cstheme="minorHAnsi"/>
                <w:b/>
                <w:sz w:val="24"/>
                <w:szCs w:val="24"/>
                <w:lang w:val="en-GB"/>
              </w:rPr>
              <w:t>in accordance with § </w:t>
            </w:r>
            <w:proofErr w:type="spellStart"/>
            <w:r w:rsidR="0009767F" w:rsidRPr="00B55A10">
              <w:rPr>
                <w:rFonts w:asciiTheme="minorHAnsi" w:hAnsiTheme="minorHAnsi" w:cstheme="minorHAnsi"/>
                <w:b/>
                <w:sz w:val="24"/>
                <w:szCs w:val="24"/>
                <w:lang w:val="en-GB"/>
              </w:rPr>
              <w:t>A2.6.2.4</w:t>
            </w:r>
            <w:proofErr w:type="spellEnd"/>
            <w:r w:rsidRPr="00B55A10">
              <w:rPr>
                <w:rFonts w:asciiTheme="minorHAnsi" w:hAnsiTheme="minorHAnsi" w:cstheme="minorHAnsi"/>
                <w:b/>
                <w:sz w:val="24"/>
                <w:szCs w:val="24"/>
                <w:lang w:val="en-GB"/>
              </w:rPr>
              <w:t xml:space="preserve"> of Resolution ITU</w:t>
            </w:r>
            <w:r w:rsidRPr="00B55A10">
              <w:rPr>
                <w:rFonts w:asciiTheme="minorHAnsi" w:hAnsiTheme="minorHAnsi" w:cstheme="minorHAnsi"/>
                <w:b/>
                <w:sz w:val="24"/>
                <w:szCs w:val="24"/>
                <w:lang w:val="en-GB"/>
              </w:rPr>
              <w:noBreakHyphen/>
              <w:t>R 1-</w:t>
            </w:r>
            <w:r w:rsidR="0009767F" w:rsidRPr="00B55A10">
              <w:rPr>
                <w:rFonts w:asciiTheme="minorHAnsi" w:hAnsiTheme="minorHAnsi" w:cstheme="minorHAnsi"/>
                <w:b/>
                <w:sz w:val="24"/>
                <w:szCs w:val="24"/>
                <w:lang w:val="en-GB"/>
              </w:rPr>
              <w:t>7</w:t>
            </w:r>
            <w:r w:rsidR="00665D39" w:rsidRPr="00B55A10">
              <w:rPr>
                <w:rFonts w:asciiTheme="minorHAnsi" w:hAnsiTheme="minorHAnsi" w:cstheme="minorHAnsi"/>
                <w:b/>
                <w:sz w:val="24"/>
                <w:szCs w:val="24"/>
                <w:lang w:val="en-GB"/>
              </w:rPr>
              <w:t xml:space="preserve"> </w:t>
            </w:r>
            <w:r w:rsidRPr="00B55A10">
              <w:rPr>
                <w:rFonts w:asciiTheme="minorHAnsi" w:hAnsiTheme="minorHAnsi" w:cstheme="minorHAnsi"/>
                <w:b/>
                <w:sz w:val="24"/>
                <w:szCs w:val="24"/>
                <w:lang w:val="en-GB"/>
              </w:rPr>
              <w:t>(Procedure for the simultaneous adoption and approval by correspondence)</w:t>
            </w:r>
          </w:p>
          <w:p w:rsidR="004A7970" w:rsidRPr="00B55A10" w:rsidRDefault="004A7970">
            <w:pPr>
              <w:pStyle w:val="ListParagraph"/>
              <w:numPr>
                <w:ilvl w:val="0"/>
                <w:numId w:val="2"/>
              </w:numPr>
              <w:tabs>
                <w:tab w:val="clear" w:pos="1191"/>
                <w:tab w:val="clear" w:pos="1588"/>
                <w:tab w:val="clear" w:pos="1985"/>
                <w:tab w:val="left" w:pos="1418"/>
              </w:tabs>
              <w:ind w:left="317" w:hanging="317"/>
              <w:rPr>
                <w:szCs w:val="24"/>
              </w:rPr>
            </w:pPr>
            <w:r w:rsidRPr="00B55A10">
              <w:rPr>
                <w:rFonts w:asciiTheme="minorHAnsi" w:hAnsiTheme="minorHAnsi" w:cstheme="minorHAnsi"/>
                <w:b/>
                <w:szCs w:val="24"/>
              </w:rPr>
              <w:t xml:space="preserve">Proposed suppression of </w:t>
            </w:r>
            <w:r w:rsidR="00517ECF" w:rsidRPr="00B55A10">
              <w:rPr>
                <w:rFonts w:asciiTheme="minorHAnsi" w:hAnsiTheme="minorHAnsi" w:cstheme="minorHAnsi"/>
                <w:b/>
                <w:szCs w:val="24"/>
              </w:rPr>
              <w:t xml:space="preserve">2 </w:t>
            </w:r>
            <w:r w:rsidRPr="00B55A10">
              <w:rPr>
                <w:rFonts w:asciiTheme="minorHAnsi" w:hAnsiTheme="minorHAnsi" w:cstheme="minorHAnsi"/>
                <w:b/>
                <w:szCs w:val="24"/>
              </w:rPr>
              <w:t>ITU-R Recommendations</w:t>
            </w:r>
          </w:p>
        </w:tc>
      </w:tr>
      <w:tr w:rsidR="00B4054B" w:rsidRPr="00B55A10" w:rsidTr="006A0053">
        <w:tc>
          <w:tcPr>
            <w:tcW w:w="1526" w:type="dxa"/>
            <w:shd w:val="clear" w:color="auto" w:fill="auto"/>
          </w:tcPr>
          <w:p w:rsidR="00B4054B" w:rsidRPr="00B55A10" w:rsidRDefault="00B4054B" w:rsidP="006A0053">
            <w:pPr>
              <w:spacing w:before="0"/>
              <w:jc w:val="left"/>
              <w:rPr>
                <w:b/>
                <w:bCs/>
                <w:sz w:val="24"/>
                <w:szCs w:val="24"/>
                <w:lang w:val="en-GB"/>
              </w:rPr>
            </w:pPr>
          </w:p>
        </w:tc>
        <w:tc>
          <w:tcPr>
            <w:tcW w:w="8363" w:type="dxa"/>
            <w:gridSpan w:val="2"/>
            <w:vMerge/>
            <w:shd w:val="clear" w:color="auto" w:fill="auto"/>
          </w:tcPr>
          <w:p w:rsidR="00B4054B" w:rsidRPr="00B55A10" w:rsidRDefault="00B4054B" w:rsidP="006A0053">
            <w:pPr>
              <w:spacing w:before="0"/>
              <w:rPr>
                <w:b/>
                <w:bCs/>
                <w:sz w:val="24"/>
                <w:szCs w:val="24"/>
                <w:lang w:val="en-GB"/>
              </w:rPr>
            </w:pPr>
          </w:p>
        </w:tc>
      </w:tr>
      <w:tr w:rsidR="00B4054B" w:rsidRPr="00B55A10" w:rsidTr="006A0053">
        <w:tc>
          <w:tcPr>
            <w:tcW w:w="1526" w:type="dxa"/>
            <w:shd w:val="clear" w:color="auto" w:fill="auto"/>
          </w:tcPr>
          <w:p w:rsidR="00B4054B" w:rsidRPr="00B55A10" w:rsidRDefault="00B4054B" w:rsidP="006A0053">
            <w:pPr>
              <w:spacing w:before="0"/>
              <w:jc w:val="left"/>
              <w:rPr>
                <w:b/>
                <w:bCs/>
                <w:sz w:val="24"/>
                <w:szCs w:val="24"/>
                <w:lang w:val="en-GB"/>
              </w:rPr>
            </w:pPr>
          </w:p>
        </w:tc>
        <w:tc>
          <w:tcPr>
            <w:tcW w:w="8363" w:type="dxa"/>
            <w:gridSpan w:val="2"/>
            <w:vMerge/>
            <w:shd w:val="clear" w:color="auto" w:fill="auto"/>
          </w:tcPr>
          <w:p w:rsidR="00B4054B" w:rsidRPr="00B55A10" w:rsidRDefault="00B4054B" w:rsidP="006A0053">
            <w:pPr>
              <w:spacing w:before="0"/>
              <w:rPr>
                <w:b/>
                <w:bCs/>
                <w:sz w:val="24"/>
                <w:szCs w:val="24"/>
                <w:lang w:val="en-GB"/>
              </w:rPr>
            </w:pPr>
          </w:p>
        </w:tc>
      </w:tr>
      <w:tr w:rsidR="00C51E92" w:rsidRPr="00B55A10" w:rsidTr="00F72DBF">
        <w:tc>
          <w:tcPr>
            <w:tcW w:w="9889" w:type="dxa"/>
            <w:gridSpan w:val="3"/>
            <w:shd w:val="clear" w:color="auto" w:fill="auto"/>
          </w:tcPr>
          <w:p w:rsidR="00C51E92" w:rsidRPr="00B55A10" w:rsidRDefault="00C51E92" w:rsidP="00F72DBF">
            <w:pPr>
              <w:spacing w:before="0"/>
              <w:jc w:val="left"/>
              <w:rPr>
                <w:b/>
                <w:bCs/>
                <w:sz w:val="24"/>
                <w:szCs w:val="24"/>
                <w:lang w:val="en-GB"/>
              </w:rPr>
            </w:pPr>
          </w:p>
        </w:tc>
      </w:tr>
      <w:tr w:rsidR="00C51E92" w:rsidRPr="00B55A10" w:rsidTr="00F72DBF">
        <w:tc>
          <w:tcPr>
            <w:tcW w:w="9889" w:type="dxa"/>
            <w:gridSpan w:val="3"/>
            <w:shd w:val="clear" w:color="auto" w:fill="auto"/>
          </w:tcPr>
          <w:p w:rsidR="00C51E92" w:rsidRPr="00B55A10" w:rsidRDefault="00C51E92" w:rsidP="00F72DBF">
            <w:pPr>
              <w:spacing w:before="0"/>
              <w:jc w:val="left"/>
              <w:rPr>
                <w:b/>
                <w:bCs/>
                <w:sz w:val="24"/>
                <w:szCs w:val="24"/>
                <w:lang w:val="en-GB"/>
              </w:rPr>
            </w:pPr>
          </w:p>
        </w:tc>
      </w:tr>
    </w:tbl>
    <w:p w:rsidR="00EB7913" w:rsidRPr="00B55A10" w:rsidRDefault="004A7970" w:rsidP="007C34D1">
      <w:pPr>
        <w:pStyle w:val="Normalaftertitle"/>
        <w:spacing w:before="360"/>
        <w:rPr>
          <w:sz w:val="24"/>
          <w:szCs w:val="24"/>
          <w:lang w:val="en-GB"/>
        </w:rPr>
      </w:pPr>
      <w:r w:rsidRPr="00B55A10">
        <w:rPr>
          <w:sz w:val="24"/>
          <w:szCs w:val="24"/>
          <w:lang w:val="en-GB"/>
        </w:rPr>
        <w:t xml:space="preserve">At the meeting of Radiocommunication Study Group </w:t>
      </w:r>
      <w:r w:rsidR="00517ECF" w:rsidRPr="00B55A10">
        <w:rPr>
          <w:sz w:val="24"/>
          <w:szCs w:val="24"/>
          <w:lang w:val="en-GB"/>
        </w:rPr>
        <w:t>7</w:t>
      </w:r>
      <w:r w:rsidRPr="00B55A10">
        <w:rPr>
          <w:sz w:val="24"/>
          <w:szCs w:val="24"/>
          <w:lang w:val="en-GB"/>
        </w:rPr>
        <w:t xml:space="preserve">, held </w:t>
      </w:r>
      <w:r w:rsidR="00B91E87" w:rsidRPr="00B55A10">
        <w:rPr>
          <w:sz w:val="24"/>
          <w:szCs w:val="24"/>
          <w:lang w:val="en-GB"/>
        </w:rPr>
        <w:t>on</w:t>
      </w:r>
      <w:r w:rsidRPr="00B55A10">
        <w:rPr>
          <w:sz w:val="24"/>
          <w:szCs w:val="24"/>
          <w:lang w:val="en-GB"/>
        </w:rPr>
        <w:t> </w:t>
      </w:r>
      <w:r w:rsidR="00B91E87" w:rsidRPr="00B55A10">
        <w:rPr>
          <w:sz w:val="24"/>
          <w:szCs w:val="24"/>
          <w:lang w:val="en-GB"/>
        </w:rPr>
        <w:t xml:space="preserve">5 June </w:t>
      </w:r>
      <w:r w:rsidR="0009767F" w:rsidRPr="00B55A10">
        <w:rPr>
          <w:sz w:val="24"/>
          <w:szCs w:val="24"/>
          <w:lang w:val="en-GB"/>
        </w:rPr>
        <w:t>201</w:t>
      </w:r>
      <w:r w:rsidR="00B91E87" w:rsidRPr="00B55A10">
        <w:rPr>
          <w:sz w:val="24"/>
          <w:szCs w:val="24"/>
          <w:lang w:val="en-GB"/>
        </w:rPr>
        <w:t>9</w:t>
      </w:r>
      <w:r w:rsidRPr="00B55A10">
        <w:rPr>
          <w:sz w:val="24"/>
          <w:szCs w:val="24"/>
          <w:lang w:val="en-GB"/>
        </w:rPr>
        <w:t xml:space="preserve">, the Study Group decided to seek adoption of </w:t>
      </w:r>
      <w:r w:rsidR="00B91E87" w:rsidRPr="00B55A10">
        <w:rPr>
          <w:bCs/>
          <w:sz w:val="24"/>
          <w:szCs w:val="24"/>
          <w:lang w:val="en-GB"/>
        </w:rPr>
        <w:t xml:space="preserve">4 </w:t>
      </w:r>
      <w:r w:rsidRPr="00B55A10">
        <w:rPr>
          <w:bCs/>
          <w:sz w:val="24"/>
          <w:szCs w:val="24"/>
          <w:lang w:val="en-GB"/>
        </w:rPr>
        <w:t>draft revised ITU-R Recommendations</w:t>
      </w:r>
      <w:r w:rsidRPr="00B55A10">
        <w:rPr>
          <w:sz w:val="24"/>
          <w:szCs w:val="24"/>
          <w:lang w:val="en-GB"/>
        </w:rPr>
        <w:t xml:space="preserve"> by correspondence (§ </w:t>
      </w:r>
      <w:proofErr w:type="spellStart"/>
      <w:r w:rsidR="0009767F" w:rsidRPr="00B55A10">
        <w:rPr>
          <w:sz w:val="24"/>
          <w:szCs w:val="24"/>
          <w:lang w:val="en-GB"/>
        </w:rPr>
        <w:t>A2.6.2</w:t>
      </w:r>
      <w:proofErr w:type="spellEnd"/>
      <w:r w:rsidRPr="00B55A10">
        <w:rPr>
          <w:sz w:val="24"/>
          <w:szCs w:val="24"/>
          <w:lang w:val="en-GB"/>
        </w:rPr>
        <w:t> of Resolution ITU-R 1-</w:t>
      </w:r>
      <w:r w:rsidR="0009767F" w:rsidRPr="00B55A10">
        <w:rPr>
          <w:sz w:val="24"/>
          <w:szCs w:val="24"/>
          <w:lang w:val="en-GB"/>
        </w:rPr>
        <w:t>7</w:t>
      </w:r>
      <w:r w:rsidRPr="00B55A10">
        <w:rPr>
          <w:sz w:val="24"/>
          <w:szCs w:val="24"/>
          <w:lang w:val="en-GB"/>
        </w:rPr>
        <w:t>) and further decided to apply the procedure for simultaneous adoption and approval by correspondence (</w:t>
      </w:r>
      <w:proofErr w:type="spellStart"/>
      <w:r w:rsidRPr="00B55A10">
        <w:rPr>
          <w:sz w:val="24"/>
          <w:szCs w:val="24"/>
          <w:lang w:val="en-GB"/>
        </w:rPr>
        <w:t>PSAA</w:t>
      </w:r>
      <w:proofErr w:type="spellEnd"/>
      <w:r w:rsidRPr="00B55A10">
        <w:rPr>
          <w:sz w:val="24"/>
          <w:szCs w:val="24"/>
          <w:lang w:val="en-GB"/>
        </w:rPr>
        <w:t>, § </w:t>
      </w:r>
      <w:proofErr w:type="spellStart"/>
      <w:r w:rsidR="0009767F" w:rsidRPr="00B55A10">
        <w:rPr>
          <w:sz w:val="24"/>
          <w:szCs w:val="24"/>
          <w:lang w:val="en-GB"/>
        </w:rPr>
        <w:t>A2.6.2.4</w:t>
      </w:r>
      <w:proofErr w:type="spellEnd"/>
      <w:r w:rsidRPr="00B55A10">
        <w:rPr>
          <w:sz w:val="24"/>
          <w:szCs w:val="24"/>
          <w:lang w:val="en-GB"/>
        </w:rPr>
        <w:t> of Resolution ITU</w:t>
      </w:r>
      <w:r w:rsidRPr="00B55A10">
        <w:rPr>
          <w:sz w:val="24"/>
          <w:szCs w:val="24"/>
          <w:lang w:val="en-GB"/>
        </w:rPr>
        <w:noBreakHyphen/>
        <w:t>R 1</w:t>
      </w:r>
      <w:r w:rsidRPr="00B55A10">
        <w:rPr>
          <w:sz w:val="24"/>
          <w:szCs w:val="24"/>
          <w:lang w:val="en-GB"/>
        </w:rPr>
        <w:noBreakHyphen/>
      </w:r>
      <w:r w:rsidR="0009767F" w:rsidRPr="00B55A10">
        <w:rPr>
          <w:sz w:val="24"/>
          <w:szCs w:val="24"/>
          <w:lang w:val="en-GB"/>
        </w:rPr>
        <w:t>7</w:t>
      </w:r>
      <w:r w:rsidRPr="00B55A10">
        <w:rPr>
          <w:sz w:val="24"/>
          <w:szCs w:val="24"/>
          <w:lang w:val="en-GB"/>
        </w:rPr>
        <w:t xml:space="preserve">). The titles and summaries of the draft Recommendations are given in Annex 1. </w:t>
      </w:r>
      <w:r w:rsidR="00EB7913" w:rsidRPr="00B55A10">
        <w:rPr>
          <w:sz w:val="24"/>
          <w:szCs w:val="24"/>
          <w:lang w:val="en-GB"/>
        </w:rPr>
        <w:t>Any Member State who objects to the adoption of a draft Recommendation is requested to inform the Director and the Chairman of the Study Group of the reasons for the objection.</w:t>
      </w:r>
    </w:p>
    <w:p w:rsidR="002615F9" w:rsidRPr="00B55A10" w:rsidRDefault="002615F9">
      <w:pPr>
        <w:rPr>
          <w:sz w:val="24"/>
          <w:szCs w:val="24"/>
          <w:lang w:val="en-GB"/>
        </w:rPr>
      </w:pPr>
      <w:r w:rsidRPr="00B55A10">
        <w:rPr>
          <w:sz w:val="24"/>
          <w:szCs w:val="24"/>
          <w:lang w:val="en-GB"/>
        </w:rPr>
        <w:t xml:space="preserve">The consideration period shall extend for 2 months ending on </w:t>
      </w:r>
      <w:r w:rsidR="00404241" w:rsidRPr="00B55A10">
        <w:rPr>
          <w:sz w:val="24"/>
          <w:szCs w:val="24"/>
          <w:u w:val="single"/>
          <w:lang w:val="en-GB"/>
        </w:rPr>
        <w:t xml:space="preserve">14 August </w:t>
      </w:r>
      <w:r w:rsidRPr="00B55A10">
        <w:rPr>
          <w:sz w:val="24"/>
          <w:szCs w:val="24"/>
          <w:u w:val="single"/>
          <w:lang w:val="en-GB"/>
        </w:rPr>
        <w:t>201</w:t>
      </w:r>
      <w:r w:rsidR="00404241" w:rsidRPr="00B55A10">
        <w:rPr>
          <w:sz w:val="24"/>
          <w:szCs w:val="24"/>
          <w:u w:val="single"/>
          <w:lang w:val="en-GB"/>
        </w:rPr>
        <w:t>9</w:t>
      </w:r>
      <w:r w:rsidRPr="00B55A10">
        <w:rPr>
          <w:sz w:val="24"/>
          <w:szCs w:val="24"/>
          <w:lang w:val="en-GB"/>
        </w:rPr>
        <w:t xml:space="preserve">. If within this period no objections are received from Member States, the draft Recommendations shall be considered to be adopted by Study Group </w:t>
      </w:r>
      <w:r w:rsidR="00404241" w:rsidRPr="00B55A10">
        <w:rPr>
          <w:sz w:val="24"/>
          <w:szCs w:val="24"/>
          <w:lang w:val="en-GB"/>
        </w:rPr>
        <w:t>7</w:t>
      </w:r>
      <w:r w:rsidRPr="00B55A10">
        <w:rPr>
          <w:sz w:val="24"/>
          <w:szCs w:val="24"/>
          <w:lang w:val="en-GB"/>
        </w:rPr>
        <w:t xml:space="preserve">. Furthermore, since the </w:t>
      </w:r>
      <w:proofErr w:type="spellStart"/>
      <w:r w:rsidRPr="00B55A10">
        <w:rPr>
          <w:sz w:val="24"/>
          <w:szCs w:val="24"/>
          <w:lang w:val="en-GB"/>
        </w:rPr>
        <w:t>PSAA</w:t>
      </w:r>
      <w:proofErr w:type="spellEnd"/>
      <w:r w:rsidRPr="00B55A10">
        <w:rPr>
          <w:sz w:val="24"/>
          <w:szCs w:val="24"/>
          <w:lang w:val="en-GB"/>
        </w:rPr>
        <w:t xml:space="preserve"> procedure has been followed, the draft Recommendations shall also be considered as approved. </w:t>
      </w:r>
    </w:p>
    <w:p w:rsidR="004A7970" w:rsidRPr="00B55A10" w:rsidRDefault="00616FCD">
      <w:pPr>
        <w:pStyle w:val="Normalaftertitle"/>
        <w:spacing w:before="160"/>
        <w:rPr>
          <w:sz w:val="24"/>
          <w:szCs w:val="24"/>
          <w:lang w:val="en-GB"/>
        </w:rPr>
      </w:pPr>
      <w:r w:rsidRPr="00B55A10">
        <w:rPr>
          <w:sz w:val="24"/>
          <w:szCs w:val="24"/>
          <w:lang w:val="en-GB"/>
        </w:rPr>
        <w:t>In addition</w:t>
      </w:r>
      <w:r w:rsidR="004A7970" w:rsidRPr="00B55A10">
        <w:rPr>
          <w:sz w:val="24"/>
          <w:szCs w:val="24"/>
          <w:lang w:val="en-GB"/>
        </w:rPr>
        <w:t xml:space="preserve">, the Study Group proposed the suppression of </w:t>
      </w:r>
      <w:r w:rsidR="00404241" w:rsidRPr="00B55A10">
        <w:rPr>
          <w:sz w:val="24"/>
          <w:szCs w:val="24"/>
          <w:lang w:val="en-GB"/>
        </w:rPr>
        <w:t>2</w:t>
      </w:r>
      <w:r w:rsidR="003B2FA2" w:rsidRPr="00B55A10">
        <w:rPr>
          <w:sz w:val="24"/>
          <w:szCs w:val="24"/>
          <w:lang w:val="en-GB"/>
        </w:rPr>
        <w:t xml:space="preserve"> </w:t>
      </w:r>
      <w:r w:rsidR="004A7970" w:rsidRPr="00B55A10">
        <w:rPr>
          <w:sz w:val="24"/>
          <w:szCs w:val="24"/>
          <w:lang w:val="en-GB"/>
        </w:rPr>
        <w:t>Recommendations listed in Annex</w:t>
      </w:r>
      <w:r w:rsidR="00EB7913" w:rsidRPr="00B55A10">
        <w:rPr>
          <w:sz w:val="24"/>
          <w:szCs w:val="24"/>
          <w:lang w:val="en-GB"/>
        </w:rPr>
        <w:t> </w:t>
      </w:r>
      <w:r w:rsidR="004A7970" w:rsidRPr="00B55A10">
        <w:rPr>
          <w:sz w:val="24"/>
          <w:szCs w:val="24"/>
          <w:lang w:val="en-GB"/>
        </w:rPr>
        <w:t>2.</w:t>
      </w:r>
      <w:r w:rsidR="00EB7913" w:rsidRPr="00B55A10">
        <w:rPr>
          <w:sz w:val="24"/>
          <w:szCs w:val="24"/>
          <w:lang w:val="en-GB"/>
        </w:rPr>
        <w:t xml:space="preserve"> Any Member State who objects to the suppression of a Recommendation is requested to inform the Director and the Chairman of the Study Group of the reasons for the objection.</w:t>
      </w:r>
    </w:p>
    <w:p w:rsidR="002615F9" w:rsidRPr="00B55A10" w:rsidRDefault="002615F9">
      <w:pPr>
        <w:rPr>
          <w:sz w:val="24"/>
          <w:szCs w:val="24"/>
          <w:lang w:val="en-GB"/>
        </w:rPr>
      </w:pPr>
      <w:r w:rsidRPr="00B55A10">
        <w:rPr>
          <w:sz w:val="24"/>
          <w:szCs w:val="24"/>
          <w:lang w:val="en-GB"/>
        </w:rPr>
        <w:t xml:space="preserve">The consideration period shall extend for 2 months ending on </w:t>
      </w:r>
      <w:r w:rsidR="00404241" w:rsidRPr="00B55A10">
        <w:rPr>
          <w:sz w:val="24"/>
          <w:szCs w:val="24"/>
          <w:u w:val="single"/>
          <w:lang w:val="en-GB"/>
        </w:rPr>
        <w:t xml:space="preserve">14 August </w:t>
      </w:r>
      <w:r w:rsidRPr="00B55A10">
        <w:rPr>
          <w:sz w:val="24"/>
          <w:szCs w:val="24"/>
          <w:u w:val="single"/>
          <w:lang w:val="en-GB"/>
        </w:rPr>
        <w:t>201</w:t>
      </w:r>
      <w:r w:rsidR="00404241" w:rsidRPr="00B55A10">
        <w:rPr>
          <w:sz w:val="24"/>
          <w:szCs w:val="24"/>
          <w:u w:val="single"/>
          <w:lang w:val="en-GB"/>
        </w:rPr>
        <w:t>9</w:t>
      </w:r>
      <w:r w:rsidRPr="00B55A10">
        <w:rPr>
          <w:sz w:val="24"/>
          <w:szCs w:val="24"/>
          <w:lang w:val="en-GB"/>
        </w:rPr>
        <w:t>. If within this period no objections to the proposed suppression</w:t>
      </w:r>
      <w:r w:rsidR="003B2FA2" w:rsidRPr="00B55A10">
        <w:rPr>
          <w:sz w:val="24"/>
          <w:szCs w:val="24"/>
          <w:lang w:val="en-GB"/>
        </w:rPr>
        <w:t>s</w:t>
      </w:r>
      <w:r w:rsidRPr="00B55A10">
        <w:rPr>
          <w:sz w:val="24"/>
          <w:szCs w:val="24"/>
          <w:lang w:val="en-GB"/>
        </w:rPr>
        <w:t xml:space="preserve"> are received from Member States, the Recommendations shall be considered to be suppressed. </w:t>
      </w:r>
    </w:p>
    <w:p w:rsidR="004A7970" w:rsidRPr="00B55A10" w:rsidRDefault="004A7970" w:rsidP="007C34D1">
      <w:pPr>
        <w:keepNext/>
        <w:keepLines/>
        <w:rPr>
          <w:sz w:val="24"/>
          <w:szCs w:val="24"/>
          <w:lang w:val="en-GB"/>
        </w:rPr>
      </w:pPr>
      <w:r w:rsidRPr="00B55A10">
        <w:rPr>
          <w:sz w:val="24"/>
          <w:szCs w:val="24"/>
          <w:lang w:val="en-GB"/>
        </w:rPr>
        <w:lastRenderedPageBreak/>
        <w:t xml:space="preserve">After the above-mentioned deadline, the results of the </w:t>
      </w:r>
      <w:r w:rsidR="002615F9" w:rsidRPr="00B55A10">
        <w:rPr>
          <w:sz w:val="24"/>
          <w:szCs w:val="24"/>
          <w:lang w:val="en-GB"/>
        </w:rPr>
        <w:t xml:space="preserve">above </w:t>
      </w:r>
      <w:r w:rsidRPr="00B55A10">
        <w:rPr>
          <w:sz w:val="24"/>
          <w:szCs w:val="24"/>
          <w:lang w:val="en-GB"/>
        </w:rPr>
        <w:t>procedure</w:t>
      </w:r>
      <w:r w:rsidR="002615F9" w:rsidRPr="00B55A10">
        <w:rPr>
          <w:sz w:val="24"/>
          <w:szCs w:val="24"/>
          <w:lang w:val="en-GB"/>
        </w:rPr>
        <w:t>s</w:t>
      </w:r>
      <w:r w:rsidRPr="00B55A10">
        <w:rPr>
          <w:sz w:val="24"/>
          <w:szCs w:val="24"/>
          <w:lang w:val="en-GB"/>
        </w:rPr>
        <w:t xml:space="preserve"> will be announced in an Administrative Circular and the approved Recommendations will be published as soon as practicable (see </w:t>
      </w:r>
      <w:hyperlink r:id="rId8" w:history="1">
        <w:r w:rsidRPr="00B55A10">
          <w:rPr>
            <w:rStyle w:val="Hyperlink"/>
            <w:sz w:val="24"/>
            <w:szCs w:val="24"/>
            <w:lang w:val="en-GB"/>
          </w:rPr>
          <w:t>http://</w:t>
        </w:r>
        <w:proofErr w:type="spellStart"/>
        <w:r w:rsidRPr="00B55A10">
          <w:rPr>
            <w:rStyle w:val="Hyperlink"/>
            <w:sz w:val="24"/>
            <w:szCs w:val="24"/>
            <w:lang w:val="en-GB"/>
          </w:rPr>
          <w:t>www.itu.int</w:t>
        </w:r>
        <w:proofErr w:type="spellEnd"/>
        <w:r w:rsidRPr="00B55A10">
          <w:rPr>
            <w:rStyle w:val="Hyperlink"/>
            <w:sz w:val="24"/>
            <w:szCs w:val="24"/>
            <w:lang w:val="en-GB"/>
          </w:rPr>
          <w:t>/pub/R-REC</w:t>
        </w:r>
      </w:hyperlink>
      <w:r w:rsidRPr="00B55A10">
        <w:rPr>
          <w:sz w:val="24"/>
          <w:szCs w:val="24"/>
          <w:lang w:val="en-GB"/>
        </w:rPr>
        <w:t xml:space="preserve">). </w:t>
      </w:r>
    </w:p>
    <w:p w:rsidR="004A7970" w:rsidRPr="00B55A10" w:rsidRDefault="004A7970">
      <w:pPr>
        <w:keepNext/>
        <w:keepLines/>
        <w:rPr>
          <w:sz w:val="24"/>
          <w:szCs w:val="24"/>
          <w:lang w:val="en-GB"/>
        </w:rPr>
      </w:pPr>
      <w:r w:rsidRPr="00B55A10">
        <w:rPr>
          <w:sz w:val="24"/>
          <w:szCs w:val="24"/>
          <w:lang w:val="en-GB"/>
        </w:rPr>
        <w:t>Any ITU member organization aware of a patent held by itself or others which may fully or partly cover elements of the draft Recommendations mentioned in this letter is requested to disclose such information to the Secretariat as soon as possible. The Common Patent Policy for ITU</w:t>
      </w:r>
      <w:r w:rsidRPr="00B55A10">
        <w:rPr>
          <w:sz w:val="24"/>
          <w:szCs w:val="24"/>
          <w:lang w:val="en-GB"/>
        </w:rPr>
        <w:noBreakHyphen/>
        <w:t>T/ITU</w:t>
      </w:r>
      <w:r w:rsidRPr="00B55A10">
        <w:rPr>
          <w:sz w:val="24"/>
          <w:szCs w:val="24"/>
          <w:lang w:val="en-GB"/>
        </w:rPr>
        <w:noBreakHyphen/>
        <w:t>R/ISO/</w:t>
      </w:r>
      <w:proofErr w:type="spellStart"/>
      <w:r w:rsidRPr="00B55A10">
        <w:rPr>
          <w:sz w:val="24"/>
          <w:szCs w:val="24"/>
          <w:lang w:val="en-GB"/>
        </w:rPr>
        <w:t>IEC</w:t>
      </w:r>
      <w:proofErr w:type="spellEnd"/>
      <w:r w:rsidRPr="00B55A10">
        <w:rPr>
          <w:sz w:val="24"/>
          <w:szCs w:val="24"/>
          <w:lang w:val="en-GB"/>
        </w:rPr>
        <w:t xml:space="preserve"> is available at</w:t>
      </w:r>
      <w:r w:rsidR="00B57F3C" w:rsidRPr="00B55A10">
        <w:rPr>
          <w:rStyle w:val="Hyperlink"/>
          <w:sz w:val="24"/>
          <w:szCs w:val="24"/>
          <w:lang w:val="en-GB"/>
        </w:rPr>
        <w:t xml:space="preserve"> </w:t>
      </w:r>
      <w:hyperlink r:id="rId9" w:history="1">
        <w:r w:rsidR="00B57F3C" w:rsidRPr="00B55A10">
          <w:rPr>
            <w:rStyle w:val="Hyperlink"/>
            <w:sz w:val="24"/>
            <w:szCs w:val="24"/>
            <w:lang w:val="en-GB"/>
          </w:rPr>
          <w:t>http://</w:t>
        </w:r>
        <w:proofErr w:type="spellStart"/>
        <w:r w:rsidR="00B57F3C" w:rsidRPr="00B55A10">
          <w:rPr>
            <w:rStyle w:val="Hyperlink"/>
            <w:sz w:val="24"/>
            <w:szCs w:val="24"/>
            <w:lang w:val="en-GB"/>
          </w:rPr>
          <w:t>www.itu.int</w:t>
        </w:r>
        <w:proofErr w:type="spellEnd"/>
        <w:r w:rsidR="00B57F3C" w:rsidRPr="00B55A10">
          <w:rPr>
            <w:rStyle w:val="Hyperlink"/>
            <w:sz w:val="24"/>
            <w:szCs w:val="24"/>
            <w:lang w:val="en-GB"/>
          </w:rPr>
          <w:t>/</w:t>
        </w:r>
        <w:proofErr w:type="spellStart"/>
        <w:r w:rsidR="00B57F3C" w:rsidRPr="00B55A10">
          <w:rPr>
            <w:rStyle w:val="Hyperlink"/>
            <w:sz w:val="24"/>
            <w:szCs w:val="24"/>
            <w:lang w:val="en-GB"/>
          </w:rPr>
          <w:t>en</w:t>
        </w:r>
        <w:proofErr w:type="spellEnd"/>
        <w:r w:rsidR="00B57F3C" w:rsidRPr="00B55A10">
          <w:rPr>
            <w:rStyle w:val="Hyperlink"/>
            <w:sz w:val="24"/>
            <w:szCs w:val="24"/>
            <w:lang w:val="en-GB"/>
          </w:rPr>
          <w:t>/ITU-T/</w:t>
        </w:r>
        <w:proofErr w:type="spellStart"/>
        <w:r w:rsidR="00B57F3C" w:rsidRPr="00B55A10">
          <w:rPr>
            <w:rStyle w:val="Hyperlink"/>
            <w:sz w:val="24"/>
            <w:szCs w:val="24"/>
            <w:lang w:val="en-GB"/>
          </w:rPr>
          <w:t>ipr</w:t>
        </w:r>
        <w:proofErr w:type="spellEnd"/>
        <w:r w:rsidR="00B57F3C" w:rsidRPr="00B55A10">
          <w:rPr>
            <w:rStyle w:val="Hyperlink"/>
            <w:sz w:val="24"/>
            <w:szCs w:val="24"/>
            <w:lang w:val="en-GB"/>
          </w:rPr>
          <w:t>/Pages/</w:t>
        </w:r>
        <w:proofErr w:type="spellStart"/>
        <w:r w:rsidR="00B57F3C" w:rsidRPr="00B55A10">
          <w:rPr>
            <w:rStyle w:val="Hyperlink"/>
            <w:sz w:val="24"/>
            <w:szCs w:val="24"/>
            <w:lang w:val="en-GB"/>
          </w:rPr>
          <w:t>policy.aspx</w:t>
        </w:r>
        <w:proofErr w:type="spellEnd"/>
      </w:hyperlink>
      <w:r w:rsidRPr="00B55A10">
        <w:rPr>
          <w:sz w:val="24"/>
          <w:szCs w:val="24"/>
          <w:lang w:val="en-GB"/>
        </w:rPr>
        <w:t>.</w:t>
      </w:r>
    </w:p>
    <w:p w:rsidR="004A7970" w:rsidRPr="00B55A10" w:rsidRDefault="00937260" w:rsidP="00C26663">
      <w:pPr>
        <w:spacing w:before="1920" w:line="240" w:lineRule="auto"/>
        <w:jc w:val="left"/>
        <w:rPr>
          <w:rFonts w:asciiTheme="minorHAnsi" w:hAnsiTheme="minorHAnsi" w:cstheme="minorHAnsi"/>
          <w:sz w:val="24"/>
          <w:szCs w:val="24"/>
          <w:lang w:val="en-GB"/>
        </w:rPr>
      </w:pPr>
      <w:r w:rsidRPr="00B55A10">
        <w:rPr>
          <w:sz w:val="24"/>
          <w:szCs w:val="24"/>
          <w:lang w:val="en-GB"/>
        </w:rPr>
        <w:t xml:space="preserve">Mario </w:t>
      </w:r>
      <w:proofErr w:type="spellStart"/>
      <w:r w:rsidRPr="00B55A10">
        <w:rPr>
          <w:sz w:val="24"/>
          <w:szCs w:val="24"/>
          <w:lang w:val="en-GB"/>
        </w:rPr>
        <w:t>Maniewicz</w:t>
      </w:r>
      <w:proofErr w:type="spellEnd"/>
      <w:r w:rsidR="007C34D1" w:rsidRPr="00B55A10">
        <w:rPr>
          <w:sz w:val="24"/>
          <w:szCs w:val="24"/>
          <w:lang w:val="en-GB"/>
        </w:rPr>
        <w:br/>
      </w:r>
      <w:r w:rsidR="004A7970" w:rsidRPr="00B55A10">
        <w:rPr>
          <w:rFonts w:asciiTheme="minorHAnsi" w:hAnsiTheme="minorHAnsi" w:cstheme="minorHAnsi"/>
          <w:sz w:val="24"/>
          <w:szCs w:val="24"/>
          <w:lang w:val="en-GB"/>
        </w:rPr>
        <w:t>Director</w:t>
      </w:r>
    </w:p>
    <w:p w:rsidR="004A7970" w:rsidRPr="00B55A10" w:rsidRDefault="004A7970" w:rsidP="00C26663">
      <w:pPr>
        <w:spacing w:before="2040"/>
        <w:ind w:left="1191" w:hanging="1191"/>
        <w:rPr>
          <w:sz w:val="24"/>
          <w:szCs w:val="24"/>
          <w:lang w:val="en-GB"/>
        </w:rPr>
      </w:pPr>
      <w:r w:rsidRPr="00B55A10">
        <w:rPr>
          <w:b/>
          <w:bCs/>
          <w:sz w:val="24"/>
          <w:szCs w:val="24"/>
          <w:lang w:val="en-GB"/>
        </w:rPr>
        <w:t>Annex 1:</w:t>
      </w:r>
      <w:r w:rsidRPr="00B55A10">
        <w:rPr>
          <w:sz w:val="24"/>
          <w:szCs w:val="24"/>
          <w:lang w:val="en-GB"/>
        </w:rPr>
        <w:t xml:space="preserve"> </w:t>
      </w:r>
      <w:r w:rsidRPr="00B55A10">
        <w:rPr>
          <w:sz w:val="24"/>
          <w:szCs w:val="24"/>
          <w:lang w:val="en-GB"/>
        </w:rPr>
        <w:tab/>
        <w:t>Titles and summaries of the draft Recommendations</w:t>
      </w:r>
    </w:p>
    <w:p w:rsidR="004A7970" w:rsidRPr="00B55A10" w:rsidRDefault="004A7970" w:rsidP="007C34D1">
      <w:pPr>
        <w:spacing w:before="120"/>
        <w:ind w:left="1191" w:hanging="1191"/>
        <w:rPr>
          <w:sz w:val="24"/>
          <w:szCs w:val="24"/>
          <w:lang w:val="en-GB"/>
        </w:rPr>
      </w:pPr>
      <w:r w:rsidRPr="00B55A10">
        <w:rPr>
          <w:b/>
          <w:bCs/>
          <w:sz w:val="24"/>
          <w:szCs w:val="24"/>
          <w:lang w:val="en-GB"/>
        </w:rPr>
        <w:t>Annex 2:</w:t>
      </w:r>
      <w:r w:rsidRPr="00B55A10">
        <w:rPr>
          <w:sz w:val="24"/>
          <w:szCs w:val="24"/>
          <w:lang w:val="en-GB"/>
        </w:rPr>
        <w:tab/>
        <w:t>Recommendations proposed for suppression</w:t>
      </w:r>
    </w:p>
    <w:p w:rsidR="004A7970" w:rsidRPr="001C555F" w:rsidRDefault="004A7970" w:rsidP="00C26663">
      <w:pPr>
        <w:tabs>
          <w:tab w:val="left" w:pos="2552"/>
        </w:tabs>
        <w:spacing w:before="1080"/>
        <w:rPr>
          <w:sz w:val="24"/>
          <w:szCs w:val="24"/>
          <w:lang w:val="en-GB"/>
        </w:rPr>
      </w:pPr>
      <w:r w:rsidRPr="001C555F">
        <w:rPr>
          <w:b/>
          <w:bCs/>
          <w:sz w:val="24"/>
          <w:szCs w:val="24"/>
          <w:lang w:val="en-GB"/>
        </w:rPr>
        <w:t>Documents:</w:t>
      </w:r>
      <w:r w:rsidRPr="001C555F">
        <w:rPr>
          <w:sz w:val="24"/>
          <w:szCs w:val="24"/>
          <w:lang w:val="en-GB"/>
        </w:rPr>
        <w:tab/>
        <w:t>Document</w:t>
      </w:r>
      <w:r w:rsidR="00CD20F3" w:rsidRPr="001C555F">
        <w:rPr>
          <w:sz w:val="24"/>
          <w:szCs w:val="24"/>
          <w:lang w:val="en-GB"/>
        </w:rPr>
        <w:t>s</w:t>
      </w:r>
      <w:r w:rsidRPr="001C555F">
        <w:rPr>
          <w:sz w:val="24"/>
          <w:szCs w:val="24"/>
          <w:lang w:val="en-GB"/>
        </w:rPr>
        <w:t xml:space="preserve"> </w:t>
      </w:r>
      <w:r w:rsidR="00404241" w:rsidRPr="001C555F">
        <w:rPr>
          <w:sz w:val="24"/>
          <w:szCs w:val="24"/>
          <w:lang w:val="en-GB"/>
        </w:rPr>
        <w:t>7/109(</w:t>
      </w:r>
      <w:proofErr w:type="spellStart"/>
      <w:r w:rsidR="00404241" w:rsidRPr="001C555F">
        <w:rPr>
          <w:sz w:val="24"/>
          <w:szCs w:val="24"/>
          <w:lang w:val="en-GB"/>
        </w:rPr>
        <w:t>Rev.1</w:t>
      </w:r>
      <w:proofErr w:type="spellEnd"/>
      <w:r w:rsidR="00404241" w:rsidRPr="001C555F">
        <w:rPr>
          <w:sz w:val="24"/>
          <w:szCs w:val="24"/>
          <w:lang w:val="en-GB"/>
        </w:rPr>
        <w:t>), 7/110(</w:t>
      </w:r>
      <w:proofErr w:type="spellStart"/>
      <w:r w:rsidR="00404241" w:rsidRPr="001C555F">
        <w:rPr>
          <w:sz w:val="24"/>
          <w:szCs w:val="24"/>
          <w:lang w:val="en-GB"/>
        </w:rPr>
        <w:t>Rev.1</w:t>
      </w:r>
      <w:proofErr w:type="spellEnd"/>
      <w:r w:rsidR="00404241" w:rsidRPr="001C555F">
        <w:rPr>
          <w:sz w:val="24"/>
          <w:szCs w:val="24"/>
          <w:lang w:val="en-GB"/>
        </w:rPr>
        <w:t>), 7/111(</w:t>
      </w:r>
      <w:proofErr w:type="spellStart"/>
      <w:r w:rsidR="00404241" w:rsidRPr="001C555F">
        <w:rPr>
          <w:sz w:val="24"/>
          <w:szCs w:val="24"/>
          <w:lang w:val="en-GB"/>
        </w:rPr>
        <w:t>Rev.1</w:t>
      </w:r>
      <w:proofErr w:type="spellEnd"/>
      <w:r w:rsidR="00404241" w:rsidRPr="001C555F">
        <w:rPr>
          <w:sz w:val="24"/>
          <w:szCs w:val="24"/>
          <w:lang w:val="en-GB"/>
        </w:rPr>
        <w:t>), 7/112(</w:t>
      </w:r>
      <w:proofErr w:type="spellStart"/>
      <w:r w:rsidR="00404241" w:rsidRPr="001C555F">
        <w:rPr>
          <w:sz w:val="24"/>
          <w:szCs w:val="24"/>
          <w:lang w:val="en-GB"/>
        </w:rPr>
        <w:t>Rev.1</w:t>
      </w:r>
      <w:proofErr w:type="spellEnd"/>
      <w:r w:rsidR="00404241" w:rsidRPr="001C555F">
        <w:rPr>
          <w:sz w:val="24"/>
          <w:szCs w:val="24"/>
          <w:lang w:val="en-GB"/>
        </w:rPr>
        <w:t>)</w:t>
      </w:r>
      <w:r w:rsidR="00B55A10" w:rsidRPr="001C555F">
        <w:rPr>
          <w:sz w:val="24"/>
          <w:szCs w:val="24"/>
          <w:lang w:val="en-GB"/>
        </w:rPr>
        <w:t>, 7/107</w:t>
      </w:r>
    </w:p>
    <w:p w:rsidR="004A7970" w:rsidRPr="00B55A10" w:rsidRDefault="004A7970" w:rsidP="007C34D1">
      <w:pPr>
        <w:tabs>
          <w:tab w:val="clear" w:pos="1588"/>
          <w:tab w:val="left" w:pos="2552"/>
        </w:tabs>
        <w:spacing w:before="120"/>
        <w:rPr>
          <w:sz w:val="24"/>
          <w:szCs w:val="24"/>
          <w:lang w:val="en-GB"/>
        </w:rPr>
      </w:pPr>
      <w:r w:rsidRPr="00B55A10">
        <w:rPr>
          <w:sz w:val="24"/>
          <w:szCs w:val="24"/>
          <w:lang w:val="en-GB"/>
        </w:rPr>
        <w:t xml:space="preserve">These documents are available in electronic format at: </w:t>
      </w:r>
      <w:hyperlink r:id="rId10" w:history="1">
        <w:r w:rsidR="00404241" w:rsidRPr="00B55A10">
          <w:rPr>
            <w:rStyle w:val="Hyperlink"/>
            <w:sz w:val="24"/>
            <w:szCs w:val="24"/>
            <w:lang w:val="en-GB"/>
          </w:rPr>
          <w:t>https://</w:t>
        </w:r>
        <w:proofErr w:type="spellStart"/>
        <w:r w:rsidR="00404241" w:rsidRPr="00B55A10">
          <w:rPr>
            <w:rStyle w:val="Hyperlink"/>
            <w:sz w:val="24"/>
            <w:szCs w:val="24"/>
            <w:lang w:val="en-GB"/>
          </w:rPr>
          <w:t>www.itu.int</w:t>
        </w:r>
        <w:proofErr w:type="spellEnd"/>
        <w:r w:rsidR="00404241" w:rsidRPr="00B55A10">
          <w:rPr>
            <w:rStyle w:val="Hyperlink"/>
            <w:sz w:val="24"/>
            <w:szCs w:val="24"/>
            <w:lang w:val="en-GB"/>
          </w:rPr>
          <w:t>/md/</w:t>
        </w:r>
        <w:proofErr w:type="spellStart"/>
        <w:r w:rsidR="00404241" w:rsidRPr="00B55A10">
          <w:rPr>
            <w:rStyle w:val="Hyperlink"/>
            <w:sz w:val="24"/>
            <w:szCs w:val="24"/>
            <w:lang w:val="en-GB"/>
          </w:rPr>
          <w:t>R15</w:t>
        </w:r>
        <w:proofErr w:type="spellEnd"/>
        <w:r w:rsidR="00404241" w:rsidRPr="00B55A10">
          <w:rPr>
            <w:rStyle w:val="Hyperlink"/>
            <w:sz w:val="24"/>
            <w:szCs w:val="24"/>
            <w:lang w:val="en-GB"/>
          </w:rPr>
          <w:t>-</w:t>
        </w:r>
        <w:proofErr w:type="spellStart"/>
        <w:r w:rsidR="00404241" w:rsidRPr="00B55A10">
          <w:rPr>
            <w:rStyle w:val="Hyperlink"/>
            <w:sz w:val="24"/>
            <w:szCs w:val="24"/>
            <w:lang w:val="en-GB"/>
          </w:rPr>
          <w:t>SG07</w:t>
        </w:r>
        <w:proofErr w:type="spellEnd"/>
        <w:r w:rsidR="00404241" w:rsidRPr="00B55A10">
          <w:rPr>
            <w:rStyle w:val="Hyperlink"/>
            <w:sz w:val="24"/>
            <w:szCs w:val="24"/>
            <w:lang w:val="en-GB"/>
          </w:rPr>
          <w:t>-C/</w:t>
        </w:r>
        <w:proofErr w:type="spellStart"/>
        <w:r w:rsidR="00404241" w:rsidRPr="00B55A10">
          <w:rPr>
            <w:rStyle w:val="Hyperlink"/>
            <w:sz w:val="24"/>
            <w:szCs w:val="24"/>
            <w:lang w:val="en-GB"/>
          </w:rPr>
          <w:t>en</w:t>
        </w:r>
        <w:proofErr w:type="spellEnd"/>
      </w:hyperlink>
      <w:r w:rsidR="00404241" w:rsidRPr="00B55A10">
        <w:rPr>
          <w:sz w:val="24"/>
          <w:szCs w:val="24"/>
          <w:lang w:val="en-GB"/>
        </w:rPr>
        <w:t xml:space="preserve"> </w:t>
      </w:r>
    </w:p>
    <w:p w:rsidR="004A7970" w:rsidRPr="00B55A10" w:rsidRDefault="004A7970" w:rsidP="00C26663">
      <w:pPr>
        <w:tabs>
          <w:tab w:val="left" w:pos="284"/>
          <w:tab w:val="left" w:pos="568"/>
        </w:tabs>
        <w:spacing w:before="1800" w:after="40"/>
        <w:rPr>
          <w:b/>
          <w:bCs/>
          <w:sz w:val="18"/>
          <w:szCs w:val="18"/>
          <w:lang w:val="en-GB"/>
        </w:rPr>
      </w:pPr>
      <w:r w:rsidRPr="00B55A10">
        <w:rPr>
          <w:b/>
          <w:bCs/>
          <w:sz w:val="18"/>
          <w:szCs w:val="18"/>
          <w:lang w:val="en-GB"/>
        </w:rPr>
        <w:t>Distribution:</w:t>
      </w:r>
    </w:p>
    <w:p w:rsidR="004A7970" w:rsidRPr="00B55A10" w:rsidRDefault="004A7970">
      <w:pPr>
        <w:tabs>
          <w:tab w:val="left" w:pos="6237"/>
        </w:tabs>
        <w:spacing w:before="0" w:line="240" w:lineRule="auto"/>
        <w:ind w:left="284" w:hanging="284"/>
        <w:jc w:val="left"/>
        <w:rPr>
          <w:rFonts w:asciiTheme="minorHAnsi" w:hAnsiTheme="minorHAnsi" w:cstheme="minorHAnsi"/>
          <w:sz w:val="18"/>
          <w:szCs w:val="18"/>
          <w:lang w:val="en-GB"/>
        </w:rPr>
      </w:pPr>
      <w:r w:rsidRPr="00B55A10">
        <w:rPr>
          <w:rFonts w:asciiTheme="minorHAnsi" w:hAnsiTheme="minorHAnsi" w:cstheme="minorHAnsi"/>
          <w:sz w:val="18"/>
          <w:szCs w:val="18"/>
          <w:lang w:val="en-GB"/>
        </w:rPr>
        <w:t>–</w:t>
      </w:r>
      <w:r w:rsidRPr="00B55A10">
        <w:rPr>
          <w:rFonts w:asciiTheme="minorHAnsi" w:hAnsiTheme="minorHAnsi" w:cstheme="minorHAnsi"/>
          <w:sz w:val="18"/>
          <w:szCs w:val="18"/>
          <w:lang w:val="en-GB"/>
        </w:rPr>
        <w:tab/>
        <w:t>Administrations of Member States of the ITU and Radiocommunication Sector Members</w:t>
      </w:r>
      <w:r w:rsidR="00C314C5" w:rsidRPr="00B55A10">
        <w:rPr>
          <w:rFonts w:asciiTheme="minorHAnsi" w:hAnsiTheme="minorHAnsi" w:cstheme="minorHAnsi"/>
          <w:sz w:val="18"/>
          <w:szCs w:val="18"/>
          <w:lang w:val="en-GB"/>
        </w:rPr>
        <w:t xml:space="preserve"> </w:t>
      </w:r>
      <w:r w:rsidR="001C555F">
        <w:rPr>
          <w:rFonts w:asciiTheme="minorHAnsi" w:hAnsiTheme="minorHAnsi" w:cstheme="minorHAnsi"/>
          <w:sz w:val="18"/>
          <w:szCs w:val="18"/>
          <w:lang w:val="en-GB"/>
        </w:rPr>
        <w:br/>
      </w:r>
      <w:r w:rsidRPr="00B55A10">
        <w:rPr>
          <w:rFonts w:asciiTheme="minorHAnsi" w:hAnsiTheme="minorHAnsi" w:cstheme="minorHAnsi"/>
          <w:sz w:val="18"/>
          <w:szCs w:val="18"/>
          <w:lang w:val="en-GB"/>
        </w:rPr>
        <w:t>participating</w:t>
      </w:r>
      <w:r w:rsidR="0077406E" w:rsidRPr="00B55A10">
        <w:rPr>
          <w:rFonts w:asciiTheme="minorHAnsi" w:hAnsiTheme="minorHAnsi" w:cstheme="minorHAnsi"/>
          <w:sz w:val="18"/>
          <w:szCs w:val="18"/>
          <w:lang w:val="en-GB"/>
        </w:rPr>
        <w:t xml:space="preserve"> </w:t>
      </w:r>
      <w:r w:rsidRPr="00B55A10">
        <w:rPr>
          <w:rFonts w:asciiTheme="minorHAnsi" w:hAnsiTheme="minorHAnsi" w:cstheme="minorHAnsi"/>
          <w:sz w:val="18"/>
          <w:szCs w:val="18"/>
          <w:lang w:val="en-GB"/>
        </w:rPr>
        <w:t>in the work of</w:t>
      </w:r>
      <w:r w:rsidR="0077406E" w:rsidRPr="00B55A10">
        <w:rPr>
          <w:rFonts w:asciiTheme="minorHAnsi" w:hAnsiTheme="minorHAnsi" w:cstheme="minorHAnsi"/>
          <w:sz w:val="18"/>
          <w:szCs w:val="18"/>
          <w:lang w:val="en-GB"/>
        </w:rPr>
        <w:t xml:space="preserve"> </w:t>
      </w:r>
      <w:r w:rsidRPr="00B55A10">
        <w:rPr>
          <w:rFonts w:asciiTheme="minorHAnsi" w:hAnsiTheme="minorHAnsi" w:cstheme="minorHAnsi"/>
          <w:sz w:val="18"/>
          <w:szCs w:val="18"/>
          <w:lang w:val="en-GB"/>
        </w:rPr>
        <w:t xml:space="preserve">Radiocommunication Study Group </w:t>
      </w:r>
      <w:r w:rsidR="00404241" w:rsidRPr="00B55A10">
        <w:rPr>
          <w:rFonts w:asciiTheme="minorHAnsi" w:hAnsiTheme="minorHAnsi" w:cstheme="minorHAnsi"/>
          <w:sz w:val="18"/>
          <w:szCs w:val="18"/>
          <w:lang w:val="en-GB"/>
        </w:rPr>
        <w:t>7</w:t>
      </w:r>
    </w:p>
    <w:p w:rsidR="004A7970" w:rsidRPr="00B55A10" w:rsidRDefault="004A7970">
      <w:pPr>
        <w:tabs>
          <w:tab w:val="left" w:pos="6237"/>
        </w:tabs>
        <w:spacing w:before="0" w:line="240" w:lineRule="auto"/>
        <w:ind w:left="284" w:hanging="284"/>
        <w:rPr>
          <w:rFonts w:asciiTheme="minorHAnsi" w:hAnsiTheme="minorHAnsi" w:cstheme="minorHAnsi"/>
          <w:sz w:val="18"/>
          <w:szCs w:val="18"/>
          <w:lang w:val="en-GB"/>
        </w:rPr>
      </w:pPr>
      <w:r w:rsidRPr="00B55A10">
        <w:rPr>
          <w:rFonts w:asciiTheme="minorHAnsi" w:hAnsiTheme="minorHAnsi" w:cstheme="minorHAnsi"/>
          <w:sz w:val="18"/>
          <w:szCs w:val="18"/>
          <w:lang w:val="en-GB"/>
        </w:rPr>
        <w:t>–</w:t>
      </w:r>
      <w:r w:rsidRPr="00B55A10">
        <w:rPr>
          <w:rFonts w:asciiTheme="minorHAnsi" w:hAnsiTheme="minorHAnsi" w:cstheme="minorHAnsi"/>
          <w:sz w:val="18"/>
          <w:szCs w:val="18"/>
          <w:lang w:val="en-GB"/>
        </w:rPr>
        <w:tab/>
        <w:t xml:space="preserve">ITU-R Associates participating in the work of Radiocommunication Study Group </w:t>
      </w:r>
      <w:r w:rsidR="00404241" w:rsidRPr="00B55A10">
        <w:rPr>
          <w:rFonts w:asciiTheme="minorHAnsi" w:hAnsiTheme="minorHAnsi" w:cstheme="minorHAnsi"/>
          <w:sz w:val="18"/>
          <w:szCs w:val="18"/>
          <w:lang w:val="en-GB"/>
        </w:rPr>
        <w:t>7</w:t>
      </w:r>
    </w:p>
    <w:p w:rsidR="004A7970" w:rsidRPr="00B55A10" w:rsidRDefault="004A7970" w:rsidP="00C314C5">
      <w:pPr>
        <w:tabs>
          <w:tab w:val="left" w:pos="6237"/>
        </w:tabs>
        <w:spacing w:before="0" w:line="240" w:lineRule="auto"/>
        <w:ind w:left="284" w:hanging="284"/>
        <w:rPr>
          <w:rFonts w:asciiTheme="minorHAnsi" w:hAnsiTheme="minorHAnsi" w:cstheme="minorHAnsi"/>
          <w:sz w:val="18"/>
          <w:szCs w:val="18"/>
          <w:lang w:val="en-GB"/>
        </w:rPr>
      </w:pPr>
      <w:r w:rsidRPr="00B55A10">
        <w:rPr>
          <w:rFonts w:asciiTheme="minorHAnsi" w:hAnsiTheme="minorHAnsi" w:cstheme="minorHAnsi"/>
          <w:sz w:val="18"/>
          <w:szCs w:val="18"/>
          <w:lang w:val="en-GB"/>
        </w:rPr>
        <w:t>–</w:t>
      </w:r>
      <w:r w:rsidRPr="00B55A10">
        <w:rPr>
          <w:rFonts w:asciiTheme="minorHAnsi" w:hAnsiTheme="minorHAnsi" w:cstheme="minorHAnsi"/>
          <w:sz w:val="18"/>
          <w:szCs w:val="18"/>
          <w:lang w:val="en-GB"/>
        </w:rPr>
        <w:tab/>
        <w:t>ITU Academia</w:t>
      </w:r>
    </w:p>
    <w:p w:rsidR="004A7970" w:rsidRPr="00B55A10" w:rsidRDefault="004A7970" w:rsidP="00C314C5">
      <w:pPr>
        <w:tabs>
          <w:tab w:val="left" w:pos="6237"/>
        </w:tabs>
        <w:spacing w:before="0" w:line="240" w:lineRule="auto"/>
        <w:ind w:left="284" w:hanging="284"/>
        <w:rPr>
          <w:rFonts w:asciiTheme="minorHAnsi" w:hAnsiTheme="minorHAnsi" w:cstheme="minorHAnsi"/>
          <w:sz w:val="18"/>
          <w:szCs w:val="18"/>
          <w:lang w:val="en-GB"/>
        </w:rPr>
      </w:pPr>
      <w:r w:rsidRPr="00B55A10">
        <w:rPr>
          <w:rFonts w:asciiTheme="minorHAnsi" w:hAnsiTheme="minorHAnsi" w:cstheme="minorHAnsi"/>
          <w:sz w:val="18"/>
          <w:szCs w:val="18"/>
          <w:lang w:val="en-GB"/>
        </w:rPr>
        <w:t>–</w:t>
      </w:r>
      <w:r w:rsidRPr="00B55A10">
        <w:rPr>
          <w:rFonts w:asciiTheme="minorHAnsi" w:hAnsiTheme="minorHAnsi" w:cstheme="minorHAnsi"/>
          <w:sz w:val="18"/>
          <w:szCs w:val="18"/>
          <w:lang w:val="en-GB"/>
        </w:rPr>
        <w:tab/>
        <w:t>Chairmen and Vice-Chairmen of Radiocommunication Study Group</w:t>
      </w:r>
      <w:r w:rsidR="00F4193A" w:rsidRPr="00B55A10">
        <w:rPr>
          <w:rFonts w:asciiTheme="minorHAnsi" w:hAnsiTheme="minorHAnsi" w:cstheme="minorHAnsi"/>
          <w:sz w:val="18"/>
          <w:szCs w:val="18"/>
          <w:lang w:val="en-GB"/>
        </w:rPr>
        <w:t>s</w:t>
      </w:r>
    </w:p>
    <w:p w:rsidR="004A7970" w:rsidRPr="00B55A10" w:rsidRDefault="004A7970" w:rsidP="00C314C5">
      <w:pPr>
        <w:tabs>
          <w:tab w:val="left" w:pos="6237"/>
        </w:tabs>
        <w:spacing w:before="0" w:line="240" w:lineRule="auto"/>
        <w:ind w:left="284" w:hanging="284"/>
        <w:rPr>
          <w:rFonts w:asciiTheme="minorHAnsi" w:hAnsiTheme="minorHAnsi" w:cstheme="minorHAnsi"/>
          <w:sz w:val="18"/>
          <w:szCs w:val="18"/>
          <w:lang w:val="en-GB"/>
        </w:rPr>
      </w:pPr>
      <w:r w:rsidRPr="00B55A10">
        <w:rPr>
          <w:rFonts w:asciiTheme="minorHAnsi" w:hAnsiTheme="minorHAnsi" w:cstheme="minorHAnsi"/>
          <w:sz w:val="18"/>
          <w:szCs w:val="18"/>
          <w:lang w:val="en-GB"/>
        </w:rPr>
        <w:t>–</w:t>
      </w:r>
      <w:r w:rsidRPr="00B55A10">
        <w:rPr>
          <w:rFonts w:asciiTheme="minorHAnsi" w:hAnsiTheme="minorHAnsi" w:cstheme="minorHAnsi"/>
          <w:sz w:val="18"/>
          <w:szCs w:val="18"/>
          <w:lang w:val="en-GB"/>
        </w:rPr>
        <w:tab/>
        <w:t>Chairman and Vice-Chairmen of the Conference Preparatory Meeting</w:t>
      </w:r>
    </w:p>
    <w:p w:rsidR="004A7970" w:rsidRPr="00B55A10" w:rsidRDefault="004A7970" w:rsidP="00C314C5">
      <w:pPr>
        <w:tabs>
          <w:tab w:val="left" w:pos="6237"/>
        </w:tabs>
        <w:spacing w:before="0" w:line="240" w:lineRule="auto"/>
        <w:ind w:left="284" w:hanging="284"/>
        <w:rPr>
          <w:rFonts w:asciiTheme="minorHAnsi" w:hAnsiTheme="minorHAnsi" w:cstheme="minorHAnsi"/>
          <w:sz w:val="18"/>
          <w:szCs w:val="18"/>
          <w:lang w:val="en-GB"/>
        </w:rPr>
      </w:pPr>
      <w:r w:rsidRPr="00B55A10">
        <w:rPr>
          <w:rFonts w:asciiTheme="minorHAnsi" w:hAnsiTheme="minorHAnsi" w:cstheme="minorHAnsi"/>
          <w:sz w:val="18"/>
          <w:szCs w:val="18"/>
          <w:lang w:val="en-GB"/>
        </w:rPr>
        <w:t>–</w:t>
      </w:r>
      <w:r w:rsidRPr="00B55A10">
        <w:rPr>
          <w:rFonts w:asciiTheme="minorHAnsi" w:hAnsiTheme="minorHAnsi" w:cstheme="minorHAnsi"/>
          <w:sz w:val="18"/>
          <w:szCs w:val="18"/>
          <w:lang w:val="en-GB"/>
        </w:rPr>
        <w:tab/>
        <w:t>Members of the Radio Regulations Board</w:t>
      </w:r>
    </w:p>
    <w:p w:rsidR="00C314C5" w:rsidRPr="00B55A10" w:rsidRDefault="004A7970" w:rsidP="00C314C5">
      <w:pPr>
        <w:pStyle w:val="BodyTextIndent"/>
        <w:tabs>
          <w:tab w:val="clear" w:pos="567"/>
        </w:tabs>
        <w:ind w:left="284" w:hanging="284"/>
        <w:rPr>
          <w:rFonts w:asciiTheme="minorHAnsi" w:hAnsiTheme="minorHAnsi" w:cstheme="minorHAnsi"/>
          <w:sz w:val="18"/>
          <w:szCs w:val="18"/>
        </w:rPr>
      </w:pPr>
      <w:r w:rsidRPr="00B55A10">
        <w:rPr>
          <w:rFonts w:asciiTheme="minorHAnsi" w:hAnsiTheme="minorHAnsi" w:cstheme="minorHAnsi"/>
          <w:sz w:val="18"/>
          <w:szCs w:val="18"/>
        </w:rPr>
        <w:t>–</w:t>
      </w:r>
      <w:r w:rsidRPr="00B55A10">
        <w:rPr>
          <w:rFonts w:asciiTheme="minorHAnsi" w:hAnsiTheme="minorHAnsi" w:cstheme="minorHAnsi"/>
          <w:sz w:val="18"/>
          <w:szCs w:val="18"/>
        </w:rPr>
        <w:tab/>
        <w:t xml:space="preserve">Secretary-General of the ITU, Director of the Telecommunication Standardization Bureau, </w:t>
      </w:r>
      <w:r w:rsidR="00C314C5" w:rsidRPr="00B55A10">
        <w:rPr>
          <w:rFonts w:asciiTheme="minorHAnsi" w:hAnsiTheme="minorHAnsi" w:cstheme="minorHAnsi"/>
          <w:sz w:val="18"/>
          <w:szCs w:val="18"/>
        </w:rPr>
        <w:br/>
      </w:r>
      <w:r w:rsidRPr="00B55A10">
        <w:rPr>
          <w:rFonts w:asciiTheme="minorHAnsi" w:hAnsiTheme="minorHAnsi" w:cstheme="minorHAnsi"/>
          <w:sz w:val="18"/>
          <w:szCs w:val="18"/>
        </w:rPr>
        <w:t>Director of the Telecommunication</w:t>
      </w:r>
      <w:r w:rsidR="00BF5F50" w:rsidRPr="00B55A10">
        <w:rPr>
          <w:rFonts w:asciiTheme="minorHAnsi" w:hAnsiTheme="minorHAnsi" w:cstheme="minorHAnsi"/>
          <w:sz w:val="18"/>
          <w:szCs w:val="18"/>
        </w:rPr>
        <w:t xml:space="preserve"> </w:t>
      </w:r>
      <w:r w:rsidRPr="00B55A10">
        <w:rPr>
          <w:rFonts w:asciiTheme="minorHAnsi" w:hAnsiTheme="minorHAnsi" w:cstheme="minorHAnsi"/>
          <w:sz w:val="18"/>
          <w:szCs w:val="18"/>
        </w:rPr>
        <w:t>Development Bureau</w:t>
      </w:r>
    </w:p>
    <w:p w:rsidR="00A16B84" w:rsidRPr="00B55A10" w:rsidRDefault="004A7970" w:rsidP="00C314C5">
      <w:pPr>
        <w:pStyle w:val="BodyTextIndent"/>
        <w:tabs>
          <w:tab w:val="clear" w:pos="567"/>
        </w:tabs>
        <w:ind w:left="284" w:hanging="284"/>
      </w:pPr>
      <w:r w:rsidRPr="00B55A10">
        <w:br w:type="page"/>
      </w:r>
    </w:p>
    <w:p w:rsidR="004A7970" w:rsidRPr="00B55A10" w:rsidRDefault="004A7970">
      <w:pPr>
        <w:pStyle w:val="AnnexNotitle0"/>
        <w:rPr>
          <w:rFonts w:asciiTheme="minorHAnsi" w:hAnsiTheme="minorHAnsi" w:cstheme="minorHAnsi"/>
          <w:szCs w:val="28"/>
        </w:rPr>
      </w:pPr>
      <w:r w:rsidRPr="00B55A10">
        <w:rPr>
          <w:rFonts w:asciiTheme="minorHAnsi" w:hAnsiTheme="minorHAnsi" w:cstheme="minorHAnsi"/>
          <w:szCs w:val="28"/>
        </w:rPr>
        <w:lastRenderedPageBreak/>
        <w:t>Annex 1</w:t>
      </w:r>
      <w:r w:rsidR="00D60AC7" w:rsidRPr="00B55A10">
        <w:rPr>
          <w:rFonts w:asciiTheme="minorHAnsi" w:hAnsiTheme="minorHAnsi" w:cstheme="minorHAnsi"/>
          <w:szCs w:val="28"/>
        </w:rPr>
        <w:br/>
      </w:r>
      <w:r w:rsidR="00D60AC7" w:rsidRPr="00B55A10">
        <w:rPr>
          <w:rFonts w:asciiTheme="minorHAnsi" w:hAnsiTheme="minorHAnsi" w:cstheme="minorHAnsi"/>
          <w:szCs w:val="28"/>
        </w:rPr>
        <w:br/>
      </w:r>
      <w:r w:rsidRPr="00B55A10">
        <w:rPr>
          <w:rFonts w:asciiTheme="minorHAnsi" w:hAnsiTheme="minorHAnsi" w:cstheme="minorHAnsi"/>
          <w:szCs w:val="28"/>
        </w:rPr>
        <w:t>Titles and summaries of the draft Recommendations</w:t>
      </w:r>
    </w:p>
    <w:p w:rsidR="004A7970" w:rsidRPr="00B55A10" w:rsidRDefault="004A7970" w:rsidP="001C555F">
      <w:pPr>
        <w:tabs>
          <w:tab w:val="right" w:pos="9639"/>
        </w:tabs>
        <w:spacing w:before="600"/>
        <w:rPr>
          <w:rFonts w:asciiTheme="minorHAnsi" w:hAnsiTheme="minorHAnsi" w:cstheme="minorHAnsi"/>
          <w:sz w:val="24"/>
          <w:szCs w:val="24"/>
          <w:lang w:val="en-GB"/>
        </w:rPr>
      </w:pPr>
      <w:r w:rsidRPr="00B55A10">
        <w:rPr>
          <w:rFonts w:asciiTheme="minorHAnsi" w:hAnsiTheme="minorHAnsi" w:cstheme="minorHAnsi"/>
          <w:sz w:val="24"/>
          <w:szCs w:val="24"/>
          <w:u w:val="single"/>
          <w:lang w:val="en-GB"/>
        </w:rPr>
        <w:t xml:space="preserve">Draft revision of Recommendation ITU-R </w:t>
      </w:r>
      <w:proofErr w:type="spellStart"/>
      <w:r w:rsidR="00D60AC7" w:rsidRPr="00B55A10">
        <w:rPr>
          <w:sz w:val="24"/>
          <w:szCs w:val="24"/>
          <w:u w:val="single"/>
          <w:lang w:val="en-GB"/>
        </w:rPr>
        <w:t>SA.1016</w:t>
      </w:r>
      <w:proofErr w:type="spellEnd"/>
      <w:r w:rsidR="00D60AC7" w:rsidRPr="00B55A10">
        <w:rPr>
          <w:sz w:val="24"/>
          <w:szCs w:val="24"/>
          <w:u w:val="single"/>
          <w:lang w:val="en-GB"/>
        </w:rPr>
        <w:t>-0</w:t>
      </w:r>
      <w:r w:rsidRPr="00B55A10">
        <w:rPr>
          <w:rFonts w:asciiTheme="minorHAnsi" w:hAnsiTheme="minorHAnsi" w:cstheme="minorHAnsi"/>
          <w:sz w:val="24"/>
          <w:szCs w:val="24"/>
          <w:lang w:val="en-GB"/>
        </w:rPr>
        <w:tab/>
        <w:t xml:space="preserve">Doc. </w:t>
      </w:r>
      <w:r w:rsidR="00404241" w:rsidRPr="00B55A10">
        <w:rPr>
          <w:rFonts w:asciiTheme="minorHAnsi" w:hAnsiTheme="minorHAnsi" w:cstheme="minorHAnsi"/>
          <w:sz w:val="24"/>
          <w:szCs w:val="24"/>
          <w:lang w:val="en-GB"/>
        </w:rPr>
        <w:t>7</w:t>
      </w:r>
      <w:r w:rsidRPr="00B55A10">
        <w:rPr>
          <w:rFonts w:asciiTheme="minorHAnsi" w:hAnsiTheme="minorHAnsi" w:cstheme="minorHAnsi"/>
          <w:sz w:val="24"/>
          <w:szCs w:val="24"/>
          <w:lang w:val="en-GB"/>
        </w:rPr>
        <w:t>/</w:t>
      </w:r>
      <w:r w:rsidR="00404241" w:rsidRPr="00B55A10">
        <w:rPr>
          <w:rFonts w:asciiTheme="minorHAnsi" w:hAnsiTheme="minorHAnsi" w:cstheme="minorHAnsi"/>
          <w:sz w:val="24"/>
          <w:szCs w:val="24"/>
          <w:lang w:val="en-GB"/>
        </w:rPr>
        <w:t>109</w:t>
      </w:r>
      <w:r w:rsidRPr="00B55A10">
        <w:rPr>
          <w:rFonts w:asciiTheme="minorHAnsi" w:hAnsiTheme="minorHAnsi" w:cstheme="minorHAnsi"/>
          <w:sz w:val="24"/>
          <w:szCs w:val="24"/>
          <w:lang w:val="en-GB"/>
        </w:rPr>
        <w:t>(</w:t>
      </w:r>
      <w:proofErr w:type="spellStart"/>
      <w:r w:rsidRPr="00B55A10">
        <w:rPr>
          <w:rFonts w:asciiTheme="minorHAnsi" w:hAnsiTheme="minorHAnsi" w:cstheme="minorHAnsi"/>
          <w:sz w:val="24"/>
          <w:szCs w:val="24"/>
          <w:lang w:val="en-GB"/>
        </w:rPr>
        <w:t>Rev.1</w:t>
      </w:r>
      <w:proofErr w:type="spellEnd"/>
      <w:r w:rsidRPr="00B55A10">
        <w:rPr>
          <w:rFonts w:asciiTheme="minorHAnsi" w:hAnsiTheme="minorHAnsi" w:cstheme="minorHAnsi"/>
          <w:sz w:val="24"/>
          <w:szCs w:val="24"/>
          <w:lang w:val="en-GB"/>
        </w:rPr>
        <w:t>)</w:t>
      </w:r>
    </w:p>
    <w:p w:rsidR="00404241" w:rsidRPr="00B55A10" w:rsidRDefault="00404241" w:rsidP="00404241">
      <w:pPr>
        <w:pStyle w:val="Reptitle"/>
        <w:rPr>
          <w:lang w:val="en-GB"/>
        </w:rPr>
      </w:pPr>
      <w:r w:rsidRPr="00B55A10">
        <w:rPr>
          <w:lang w:val="en-GB"/>
        </w:rPr>
        <w:t>Sharing considerations relating to space research service (deep space)</w:t>
      </w:r>
    </w:p>
    <w:p w:rsidR="00404241" w:rsidRPr="00B55A10" w:rsidRDefault="00404241" w:rsidP="001C555F">
      <w:pPr>
        <w:pStyle w:val="Normalaftertitle"/>
        <w:spacing w:before="160"/>
        <w:rPr>
          <w:sz w:val="24"/>
          <w:szCs w:val="24"/>
          <w:lang w:val="en-GB"/>
        </w:rPr>
      </w:pPr>
      <w:r w:rsidRPr="00B55A10">
        <w:rPr>
          <w:sz w:val="24"/>
          <w:szCs w:val="24"/>
          <w:lang w:val="en-GB"/>
        </w:rPr>
        <w:t xml:space="preserve">The Recommendation has been revised to include a preamble with scope, keywords, and related ITU-R Recommendations and Reports. The references to the old </w:t>
      </w:r>
      <w:proofErr w:type="spellStart"/>
      <w:r w:rsidRPr="00B55A10">
        <w:rPr>
          <w:sz w:val="24"/>
          <w:szCs w:val="24"/>
          <w:lang w:val="en-GB"/>
        </w:rPr>
        <w:t>CCIR</w:t>
      </w:r>
      <w:proofErr w:type="spellEnd"/>
      <w:r w:rsidRPr="00B55A10">
        <w:rPr>
          <w:sz w:val="24"/>
          <w:szCs w:val="24"/>
          <w:lang w:val="en-GB"/>
        </w:rPr>
        <w:t xml:space="preserve"> Reports have been replaced with the current ITU-R Reports. The contents of </w:t>
      </w:r>
      <w:proofErr w:type="spellStart"/>
      <w:r w:rsidRPr="00B55A10">
        <w:rPr>
          <w:sz w:val="24"/>
          <w:szCs w:val="24"/>
          <w:lang w:val="en-GB"/>
        </w:rPr>
        <w:t>CCIR</w:t>
      </w:r>
      <w:proofErr w:type="spellEnd"/>
      <w:r w:rsidRPr="00B55A10">
        <w:rPr>
          <w:sz w:val="24"/>
          <w:szCs w:val="24"/>
          <w:lang w:val="en-GB"/>
        </w:rPr>
        <w:t xml:space="preserve"> Report 688 are copied to Annex 2 and revised. Some sections and figures have been updated using the current parameters of the deep space stations. In addition, some new </w:t>
      </w:r>
      <w:proofErr w:type="spellStart"/>
      <w:r w:rsidRPr="00B55A10">
        <w:rPr>
          <w:i/>
          <w:iCs/>
          <w:sz w:val="24"/>
          <w:szCs w:val="24"/>
          <w:lang w:val="en-GB"/>
        </w:rPr>
        <w:t>considerings</w:t>
      </w:r>
      <w:proofErr w:type="spellEnd"/>
      <w:r w:rsidRPr="00B55A10">
        <w:rPr>
          <w:sz w:val="24"/>
          <w:szCs w:val="24"/>
          <w:lang w:val="en-GB"/>
        </w:rPr>
        <w:t xml:space="preserve"> have been added and the </w:t>
      </w:r>
      <w:r w:rsidRPr="00B55A10">
        <w:rPr>
          <w:i/>
          <w:iCs/>
          <w:sz w:val="24"/>
          <w:szCs w:val="24"/>
          <w:lang w:val="en-GB"/>
        </w:rPr>
        <w:t xml:space="preserve">recommends </w:t>
      </w:r>
      <w:r w:rsidRPr="00B55A10">
        <w:rPr>
          <w:sz w:val="24"/>
          <w:szCs w:val="24"/>
          <w:lang w:val="en-GB"/>
        </w:rPr>
        <w:t>1</w:t>
      </w:r>
      <w:r w:rsidRPr="00B55A10">
        <w:rPr>
          <w:i/>
          <w:sz w:val="24"/>
          <w:szCs w:val="24"/>
          <w:lang w:val="en-GB"/>
        </w:rPr>
        <w:t xml:space="preserve"> </w:t>
      </w:r>
      <w:r w:rsidRPr="00B55A10">
        <w:rPr>
          <w:iCs/>
          <w:sz w:val="24"/>
          <w:szCs w:val="24"/>
          <w:lang w:val="en-GB"/>
        </w:rPr>
        <w:t xml:space="preserve">and </w:t>
      </w:r>
      <w:r w:rsidRPr="00B55A10">
        <w:rPr>
          <w:i/>
          <w:iCs/>
          <w:sz w:val="24"/>
          <w:szCs w:val="24"/>
          <w:lang w:val="en-GB"/>
        </w:rPr>
        <w:t xml:space="preserve">recommends </w:t>
      </w:r>
      <w:r w:rsidRPr="00B55A10">
        <w:rPr>
          <w:sz w:val="24"/>
          <w:szCs w:val="24"/>
          <w:lang w:val="en-GB"/>
        </w:rPr>
        <w:t xml:space="preserve">2 have been updated. Interference from aircraft transmitter in Table 3 in </w:t>
      </w:r>
      <w:r w:rsidR="007C34D1" w:rsidRPr="00B55A10">
        <w:rPr>
          <w:sz w:val="24"/>
          <w:szCs w:val="24"/>
          <w:lang w:val="en-GB"/>
        </w:rPr>
        <w:t xml:space="preserve">section </w:t>
      </w:r>
      <w:r w:rsidRPr="00B55A10">
        <w:rPr>
          <w:sz w:val="24"/>
          <w:szCs w:val="24"/>
          <w:lang w:val="en-GB"/>
        </w:rPr>
        <w:t xml:space="preserve">2.3 has been updated, and a new row for 37 GHz have been added. In </w:t>
      </w:r>
      <w:r w:rsidR="00B55A10" w:rsidRPr="00B55A10">
        <w:rPr>
          <w:sz w:val="24"/>
          <w:szCs w:val="24"/>
          <w:lang w:val="en-GB"/>
        </w:rPr>
        <w:t>section </w:t>
      </w:r>
      <w:r w:rsidRPr="00B55A10">
        <w:rPr>
          <w:sz w:val="24"/>
          <w:szCs w:val="24"/>
          <w:lang w:val="en-GB"/>
        </w:rPr>
        <w:t xml:space="preserve">2.5, in the interference link table to protect SRS earth stations from Earth orbiting satellites transmitting to a </w:t>
      </w:r>
      <w:proofErr w:type="spellStart"/>
      <w:r w:rsidRPr="00B55A10">
        <w:rPr>
          <w:sz w:val="24"/>
          <w:szCs w:val="24"/>
          <w:lang w:val="en-GB"/>
        </w:rPr>
        <w:t>GSO</w:t>
      </w:r>
      <w:proofErr w:type="spellEnd"/>
      <w:r w:rsidRPr="00B55A10">
        <w:rPr>
          <w:sz w:val="24"/>
          <w:szCs w:val="24"/>
          <w:lang w:val="en-GB"/>
        </w:rPr>
        <w:t xml:space="preserve"> relay satellites, 32 GHz frequency is replaced by 2 GHz.</w:t>
      </w:r>
    </w:p>
    <w:p w:rsidR="00404241" w:rsidRPr="00B55A10" w:rsidRDefault="00404241" w:rsidP="00D60AC7">
      <w:pPr>
        <w:tabs>
          <w:tab w:val="right" w:pos="9639"/>
        </w:tabs>
        <w:spacing w:before="360"/>
        <w:rPr>
          <w:rFonts w:asciiTheme="minorHAnsi" w:hAnsiTheme="minorHAnsi" w:cstheme="minorHAnsi"/>
          <w:sz w:val="24"/>
          <w:szCs w:val="24"/>
          <w:lang w:val="en-GB"/>
        </w:rPr>
      </w:pPr>
      <w:r w:rsidRPr="00B55A10">
        <w:rPr>
          <w:rFonts w:asciiTheme="minorHAnsi" w:hAnsiTheme="minorHAnsi" w:cstheme="minorHAnsi"/>
          <w:sz w:val="24"/>
          <w:szCs w:val="24"/>
          <w:u w:val="single"/>
          <w:lang w:val="en-GB"/>
        </w:rPr>
        <w:t xml:space="preserve">Draft revision of Recommendation ITU-R </w:t>
      </w:r>
      <w:proofErr w:type="spellStart"/>
      <w:r w:rsidR="00D60AC7" w:rsidRPr="00B55A10">
        <w:rPr>
          <w:rFonts w:asciiTheme="minorHAnsi" w:hAnsiTheme="minorHAnsi" w:cstheme="minorHAnsi"/>
          <w:sz w:val="24"/>
          <w:szCs w:val="24"/>
          <w:u w:val="single"/>
          <w:lang w:val="en-GB"/>
        </w:rPr>
        <w:t>SA.1161</w:t>
      </w:r>
      <w:proofErr w:type="spellEnd"/>
      <w:r w:rsidR="00D60AC7" w:rsidRPr="00B55A10">
        <w:rPr>
          <w:rFonts w:asciiTheme="minorHAnsi" w:hAnsiTheme="minorHAnsi" w:cstheme="minorHAnsi"/>
          <w:sz w:val="24"/>
          <w:szCs w:val="24"/>
          <w:u w:val="single"/>
          <w:lang w:val="en-GB"/>
        </w:rPr>
        <w:t>-2</w:t>
      </w:r>
      <w:r w:rsidRPr="00B55A10">
        <w:rPr>
          <w:rFonts w:asciiTheme="minorHAnsi" w:hAnsiTheme="minorHAnsi" w:cstheme="minorHAnsi"/>
          <w:sz w:val="24"/>
          <w:szCs w:val="24"/>
          <w:lang w:val="en-GB"/>
        </w:rPr>
        <w:tab/>
        <w:t>Doc. 7/110(</w:t>
      </w:r>
      <w:proofErr w:type="spellStart"/>
      <w:r w:rsidRPr="00B55A10">
        <w:rPr>
          <w:rFonts w:asciiTheme="minorHAnsi" w:hAnsiTheme="minorHAnsi" w:cstheme="minorHAnsi"/>
          <w:sz w:val="24"/>
          <w:szCs w:val="24"/>
          <w:lang w:val="en-GB"/>
        </w:rPr>
        <w:t>Rev.1</w:t>
      </w:r>
      <w:proofErr w:type="spellEnd"/>
      <w:r w:rsidRPr="00B55A10">
        <w:rPr>
          <w:rFonts w:asciiTheme="minorHAnsi" w:hAnsiTheme="minorHAnsi" w:cstheme="minorHAnsi"/>
          <w:sz w:val="24"/>
          <w:szCs w:val="24"/>
          <w:lang w:val="en-GB"/>
        </w:rPr>
        <w:t>)</w:t>
      </w:r>
    </w:p>
    <w:p w:rsidR="00404241" w:rsidRPr="00B55A10" w:rsidRDefault="00D60AC7" w:rsidP="00D60AC7">
      <w:pPr>
        <w:pStyle w:val="Reptitle"/>
        <w:rPr>
          <w:rStyle w:val="RectitleChar"/>
          <w:rFonts w:asciiTheme="minorHAnsi" w:hAnsiTheme="minorHAnsi" w:cstheme="minorHAnsi"/>
          <w:b/>
          <w:bCs/>
          <w:sz w:val="24"/>
          <w:szCs w:val="24"/>
          <w:lang w:val="en-GB"/>
        </w:rPr>
      </w:pPr>
      <w:r w:rsidRPr="00B55A10">
        <w:rPr>
          <w:lang w:val="en-GB"/>
        </w:rPr>
        <w:t xml:space="preserve">Sharing and coordination criteria for data transmission systems in the Earth exploration-satellite and meteorological-satellite services </w:t>
      </w:r>
      <w:r w:rsidRPr="00B55A10">
        <w:rPr>
          <w:lang w:val="en-GB"/>
        </w:rPr>
        <w:br/>
        <w:t>using satellites in geostationary orbit</w:t>
      </w:r>
    </w:p>
    <w:p w:rsidR="00404241" w:rsidRPr="00B55A10" w:rsidRDefault="00D60AC7" w:rsidP="004A7970">
      <w:pPr>
        <w:rPr>
          <w:rStyle w:val="RectitleChar"/>
          <w:rFonts w:asciiTheme="minorHAnsi" w:hAnsiTheme="minorHAnsi" w:cstheme="minorHAnsi"/>
          <w:b w:val="0"/>
          <w:bCs/>
          <w:szCs w:val="28"/>
          <w:lang w:val="en-GB"/>
        </w:rPr>
      </w:pPr>
      <w:r w:rsidRPr="00B55A10">
        <w:rPr>
          <w:sz w:val="24"/>
          <w:szCs w:val="24"/>
          <w:lang w:val="en-GB"/>
        </w:rPr>
        <w:t>The scope of this proposed revision is to correct an error in the proposed criteria for the band 1 670</w:t>
      </w:r>
      <w:r w:rsidRPr="00B55A10">
        <w:rPr>
          <w:sz w:val="24"/>
          <w:szCs w:val="24"/>
          <w:lang w:val="en-GB"/>
        </w:rPr>
        <w:noBreakHyphen/>
        <w:t>1 710 MHz given in Table 1 and another error affecting the proposed short-term criteria for the band 25.5-27 GHz.</w:t>
      </w:r>
    </w:p>
    <w:p w:rsidR="00404241" w:rsidRPr="00B55A10" w:rsidRDefault="00404241" w:rsidP="00D60AC7">
      <w:pPr>
        <w:tabs>
          <w:tab w:val="right" w:pos="9639"/>
        </w:tabs>
        <w:spacing w:before="360"/>
        <w:rPr>
          <w:rFonts w:asciiTheme="minorHAnsi" w:hAnsiTheme="minorHAnsi" w:cstheme="minorHAnsi"/>
          <w:sz w:val="24"/>
          <w:szCs w:val="24"/>
          <w:lang w:val="en-GB"/>
        </w:rPr>
      </w:pPr>
      <w:r w:rsidRPr="00B55A10">
        <w:rPr>
          <w:rFonts w:asciiTheme="minorHAnsi" w:hAnsiTheme="minorHAnsi" w:cstheme="minorHAnsi"/>
          <w:sz w:val="24"/>
          <w:szCs w:val="24"/>
          <w:u w:val="single"/>
          <w:lang w:val="en-GB"/>
        </w:rPr>
        <w:t xml:space="preserve">Draft revision of Recommendation ITU-R </w:t>
      </w:r>
      <w:proofErr w:type="spellStart"/>
      <w:r w:rsidR="00D60AC7" w:rsidRPr="00B55A10">
        <w:rPr>
          <w:rFonts w:asciiTheme="minorHAnsi" w:hAnsiTheme="minorHAnsi" w:cstheme="minorHAnsi"/>
          <w:sz w:val="24"/>
          <w:szCs w:val="24"/>
          <w:u w:val="single"/>
          <w:lang w:val="en-GB"/>
        </w:rPr>
        <w:t>SA.1164</w:t>
      </w:r>
      <w:proofErr w:type="spellEnd"/>
      <w:r w:rsidR="00D60AC7" w:rsidRPr="00B55A10">
        <w:rPr>
          <w:rFonts w:asciiTheme="minorHAnsi" w:hAnsiTheme="minorHAnsi" w:cstheme="minorHAnsi"/>
          <w:sz w:val="24"/>
          <w:szCs w:val="24"/>
          <w:u w:val="single"/>
          <w:lang w:val="en-GB"/>
        </w:rPr>
        <w:t>-3</w:t>
      </w:r>
      <w:r w:rsidRPr="00B55A10">
        <w:rPr>
          <w:rFonts w:asciiTheme="minorHAnsi" w:hAnsiTheme="minorHAnsi" w:cstheme="minorHAnsi"/>
          <w:sz w:val="24"/>
          <w:szCs w:val="24"/>
          <w:lang w:val="en-GB"/>
        </w:rPr>
        <w:tab/>
        <w:t>Doc. 7/111(</w:t>
      </w:r>
      <w:proofErr w:type="spellStart"/>
      <w:r w:rsidRPr="00B55A10">
        <w:rPr>
          <w:rFonts w:asciiTheme="minorHAnsi" w:hAnsiTheme="minorHAnsi" w:cstheme="minorHAnsi"/>
          <w:sz w:val="24"/>
          <w:szCs w:val="24"/>
          <w:lang w:val="en-GB"/>
        </w:rPr>
        <w:t>Rev.1</w:t>
      </w:r>
      <w:proofErr w:type="spellEnd"/>
      <w:r w:rsidRPr="00B55A10">
        <w:rPr>
          <w:rFonts w:asciiTheme="minorHAnsi" w:hAnsiTheme="minorHAnsi" w:cstheme="minorHAnsi"/>
          <w:sz w:val="24"/>
          <w:szCs w:val="24"/>
          <w:lang w:val="en-GB"/>
        </w:rPr>
        <w:t>)</w:t>
      </w:r>
    </w:p>
    <w:p w:rsidR="00404241" w:rsidRPr="00B55A10" w:rsidRDefault="00D60AC7" w:rsidP="00D60AC7">
      <w:pPr>
        <w:pStyle w:val="Reptitle"/>
        <w:rPr>
          <w:rStyle w:val="RectitleChar"/>
          <w:rFonts w:asciiTheme="minorHAnsi" w:hAnsiTheme="minorHAnsi" w:cstheme="minorHAnsi"/>
          <w:b/>
          <w:bCs/>
          <w:sz w:val="24"/>
          <w:szCs w:val="24"/>
          <w:lang w:val="en-GB"/>
        </w:rPr>
      </w:pPr>
      <w:r w:rsidRPr="00B55A10">
        <w:rPr>
          <w:lang w:val="en-GB"/>
        </w:rPr>
        <w:t xml:space="preserve">Sharing and coordination criteria for service links in data collection systems using </w:t>
      </w:r>
      <w:proofErr w:type="spellStart"/>
      <w:r w:rsidRPr="00B55A10">
        <w:rPr>
          <w:lang w:val="en-GB"/>
        </w:rPr>
        <w:t>GSO</w:t>
      </w:r>
      <w:proofErr w:type="spellEnd"/>
      <w:r w:rsidRPr="00B55A10">
        <w:rPr>
          <w:lang w:val="en-GB"/>
        </w:rPr>
        <w:t xml:space="preserve"> satellites in the Earth exploration-satellite and </w:t>
      </w:r>
      <w:r w:rsidRPr="00B55A10">
        <w:rPr>
          <w:lang w:val="en-GB"/>
        </w:rPr>
        <w:br/>
        <w:t>meteorological-satellite services</w:t>
      </w:r>
    </w:p>
    <w:p w:rsidR="00404241" w:rsidRPr="00B55A10" w:rsidRDefault="00D60AC7" w:rsidP="004A7970">
      <w:pPr>
        <w:rPr>
          <w:rStyle w:val="RectitleChar"/>
          <w:rFonts w:asciiTheme="minorHAnsi" w:hAnsiTheme="minorHAnsi" w:cstheme="minorHAnsi"/>
          <w:b w:val="0"/>
          <w:bCs/>
          <w:szCs w:val="28"/>
          <w:lang w:val="en-GB"/>
        </w:rPr>
      </w:pPr>
      <w:r w:rsidRPr="00B55A10">
        <w:rPr>
          <w:sz w:val="24"/>
          <w:szCs w:val="28"/>
          <w:lang w:val="en-GB"/>
        </w:rPr>
        <w:t>The scope of this proposed revision is to correct an error affecting the proposed short-term criteria for the band 460-470 MHz, 1</w:t>
      </w:r>
      <w:r w:rsidR="006A6EB0" w:rsidRPr="00B55A10">
        <w:rPr>
          <w:sz w:val="24"/>
          <w:szCs w:val="28"/>
          <w:lang w:val="en-GB"/>
        </w:rPr>
        <w:t xml:space="preserve"> </w:t>
      </w:r>
      <w:r w:rsidRPr="00B55A10">
        <w:rPr>
          <w:sz w:val="24"/>
          <w:szCs w:val="28"/>
          <w:lang w:val="en-GB"/>
        </w:rPr>
        <w:t>670-1</w:t>
      </w:r>
      <w:r w:rsidR="006A6EB0" w:rsidRPr="00B55A10">
        <w:rPr>
          <w:sz w:val="24"/>
          <w:szCs w:val="28"/>
          <w:lang w:val="en-GB"/>
        </w:rPr>
        <w:t xml:space="preserve"> </w:t>
      </w:r>
      <w:r w:rsidRPr="00B55A10">
        <w:rPr>
          <w:sz w:val="24"/>
          <w:szCs w:val="28"/>
          <w:lang w:val="en-GB"/>
        </w:rPr>
        <w:t>690 MHz and 2</w:t>
      </w:r>
      <w:r w:rsidR="006A6EB0" w:rsidRPr="00B55A10">
        <w:rPr>
          <w:sz w:val="24"/>
          <w:szCs w:val="28"/>
          <w:lang w:val="en-GB"/>
        </w:rPr>
        <w:t xml:space="preserve"> </w:t>
      </w:r>
      <w:r w:rsidRPr="00B55A10">
        <w:rPr>
          <w:sz w:val="24"/>
          <w:szCs w:val="28"/>
          <w:lang w:val="en-GB"/>
        </w:rPr>
        <w:t>025-2</w:t>
      </w:r>
      <w:r w:rsidR="006A6EB0" w:rsidRPr="00B55A10">
        <w:rPr>
          <w:sz w:val="24"/>
          <w:szCs w:val="28"/>
          <w:lang w:val="en-GB"/>
        </w:rPr>
        <w:t xml:space="preserve"> </w:t>
      </w:r>
      <w:r w:rsidRPr="00B55A10">
        <w:rPr>
          <w:sz w:val="24"/>
          <w:szCs w:val="28"/>
          <w:lang w:val="en-GB"/>
        </w:rPr>
        <w:t xml:space="preserve">110 </w:t>
      </w:r>
      <w:proofErr w:type="spellStart"/>
      <w:r w:rsidRPr="00B55A10">
        <w:rPr>
          <w:sz w:val="24"/>
          <w:szCs w:val="28"/>
          <w:lang w:val="en-GB"/>
        </w:rPr>
        <w:t>MHz.</w:t>
      </w:r>
      <w:proofErr w:type="spellEnd"/>
    </w:p>
    <w:p w:rsidR="00404241" w:rsidRPr="00B55A10" w:rsidRDefault="00404241" w:rsidP="00D60AC7">
      <w:pPr>
        <w:tabs>
          <w:tab w:val="right" w:pos="9639"/>
        </w:tabs>
        <w:spacing w:before="360"/>
        <w:rPr>
          <w:rFonts w:asciiTheme="minorHAnsi" w:hAnsiTheme="minorHAnsi" w:cstheme="minorHAnsi"/>
          <w:sz w:val="24"/>
          <w:szCs w:val="24"/>
          <w:lang w:val="en-GB"/>
        </w:rPr>
      </w:pPr>
      <w:r w:rsidRPr="00B55A10">
        <w:rPr>
          <w:rFonts w:asciiTheme="minorHAnsi" w:hAnsiTheme="minorHAnsi" w:cstheme="minorHAnsi"/>
          <w:sz w:val="24"/>
          <w:szCs w:val="24"/>
          <w:u w:val="single"/>
          <w:lang w:val="en-GB"/>
        </w:rPr>
        <w:t xml:space="preserve">Draft revision of Recommendation ITU-R </w:t>
      </w:r>
      <w:proofErr w:type="spellStart"/>
      <w:r w:rsidR="00D60AC7" w:rsidRPr="00B55A10">
        <w:rPr>
          <w:rFonts w:asciiTheme="minorHAnsi" w:hAnsiTheme="minorHAnsi" w:cstheme="minorHAnsi"/>
          <w:sz w:val="24"/>
          <w:szCs w:val="24"/>
          <w:u w:val="single"/>
          <w:lang w:val="en-GB"/>
        </w:rPr>
        <w:t>SA.1027</w:t>
      </w:r>
      <w:proofErr w:type="spellEnd"/>
      <w:r w:rsidR="00D60AC7" w:rsidRPr="00B55A10">
        <w:rPr>
          <w:rFonts w:asciiTheme="minorHAnsi" w:hAnsiTheme="minorHAnsi" w:cstheme="minorHAnsi"/>
          <w:sz w:val="24"/>
          <w:szCs w:val="24"/>
          <w:u w:val="single"/>
          <w:lang w:val="en-GB"/>
        </w:rPr>
        <w:t>-5</w:t>
      </w:r>
      <w:r w:rsidRPr="00B55A10">
        <w:rPr>
          <w:rFonts w:asciiTheme="minorHAnsi" w:hAnsiTheme="minorHAnsi" w:cstheme="minorHAnsi"/>
          <w:sz w:val="24"/>
          <w:szCs w:val="24"/>
          <w:lang w:val="en-GB"/>
        </w:rPr>
        <w:tab/>
        <w:t>Doc. 7/112(</w:t>
      </w:r>
      <w:proofErr w:type="spellStart"/>
      <w:r w:rsidRPr="00B55A10">
        <w:rPr>
          <w:rFonts w:asciiTheme="minorHAnsi" w:hAnsiTheme="minorHAnsi" w:cstheme="minorHAnsi"/>
          <w:sz w:val="24"/>
          <w:szCs w:val="24"/>
          <w:lang w:val="en-GB"/>
        </w:rPr>
        <w:t>Rev.1</w:t>
      </w:r>
      <w:proofErr w:type="spellEnd"/>
      <w:r w:rsidRPr="00B55A10">
        <w:rPr>
          <w:rFonts w:asciiTheme="minorHAnsi" w:hAnsiTheme="minorHAnsi" w:cstheme="minorHAnsi"/>
          <w:sz w:val="24"/>
          <w:szCs w:val="24"/>
          <w:lang w:val="en-GB"/>
        </w:rPr>
        <w:t>)</w:t>
      </w:r>
    </w:p>
    <w:p w:rsidR="00D60AC7" w:rsidRPr="00B55A10" w:rsidRDefault="00D60AC7" w:rsidP="00D60AC7">
      <w:pPr>
        <w:pStyle w:val="Reptitle"/>
        <w:rPr>
          <w:lang w:val="en-GB"/>
        </w:rPr>
      </w:pPr>
      <w:r w:rsidRPr="00B55A10">
        <w:rPr>
          <w:lang w:val="en-GB"/>
        </w:rPr>
        <w:t xml:space="preserve">Sharing criteria for space-to-Earth data transmission systems in the Earth exploration-satellite and meteorological-satellite services </w:t>
      </w:r>
      <w:r w:rsidRPr="00B55A10">
        <w:rPr>
          <w:lang w:val="en-GB"/>
        </w:rPr>
        <w:br/>
        <w:t>using satellites in low</w:t>
      </w:r>
      <w:r w:rsidRPr="00B55A10">
        <w:rPr>
          <w:lang w:val="en-GB"/>
        </w:rPr>
        <w:noBreakHyphen/>
        <w:t>Earth orbit</w:t>
      </w:r>
    </w:p>
    <w:p w:rsidR="004A7970" w:rsidRPr="00B55A10" w:rsidRDefault="00D60AC7" w:rsidP="004A7970">
      <w:pPr>
        <w:rPr>
          <w:rFonts w:asciiTheme="minorHAnsi" w:hAnsiTheme="minorHAnsi" w:cstheme="minorHAnsi"/>
          <w:sz w:val="28"/>
          <w:szCs w:val="28"/>
          <w:lang w:val="en-GB"/>
        </w:rPr>
      </w:pPr>
      <w:r w:rsidRPr="00B55A10">
        <w:rPr>
          <w:sz w:val="24"/>
          <w:szCs w:val="24"/>
          <w:lang w:val="en-GB"/>
        </w:rPr>
        <w:t xml:space="preserve">The scope of this proposed revision is to correct an error affecting the proposed short-term criteria for the band 137-138 MHz and 1 690-1 700 </w:t>
      </w:r>
      <w:proofErr w:type="spellStart"/>
      <w:r w:rsidRPr="00B55A10">
        <w:rPr>
          <w:sz w:val="24"/>
          <w:szCs w:val="24"/>
          <w:lang w:val="en-GB"/>
        </w:rPr>
        <w:t>MHz.</w:t>
      </w:r>
      <w:proofErr w:type="spellEnd"/>
    </w:p>
    <w:p w:rsidR="004A7970" w:rsidRPr="00B55A10" w:rsidRDefault="004A7970" w:rsidP="00127327">
      <w:pPr>
        <w:pStyle w:val="Headingb"/>
        <w:spacing w:before="720"/>
        <w:jc w:val="center"/>
        <w:rPr>
          <w:rFonts w:asciiTheme="minorHAnsi" w:hAnsiTheme="minorHAnsi" w:cstheme="minorHAnsi"/>
          <w:sz w:val="28"/>
          <w:szCs w:val="28"/>
          <w:lang w:val="en-GB"/>
        </w:rPr>
      </w:pPr>
      <w:r w:rsidRPr="00B55A10">
        <w:rPr>
          <w:rFonts w:asciiTheme="minorHAnsi" w:hAnsiTheme="minorHAnsi" w:cstheme="minorHAnsi"/>
          <w:sz w:val="28"/>
          <w:szCs w:val="28"/>
          <w:lang w:val="en-GB"/>
        </w:rPr>
        <w:lastRenderedPageBreak/>
        <w:t>Annex 2</w:t>
      </w:r>
    </w:p>
    <w:p w:rsidR="004A7970" w:rsidRPr="00B55A10" w:rsidRDefault="004A7970" w:rsidP="00127327">
      <w:pPr>
        <w:jc w:val="center"/>
        <w:rPr>
          <w:rFonts w:asciiTheme="minorHAnsi" w:hAnsiTheme="minorHAnsi" w:cstheme="minorHAnsi"/>
          <w:sz w:val="24"/>
          <w:szCs w:val="24"/>
          <w:lang w:val="en-GB"/>
        </w:rPr>
      </w:pPr>
      <w:r w:rsidRPr="00B55A10">
        <w:rPr>
          <w:rFonts w:asciiTheme="minorHAnsi" w:hAnsiTheme="minorHAnsi" w:cstheme="minorHAnsi"/>
          <w:sz w:val="24"/>
          <w:szCs w:val="24"/>
          <w:lang w:val="en-GB"/>
        </w:rPr>
        <w:t>(Source: Docum</w:t>
      </w:r>
      <w:bookmarkStart w:id="0" w:name="_GoBack"/>
      <w:bookmarkEnd w:id="0"/>
      <w:r w:rsidRPr="00B55A10">
        <w:rPr>
          <w:rFonts w:asciiTheme="minorHAnsi" w:hAnsiTheme="minorHAnsi" w:cstheme="minorHAnsi"/>
          <w:sz w:val="24"/>
          <w:szCs w:val="24"/>
          <w:lang w:val="en-GB"/>
        </w:rPr>
        <w:t xml:space="preserve">ent </w:t>
      </w:r>
      <w:r w:rsidR="00665D39" w:rsidRPr="00B55A10">
        <w:rPr>
          <w:rFonts w:asciiTheme="minorHAnsi" w:hAnsiTheme="minorHAnsi" w:cstheme="minorHAnsi"/>
          <w:sz w:val="24"/>
          <w:szCs w:val="24"/>
          <w:lang w:val="en-GB"/>
        </w:rPr>
        <w:t>7</w:t>
      </w:r>
      <w:r w:rsidRPr="00B55A10">
        <w:rPr>
          <w:rFonts w:asciiTheme="minorHAnsi" w:hAnsiTheme="minorHAnsi" w:cstheme="minorHAnsi"/>
          <w:sz w:val="24"/>
          <w:szCs w:val="24"/>
          <w:lang w:val="en-GB"/>
        </w:rPr>
        <w:t>/</w:t>
      </w:r>
      <w:r w:rsidR="00665D39" w:rsidRPr="00B55A10">
        <w:rPr>
          <w:rFonts w:asciiTheme="minorHAnsi" w:hAnsiTheme="minorHAnsi" w:cstheme="minorHAnsi"/>
          <w:sz w:val="24"/>
          <w:szCs w:val="24"/>
          <w:lang w:val="en-GB"/>
        </w:rPr>
        <w:t>107</w:t>
      </w:r>
      <w:r w:rsidRPr="00B55A10">
        <w:rPr>
          <w:rFonts w:asciiTheme="minorHAnsi" w:hAnsiTheme="minorHAnsi" w:cstheme="minorHAnsi"/>
          <w:sz w:val="24"/>
          <w:szCs w:val="24"/>
          <w:lang w:val="en-GB"/>
        </w:rPr>
        <w:t>)</w:t>
      </w:r>
    </w:p>
    <w:p w:rsidR="004A7970" w:rsidRPr="00B55A10" w:rsidRDefault="00737A9D">
      <w:pPr>
        <w:spacing w:before="360" w:after="240"/>
        <w:jc w:val="center"/>
        <w:rPr>
          <w:rFonts w:asciiTheme="minorHAnsi" w:hAnsiTheme="minorHAnsi" w:cstheme="minorHAnsi"/>
          <w:b/>
          <w:bCs/>
          <w:sz w:val="28"/>
          <w:szCs w:val="28"/>
          <w:lang w:val="en-GB"/>
        </w:rPr>
      </w:pPr>
      <w:r w:rsidRPr="00B55A10">
        <w:rPr>
          <w:rFonts w:asciiTheme="minorHAnsi" w:hAnsiTheme="minorHAnsi" w:cstheme="minorHAnsi"/>
          <w:b/>
          <w:bCs/>
          <w:sz w:val="28"/>
          <w:szCs w:val="28"/>
          <w:lang w:val="en-GB"/>
        </w:rPr>
        <w:t xml:space="preserve">ITU-R </w:t>
      </w:r>
      <w:r w:rsidR="004A7970" w:rsidRPr="00B55A10">
        <w:rPr>
          <w:rFonts w:asciiTheme="minorHAnsi" w:hAnsiTheme="minorHAnsi" w:cstheme="minorHAnsi"/>
          <w:b/>
          <w:bCs/>
          <w:sz w:val="28"/>
          <w:szCs w:val="28"/>
          <w:lang w:val="en-GB"/>
        </w:rPr>
        <w:t>Recommendations proposed for suppression</w:t>
      </w:r>
    </w:p>
    <w:p w:rsidR="006A6EB0" w:rsidRPr="00B55A10" w:rsidRDefault="006A6EB0" w:rsidP="006A6EB0">
      <w:pPr>
        <w:rPr>
          <w:lang w:val="en-GB"/>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745"/>
        <w:gridCol w:w="7698"/>
      </w:tblGrid>
      <w:tr w:rsidR="00B84BF4" w:rsidRPr="00B55A10" w:rsidTr="007C34D1">
        <w:trPr>
          <w:cantSplit/>
          <w:tblHeader/>
          <w:jc w:val="center"/>
        </w:trPr>
        <w:tc>
          <w:tcPr>
            <w:tcW w:w="1745" w:type="dxa"/>
            <w:vAlign w:val="center"/>
            <w:hideMark/>
          </w:tcPr>
          <w:p w:rsidR="00B84BF4" w:rsidRPr="00B55A10" w:rsidRDefault="00B84BF4" w:rsidP="000A0AC3">
            <w:pPr>
              <w:pStyle w:val="Tablehead"/>
              <w:rPr>
                <w:rFonts w:asciiTheme="minorHAnsi" w:hAnsiTheme="minorHAnsi" w:cstheme="minorHAnsi"/>
                <w:szCs w:val="20"/>
                <w:lang w:val="en-GB"/>
              </w:rPr>
            </w:pPr>
            <w:r w:rsidRPr="00B55A10">
              <w:rPr>
                <w:rFonts w:asciiTheme="minorHAnsi" w:hAnsiTheme="minorHAnsi" w:cstheme="minorHAnsi"/>
                <w:szCs w:val="20"/>
                <w:lang w:val="en-GB"/>
              </w:rPr>
              <w:t>Recommendation</w:t>
            </w:r>
            <w:r w:rsidR="00A16B84" w:rsidRPr="00B55A10">
              <w:rPr>
                <w:rFonts w:asciiTheme="minorHAnsi" w:hAnsiTheme="minorHAnsi" w:cstheme="minorHAnsi"/>
                <w:szCs w:val="20"/>
                <w:lang w:val="en-GB"/>
              </w:rPr>
              <w:t xml:space="preserve"> </w:t>
            </w:r>
            <w:r w:rsidRPr="00B55A10">
              <w:rPr>
                <w:rFonts w:asciiTheme="minorHAnsi" w:hAnsiTheme="minorHAnsi" w:cstheme="minorHAnsi"/>
                <w:szCs w:val="20"/>
                <w:lang w:val="en-GB"/>
              </w:rPr>
              <w:t>ITU-R</w:t>
            </w:r>
          </w:p>
        </w:tc>
        <w:tc>
          <w:tcPr>
            <w:tcW w:w="7698" w:type="dxa"/>
            <w:vAlign w:val="center"/>
            <w:hideMark/>
          </w:tcPr>
          <w:p w:rsidR="00B84BF4" w:rsidRPr="00B55A10" w:rsidRDefault="00B84BF4" w:rsidP="000A0AC3">
            <w:pPr>
              <w:pStyle w:val="Tablehead"/>
              <w:rPr>
                <w:rFonts w:asciiTheme="minorHAnsi" w:hAnsiTheme="minorHAnsi" w:cstheme="minorHAnsi"/>
                <w:szCs w:val="20"/>
                <w:lang w:val="en-GB"/>
              </w:rPr>
            </w:pPr>
            <w:r w:rsidRPr="00B55A10">
              <w:rPr>
                <w:rFonts w:asciiTheme="minorHAnsi" w:hAnsiTheme="minorHAnsi" w:cstheme="minorHAnsi"/>
                <w:szCs w:val="20"/>
                <w:lang w:val="en-GB"/>
              </w:rPr>
              <w:t>Title</w:t>
            </w:r>
          </w:p>
        </w:tc>
      </w:tr>
      <w:tr w:rsidR="00B84BF4" w:rsidRPr="00B55A10" w:rsidTr="007C34D1">
        <w:trPr>
          <w:cantSplit/>
          <w:jc w:val="center"/>
        </w:trPr>
        <w:tc>
          <w:tcPr>
            <w:tcW w:w="1745" w:type="dxa"/>
            <w:tcMar>
              <w:top w:w="0" w:type="dxa"/>
              <w:left w:w="108" w:type="dxa"/>
              <w:bottom w:w="0" w:type="dxa"/>
              <w:right w:w="108" w:type="dxa"/>
            </w:tcMar>
          </w:tcPr>
          <w:p w:rsidR="00B84BF4" w:rsidRPr="00B55A10" w:rsidRDefault="006A6EB0" w:rsidP="000A0AC3">
            <w:pPr>
              <w:pStyle w:val="Tabletext"/>
              <w:jc w:val="center"/>
              <w:rPr>
                <w:rFonts w:asciiTheme="minorHAnsi" w:hAnsiTheme="minorHAnsi" w:cstheme="minorHAnsi"/>
                <w:szCs w:val="20"/>
                <w:lang w:val="en-GB" w:eastAsia="ja-JP"/>
              </w:rPr>
            </w:pPr>
            <w:proofErr w:type="spellStart"/>
            <w:r w:rsidRPr="00B55A10">
              <w:rPr>
                <w:rFonts w:asciiTheme="minorHAnsi" w:hAnsiTheme="minorHAnsi" w:cstheme="minorHAnsi"/>
                <w:szCs w:val="20"/>
                <w:lang w:val="en-GB" w:eastAsia="ja-JP"/>
              </w:rPr>
              <w:t>TF.1010</w:t>
            </w:r>
            <w:proofErr w:type="spellEnd"/>
            <w:r w:rsidRPr="00B55A10">
              <w:rPr>
                <w:rFonts w:asciiTheme="minorHAnsi" w:hAnsiTheme="minorHAnsi" w:cstheme="minorHAnsi"/>
                <w:szCs w:val="20"/>
                <w:lang w:val="en-GB" w:eastAsia="ja-JP"/>
              </w:rPr>
              <w:t>-1</w:t>
            </w:r>
          </w:p>
        </w:tc>
        <w:tc>
          <w:tcPr>
            <w:tcW w:w="7698" w:type="dxa"/>
            <w:tcMar>
              <w:top w:w="0" w:type="dxa"/>
              <w:left w:w="108" w:type="dxa"/>
              <w:bottom w:w="0" w:type="dxa"/>
              <w:right w:w="108" w:type="dxa"/>
            </w:tcMar>
          </w:tcPr>
          <w:p w:rsidR="00B84BF4" w:rsidRPr="00B55A10" w:rsidRDefault="006A6EB0" w:rsidP="000A0AC3">
            <w:pPr>
              <w:pStyle w:val="Tabletext"/>
              <w:rPr>
                <w:rFonts w:asciiTheme="minorHAnsi" w:hAnsiTheme="minorHAnsi" w:cstheme="minorHAnsi"/>
                <w:szCs w:val="20"/>
                <w:lang w:val="en-GB" w:eastAsia="ja-JP"/>
              </w:rPr>
            </w:pPr>
            <w:r w:rsidRPr="00B55A10">
              <w:rPr>
                <w:rFonts w:asciiTheme="minorHAnsi" w:hAnsiTheme="minorHAnsi" w:cstheme="minorHAnsi"/>
                <w:szCs w:val="20"/>
                <w:lang w:val="en-GB"/>
              </w:rPr>
              <w:t>Relativistic effects in a coordinate time system in the vicinity of the Earth</w:t>
            </w:r>
          </w:p>
        </w:tc>
      </w:tr>
      <w:tr w:rsidR="00B84BF4" w:rsidRPr="00B55A10" w:rsidTr="007C34D1">
        <w:trPr>
          <w:cantSplit/>
          <w:jc w:val="center"/>
        </w:trPr>
        <w:tc>
          <w:tcPr>
            <w:tcW w:w="1745" w:type="dxa"/>
            <w:tcMar>
              <w:top w:w="0" w:type="dxa"/>
              <w:left w:w="108" w:type="dxa"/>
              <w:bottom w:w="0" w:type="dxa"/>
              <w:right w:w="108" w:type="dxa"/>
            </w:tcMar>
          </w:tcPr>
          <w:p w:rsidR="00B84BF4" w:rsidRPr="00B55A10" w:rsidRDefault="006A6EB0" w:rsidP="000A0AC3">
            <w:pPr>
              <w:pStyle w:val="Tabletext"/>
              <w:jc w:val="center"/>
              <w:rPr>
                <w:rFonts w:asciiTheme="minorHAnsi" w:hAnsiTheme="minorHAnsi" w:cstheme="minorHAnsi"/>
                <w:szCs w:val="20"/>
                <w:lang w:val="en-GB" w:eastAsia="ja-JP"/>
              </w:rPr>
            </w:pPr>
            <w:proofErr w:type="spellStart"/>
            <w:r w:rsidRPr="00B55A10">
              <w:rPr>
                <w:rFonts w:asciiTheme="minorHAnsi" w:hAnsiTheme="minorHAnsi" w:cstheme="minorHAnsi"/>
                <w:szCs w:val="20"/>
                <w:lang w:val="en-GB" w:eastAsia="ja-JP"/>
              </w:rPr>
              <w:t>TF.2018</w:t>
            </w:r>
            <w:proofErr w:type="spellEnd"/>
            <w:r w:rsidRPr="00B55A10">
              <w:rPr>
                <w:rFonts w:asciiTheme="minorHAnsi" w:hAnsiTheme="minorHAnsi" w:cstheme="minorHAnsi"/>
                <w:szCs w:val="20"/>
                <w:lang w:val="en-GB" w:eastAsia="ja-JP"/>
              </w:rPr>
              <w:t>-0</w:t>
            </w:r>
          </w:p>
        </w:tc>
        <w:tc>
          <w:tcPr>
            <w:tcW w:w="7698" w:type="dxa"/>
            <w:tcMar>
              <w:top w:w="0" w:type="dxa"/>
              <w:left w:w="108" w:type="dxa"/>
              <w:bottom w:w="0" w:type="dxa"/>
              <w:right w:w="108" w:type="dxa"/>
            </w:tcMar>
          </w:tcPr>
          <w:p w:rsidR="00B84BF4" w:rsidRPr="00B55A10" w:rsidRDefault="006A6EB0" w:rsidP="000A0AC3">
            <w:pPr>
              <w:pStyle w:val="Tabletext"/>
              <w:rPr>
                <w:rFonts w:asciiTheme="minorHAnsi" w:hAnsiTheme="minorHAnsi" w:cstheme="minorHAnsi"/>
                <w:szCs w:val="20"/>
                <w:lang w:val="en-GB" w:eastAsia="ja-JP"/>
              </w:rPr>
            </w:pPr>
            <w:r w:rsidRPr="00B55A10">
              <w:rPr>
                <w:rFonts w:asciiTheme="minorHAnsi" w:hAnsiTheme="minorHAnsi" w:cstheme="minorHAnsi"/>
                <w:szCs w:val="20"/>
                <w:lang w:val="en-GB"/>
              </w:rPr>
              <w:t>Relativistic time transfer in the vicinity of the Earth and in the solar system</w:t>
            </w:r>
          </w:p>
        </w:tc>
      </w:tr>
    </w:tbl>
    <w:p w:rsidR="004A7970" w:rsidRPr="00B55A10" w:rsidRDefault="004A7970" w:rsidP="004A7970">
      <w:pPr>
        <w:rPr>
          <w:lang w:val="en-GB"/>
        </w:rPr>
      </w:pPr>
    </w:p>
    <w:p w:rsidR="004A7970" w:rsidRPr="00B55A10" w:rsidRDefault="004A7970" w:rsidP="00127327">
      <w:pPr>
        <w:pStyle w:val="Headingb"/>
        <w:keepNext w:val="0"/>
        <w:spacing w:before="360" w:after="120"/>
        <w:jc w:val="center"/>
        <w:rPr>
          <w:lang w:val="en-GB"/>
        </w:rPr>
      </w:pPr>
      <w:r w:rsidRPr="00B55A10">
        <w:rPr>
          <w:lang w:val="en-GB"/>
        </w:rPr>
        <w:t>________________</w:t>
      </w:r>
    </w:p>
    <w:sectPr w:rsidR="004A7970" w:rsidRPr="00B55A10"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088" w:rsidRPr="005224A1" w:rsidRDefault="00D61088" w:rsidP="00D61088">
    <w:pPr>
      <w:pStyle w:val="FirstFooter"/>
      <w:spacing w:before="0" w:line="240" w:lineRule="auto"/>
      <w:ind w:left="-397" w:right="-397"/>
      <w:rPr>
        <w:sz w:val="20"/>
        <w:szCs w:val="18"/>
      </w:rPr>
    </w:pPr>
  </w:p>
  <w:p w:rsidR="00D61088" w:rsidRPr="005E5EB3" w:rsidRDefault="00D61088" w:rsidP="00D6108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E63E40">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E63E40">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D02EFB" w:rsidTr="004B3A94">
      <w:tc>
        <w:tcPr>
          <w:tcW w:w="4800" w:type="dxa"/>
          <w:noWrap/>
          <w:tcMar>
            <w:left w:w="0" w:type="dxa"/>
          </w:tcMar>
        </w:tcPr>
        <w:p w:rsidR="00D02EFB" w:rsidRDefault="00D02EFB" w:rsidP="00D02EFB">
          <w:pPr>
            <w:pStyle w:val="Header"/>
            <w:spacing w:before="120" w:line="360" w:lineRule="auto"/>
          </w:pPr>
          <w:r w:rsidRPr="008E52B1">
            <w:rPr>
              <w:noProof/>
              <w:color w:val="3399FF"/>
              <w:lang w:val="en-GB" w:eastAsia="zh-CN"/>
            </w:rPr>
            <w:drawing>
              <wp:inline distT="0" distB="0" distL="0" distR="0" wp14:anchorId="19C102E0" wp14:editId="1C9800E0">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rsidR="00D02EFB" w:rsidRDefault="00D02EFB" w:rsidP="00D02EFB">
          <w:pPr>
            <w:pStyle w:val="Header"/>
            <w:spacing w:before="240" w:line="360" w:lineRule="auto"/>
            <w:jc w:val="right"/>
          </w:pPr>
          <w:r>
            <w:rPr>
              <w:noProof/>
              <w:lang w:val="en-GB" w:eastAsia="zh-CN"/>
            </w:rPr>
            <w:drawing>
              <wp:inline distT="0" distB="0" distL="0" distR="0" wp14:anchorId="0E665F61" wp14:editId="0865C317">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D61088" w:rsidRPr="00D02EFB" w:rsidRDefault="00D61088" w:rsidP="00D02E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6346B"/>
    <w:rsid w:val="00070258"/>
    <w:rsid w:val="0007323C"/>
    <w:rsid w:val="00083BC6"/>
    <w:rsid w:val="00086D03"/>
    <w:rsid w:val="0009767F"/>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247CB"/>
    <w:rsid w:val="00127327"/>
    <w:rsid w:val="00134404"/>
    <w:rsid w:val="00141FF8"/>
    <w:rsid w:val="00144DFB"/>
    <w:rsid w:val="00187CA3"/>
    <w:rsid w:val="00196710"/>
    <w:rsid w:val="00197324"/>
    <w:rsid w:val="001B351B"/>
    <w:rsid w:val="001C06DB"/>
    <w:rsid w:val="001C555F"/>
    <w:rsid w:val="001C6971"/>
    <w:rsid w:val="001D2785"/>
    <w:rsid w:val="001D7070"/>
    <w:rsid w:val="001F2170"/>
    <w:rsid w:val="001F3948"/>
    <w:rsid w:val="001F5A49"/>
    <w:rsid w:val="00201097"/>
    <w:rsid w:val="00201B6E"/>
    <w:rsid w:val="002302B3"/>
    <w:rsid w:val="00230C66"/>
    <w:rsid w:val="00235A29"/>
    <w:rsid w:val="00241526"/>
    <w:rsid w:val="002443A2"/>
    <w:rsid w:val="002615F9"/>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2FA2"/>
    <w:rsid w:val="003B55EC"/>
    <w:rsid w:val="003C2EA7"/>
    <w:rsid w:val="003C43CB"/>
    <w:rsid w:val="003C4471"/>
    <w:rsid w:val="003C5379"/>
    <w:rsid w:val="003C7D41"/>
    <w:rsid w:val="003D4A69"/>
    <w:rsid w:val="003E504F"/>
    <w:rsid w:val="003E78D6"/>
    <w:rsid w:val="00400573"/>
    <w:rsid w:val="004007A3"/>
    <w:rsid w:val="00404241"/>
    <w:rsid w:val="00406D71"/>
    <w:rsid w:val="004238E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733B"/>
    <w:rsid w:val="004E0DC4"/>
    <w:rsid w:val="004E0FB5"/>
    <w:rsid w:val="004E43BB"/>
    <w:rsid w:val="004E460D"/>
    <w:rsid w:val="004F0A73"/>
    <w:rsid w:val="004F178E"/>
    <w:rsid w:val="004F4543"/>
    <w:rsid w:val="004F57BB"/>
    <w:rsid w:val="00505309"/>
    <w:rsid w:val="0050789B"/>
    <w:rsid w:val="00517ECF"/>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C0B6D"/>
    <w:rsid w:val="005C776B"/>
    <w:rsid w:val="005D3669"/>
    <w:rsid w:val="005E5EB3"/>
    <w:rsid w:val="005F3CB6"/>
    <w:rsid w:val="005F657C"/>
    <w:rsid w:val="00602D53"/>
    <w:rsid w:val="006047E5"/>
    <w:rsid w:val="00616FCD"/>
    <w:rsid w:val="0064371D"/>
    <w:rsid w:val="00650B2A"/>
    <w:rsid w:val="00651777"/>
    <w:rsid w:val="006550F8"/>
    <w:rsid w:val="00656226"/>
    <w:rsid w:val="00665D39"/>
    <w:rsid w:val="00666666"/>
    <w:rsid w:val="006829F3"/>
    <w:rsid w:val="006A518B"/>
    <w:rsid w:val="006A6EB0"/>
    <w:rsid w:val="006B0590"/>
    <w:rsid w:val="006B49DA"/>
    <w:rsid w:val="006C53F8"/>
    <w:rsid w:val="006C7CDE"/>
    <w:rsid w:val="006D23F6"/>
    <w:rsid w:val="006D4567"/>
    <w:rsid w:val="00711CD6"/>
    <w:rsid w:val="007234B1"/>
    <w:rsid w:val="00723D08"/>
    <w:rsid w:val="00725FDA"/>
    <w:rsid w:val="00727816"/>
    <w:rsid w:val="00730B9A"/>
    <w:rsid w:val="00737A9D"/>
    <w:rsid w:val="00750CFA"/>
    <w:rsid w:val="007553DA"/>
    <w:rsid w:val="0077406E"/>
    <w:rsid w:val="00782354"/>
    <w:rsid w:val="007921A7"/>
    <w:rsid w:val="007B3DB1"/>
    <w:rsid w:val="007C34D1"/>
    <w:rsid w:val="007D183E"/>
    <w:rsid w:val="007D43D0"/>
    <w:rsid w:val="007D4556"/>
    <w:rsid w:val="007E1833"/>
    <w:rsid w:val="007E3F13"/>
    <w:rsid w:val="007F040E"/>
    <w:rsid w:val="007F751A"/>
    <w:rsid w:val="00800012"/>
    <w:rsid w:val="0080261F"/>
    <w:rsid w:val="00806160"/>
    <w:rsid w:val="008143A4"/>
    <w:rsid w:val="0081513E"/>
    <w:rsid w:val="00851FD9"/>
    <w:rsid w:val="00854131"/>
    <w:rsid w:val="0085652D"/>
    <w:rsid w:val="0087694B"/>
    <w:rsid w:val="00880F4D"/>
    <w:rsid w:val="008B35A3"/>
    <w:rsid w:val="008B37E1"/>
    <w:rsid w:val="008B45F8"/>
    <w:rsid w:val="008C2E74"/>
    <w:rsid w:val="008D077B"/>
    <w:rsid w:val="008D5409"/>
    <w:rsid w:val="008E006D"/>
    <w:rsid w:val="008E38B4"/>
    <w:rsid w:val="008F4F21"/>
    <w:rsid w:val="00904D4A"/>
    <w:rsid w:val="00904ECB"/>
    <w:rsid w:val="009151BA"/>
    <w:rsid w:val="00925023"/>
    <w:rsid w:val="009277BC"/>
    <w:rsid w:val="00927D57"/>
    <w:rsid w:val="00931A51"/>
    <w:rsid w:val="00937260"/>
    <w:rsid w:val="00944805"/>
    <w:rsid w:val="00947185"/>
    <w:rsid w:val="009518B3"/>
    <w:rsid w:val="00953267"/>
    <w:rsid w:val="00955A28"/>
    <w:rsid w:val="00963D9D"/>
    <w:rsid w:val="00970CC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16B84"/>
    <w:rsid w:val="00A20FBC"/>
    <w:rsid w:val="00A31370"/>
    <w:rsid w:val="00A34D6F"/>
    <w:rsid w:val="00A41F91"/>
    <w:rsid w:val="00A45D9A"/>
    <w:rsid w:val="00A63355"/>
    <w:rsid w:val="00A7596D"/>
    <w:rsid w:val="00A949BF"/>
    <w:rsid w:val="00A963DF"/>
    <w:rsid w:val="00AC0C22"/>
    <w:rsid w:val="00AC1500"/>
    <w:rsid w:val="00AC3896"/>
    <w:rsid w:val="00AD2CF2"/>
    <w:rsid w:val="00AE2D88"/>
    <w:rsid w:val="00AE6F6F"/>
    <w:rsid w:val="00AF3325"/>
    <w:rsid w:val="00AF34D9"/>
    <w:rsid w:val="00AF70DA"/>
    <w:rsid w:val="00B019D3"/>
    <w:rsid w:val="00B05F06"/>
    <w:rsid w:val="00B34CF9"/>
    <w:rsid w:val="00B37559"/>
    <w:rsid w:val="00B4054B"/>
    <w:rsid w:val="00B500FB"/>
    <w:rsid w:val="00B55A10"/>
    <w:rsid w:val="00B579B0"/>
    <w:rsid w:val="00B57D11"/>
    <w:rsid w:val="00B57F3C"/>
    <w:rsid w:val="00B649D7"/>
    <w:rsid w:val="00B81C2F"/>
    <w:rsid w:val="00B84BF4"/>
    <w:rsid w:val="00B90743"/>
    <w:rsid w:val="00B90C45"/>
    <w:rsid w:val="00B91E87"/>
    <w:rsid w:val="00B933BE"/>
    <w:rsid w:val="00BB6B36"/>
    <w:rsid w:val="00BD6738"/>
    <w:rsid w:val="00BD7E5E"/>
    <w:rsid w:val="00BE63DB"/>
    <w:rsid w:val="00BE6574"/>
    <w:rsid w:val="00BF5F50"/>
    <w:rsid w:val="00C07319"/>
    <w:rsid w:val="00C16FD2"/>
    <w:rsid w:val="00C26663"/>
    <w:rsid w:val="00C302A6"/>
    <w:rsid w:val="00C314C5"/>
    <w:rsid w:val="00C4177B"/>
    <w:rsid w:val="00C4320A"/>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C7009"/>
    <w:rsid w:val="00CD20F3"/>
    <w:rsid w:val="00CE076A"/>
    <w:rsid w:val="00CE463D"/>
    <w:rsid w:val="00D02EFB"/>
    <w:rsid w:val="00D10BA0"/>
    <w:rsid w:val="00D13C40"/>
    <w:rsid w:val="00D21694"/>
    <w:rsid w:val="00D24EB5"/>
    <w:rsid w:val="00D35AB9"/>
    <w:rsid w:val="00D41571"/>
    <w:rsid w:val="00D416A0"/>
    <w:rsid w:val="00D47672"/>
    <w:rsid w:val="00D5123C"/>
    <w:rsid w:val="00D55560"/>
    <w:rsid w:val="00D60AC7"/>
    <w:rsid w:val="00D61088"/>
    <w:rsid w:val="00D61C5A"/>
    <w:rsid w:val="00D6790C"/>
    <w:rsid w:val="00D73277"/>
    <w:rsid w:val="00D76586"/>
    <w:rsid w:val="00D82657"/>
    <w:rsid w:val="00D87E20"/>
    <w:rsid w:val="00DA16A9"/>
    <w:rsid w:val="00DA383E"/>
    <w:rsid w:val="00DA4037"/>
    <w:rsid w:val="00DD60B6"/>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3E40"/>
    <w:rsid w:val="00E64254"/>
    <w:rsid w:val="00E67928"/>
    <w:rsid w:val="00E70FB5"/>
    <w:rsid w:val="00E915AF"/>
    <w:rsid w:val="00E96415"/>
    <w:rsid w:val="00EA15B3"/>
    <w:rsid w:val="00EB2358"/>
    <w:rsid w:val="00EB3EB8"/>
    <w:rsid w:val="00EB7913"/>
    <w:rsid w:val="00EC02FE"/>
    <w:rsid w:val="00EC4A96"/>
    <w:rsid w:val="00F362FB"/>
    <w:rsid w:val="00F4193A"/>
    <w:rsid w:val="00F424BF"/>
    <w:rsid w:val="00F44FC3"/>
    <w:rsid w:val="00F46107"/>
    <w:rsid w:val="00F468C5"/>
    <w:rsid w:val="00F52F39"/>
    <w:rsid w:val="00F6184F"/>
    <w:rsid w:val="00F63323"/>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table" w:styleId="TableGrid">
    <w:name w:val="Table Grid"/>
    <w:basedOn w:val="TableNormal"/>
    <w:rsid w:val="00D13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C43CB"/>
    <w:rPr>
      <w:sz w:val="22"/>
      <w:szCs w:val="22"/>
      <w:lang w:val="en-US" w:eastAsia="en-US"/>
    </w:rPr>
  </w:style>
  <w:style w:type="character" w:customStyle="1" w:styleId="TabletextChar">
    <w:name w:val="Table_text Char"/>
    <w:link w:val="Tabletext"/>
    <w:uiPriority w:val="99"/>
    <w:locked/>
    <w:rsid w:val="00B84BF4"/>
    <w:rPr>
      <w:szCs w:val="22"/>
      <w:lang w:val="en-US" w:eastAsia="en-US"/>
    </w:rPr>
  </w:style>
  <w:style w:type="character" w:customStyle="1" w:styleId="TableheadChar">
    <w:name w:val="Table_head Char"/>
    <w:basedOn w:val="DefaultParagraphFont"/>
    <w:link w:val="Tablehead"/>
    <w:uiPriority w:val="99"/>
    <w:locked/>
    <w:rsid w:val="00B84BF4"/>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7-C/en" TargetMode="External"/><Relationship Id="rId4" Type="http://schemas.openxmlformats.org/officeDocument/2006/relationships/settings" Target="settings.xml"/><Relationship Id="rId9" Type="http://schemas.openxmlformats.org/officeDocument/2006/relationships/hyperlink" Target="http://www.itu.int/en/ITU-T/ipr/Pages/policy.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5BB0D-DCD6-456E-AE80-D6C8ACBE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881</Words>
  <Characters>5408</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6277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De La Rosa Trivino, Maria Dolores</cp:lastModifiedBy>
  <cp:revision>5</cp:revision>
  <cp:lastPrinted>2019-06-12T15:36:00Z</cp:lastPrinted>
  <dcterms:created xsi:type="dcterms:W3CDTF">2019-06-07T13:56:00Z</dcterms:created>
  <dcterms:modified xsi:type="dcterms:W3CDTF">2019-06-12T15:41:00Z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