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 xml:space="preserve">Circular </w:t>
            </w:r>
            <w:proofErr w:type="spellStart"/>
            <w:r w:rsidRPr="0033029C">
              <w:rPr>
                <w:szCs w:val="24"/>
              </w:rPr>
              <w:t>Administrativa</w:t>
            </w:r>
            <w:proofErr w:type="spellEnd"/>
          </w:p>
          <w:p w:rsidR="00E53DCE" w:rsidRPr="0033029C" w:rsidRDefault="00E53DCE" w:rsidP="006160CB">
            <w:pPr>
              <w:spacing w:before="0"/>
              <w:jc w:val="left"/>
              <w:rPr>
                <w:b/>
                <w:bCs/>
                <w:szCs w:val="24"/>
                <w:lang w:val="fr-CH"/>
              </w:rPr>
            </w:pPr>
            <w:proofErr w:type="spellStart"/>
            <w:r w:rsidRPr="0033029C">
              <w:rPr>
                <w:b/>
                <w:bCs/>
                <w:szCs w:val="24"/>
                <w:lang w:val="fr-CH"/>
              </w:rPr>
              <w:t>CA</w:t>
            </w:r>
            <w:r w:rsidR="00600CD5">
              <w:rPr>
                <w:b/>
                <w:bCs/>
                <w:szCs w:val="24"/>
                <w:lang w:val="fr-CH"/>
              </w:rPr>
              <w:t>CE</w:t>
            </w:r>
            <w:proofErr w:type="spellEnd"/>
            <w:r w:rsidRPr="0033029C">
              <w:rPr>
                <w:b/>
                <w:bCs/>
                <w:szCs w:val="24"/>
                <w:lang w:val="fr-CH"/>
              </w:rPr>
              <w:t>/</w:t>
            </w:r>
            <w:r w:rsidR="00D56F99">
              <w:rPr>
                <w:b/>
                <w:bCs/>
                <w:szCs w:val="24"/>
                <w:lang w:val="fr-CH"/>
              </w:rPr>
              <w:t>898</w:t>
            </w:r>
          </w:p>
        </w:tc>
        <w:tc>
          <w:tcPr>
            <w:tcW w:w="2835" w:type="dxa"/>
            <w:shd w:val="clear" w:color="auto" w:fill="auto"/>
          </w:tcPr>
          <w:p w:rsidR="00E53DCE" w:rsidRPr="0033029C" w:rsidRDefault="00785557" w:rsidP="0009002F">
            <w:pPr>
              <w:spacing w:before="0"/>
              <w:jc w:val="right"/>
              <w:rPr>
                <w:szCs w:val="24"/>
                <w:lang w:val="en-GB"/>
              </w:rPr>
            </w:pPr>
            <w:r>
              <w:rPr>
                <w:bCs/>
                <w:szCs w:val="24"/>
              </w:rPr>
              <w:t>1</w:t>
            </w:r>
            <w:r w:rsidR="0009002F">
              <w:rPr>
                <w:bCs/>
                <w:szCs w:val="24"/>
              </w:rPr>
              <w:t>3</w:t>
            </w:r>
            <w:r w:rsidR="00D537F2">
              <w:rPr>
                <w:bCs/>
                <w:szCs w:val="24"/>
              </w:rPr>
              <w:t xml:space="preserve"> de</w:t>
            </w:r>
            <w:r>
              <w:rPr>
                <w:bCs/>
                <w:szCs w:val="24"/>
              </w:rPr>
              <w:t xml:space="preserve"> </w:t>
            </w:r>
            <w:proofErr w:type="spellStart"/>
            <w:r>
              <w:rPr>
                <w:bCs/>
                <w:szCs w:val="24"/>
              </w:rPr>
              <w:t>j</w:t>
            </w:r>
            <w:r w:rsidRPr="00785557">
              <w:rPr>
                <w:bCs/>
                <w:szCs w:val="24"/>
              </w:rPr>
              <w:t>unio</w:t>
            </w:r>
            <w:proofErr w:type="spellEnd"/>
            <w:r>
              <w:rPr>
                <w:bCs/>
                <w:szCs w:val="24"/>
              </w:rPr>
              <w:t xml:space="preserve"> </w:t>
            </w:r>
            <w:r w:rsidR="00D537F2">
              <w:rPr>
                <w:bCs/>
                <w:szCs w:val="24"/>
              </w:rPr>
              <w:t xml:space="preserve">de </w:t>
            </w:r>
            <w:r>
              <w:rPr>
                <w:bCs/>
                <w:szCs w:val="24"/>
              </w:rPr>
              <w:t>2019</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09002F" w:rsidTr="00306452">
        <w:trPr>
          <w:jc w:val="center"/>
        </w:trPr>
        <w:tc>
          <w:tcPr>
            <w:tcW w:w="9889" w:type="dxa"/>
            <w:gridSpan w:val="3"/>
            <w:shd w:val="clear" w:color="auto" w:fill="auto"/>
          </w:tcPr>
          <w:p w:rsidR="00E53DCE" w:rsidRPr="0033029C" w:rsidRDefault="00687A6F" w:rsidP="00785557">
            <w:pPr>
              <w:spacing w:before="0"/>
              <w:jc w:val="left"/>
              <w:rPr>
                <w:b/>
                <w:bCs/>
                <w:szCs w:val="24"/>
                <w:lang w:val="es-ES"/>
              </w:rPr>
            </w:pPr>
            <w:r w:rsidRPr="00B7378A">
              <w:rPr>
                <w:b/>
                <w:lang w:val="es-ES"/>
              </w:rPr>
              <w:t>A las Administraciones de los Estados Miembros de la UIT, a los Miembros del Sector</w:t>
            </w:r>
            <w:r w:rsidR="003D361B">
              <w:rPr>
                <w:b/>
                <w:lang w:val="es-ES"/>
              </w:rPr>
              <w:t xml:space="preserve"> </w:t>
            </w:r>
            <w:r w:rsidRPr="00B7378A">
              <w:rPr>
                <w:b/>
                <w:lang w:val="es-ES"/>
              </w:rPr>
              <w:t>de Radiocomunicaciones, a los Asociados del UIT-R que participan en los trabajos</w:t>
            </w:r>
            <w:r w:rsidR="003D361B">
              <w:rPr>
                <w:b/>
                <w:lang w:val="es-ES"/>
              </w:rPr>
              <w:t xml:space="preserve"> </w:t>
            </w:r>
            <w:r w:rsidRPr="00B7378A">
              <w:rPr>
                <w:b/>
                <w:lang w:val="es-ES"/>
              </w:rPr>
              <w:t xml:space="preserve">de la Comisión de Estudio </w:t>
            </w:r>
            <w:r w:rsidR="00785557">
              <w:rPr>
                <w:b/>
                <w:lang w:val="es-ES"/>
              </w:rPr>
              <w:t>1</w:t>
            </w:r>
            <w:r w:rsidRPr="00B7378A">
              <w:rPr>
                <w:b/>
                <w:lang w:val="es-ES"/>
              </w:rPr>
              <w:t xml:space="preserve"> de Radiocomunicaciones</w:t>
            </w:r>
            <w:r w:rsidR="003D361B">
              <w:rPr>
                <w:b/>
                <w:lang w:val="es-ES"/>
              </w:rPr>
              <w:t xml:space="preserve"> </w:t>
            </w:r>
            <w:r w:rsidRPr="00B7378A">
              <w:rPr>
                <w:b/>
                <w:lang w:val="es-ES"/>
              </w:rPr>
              <w:t>y a las Instituciones Académicas de la UIT</w:t>
            </w:r>
          </w:p>
        </w:tc>
      </w:tr>
      <w:tr w:rsidR="00E53DCE" w:rsidRPr="0009002F"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09002F"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09002F" w:rsidTr="00306452">
        <w:trPr>
          <w:jc w:val="center"/>
        </w:trPr>
        <w:tc>
          <w:tcPr>
            <w:tcW w:w="1526" w:type="dxa"/>
            <w:shd w:val="clear" w:color="auto" w:fill="auto"/>
          </w:tcPr>
          <w:p w:rsidR="00E53DCE" w:rsidRPr="0033029C" w:rsidRDefault="00687A6F" w:rsidP="006160CB">
            <w:pPr>
              <w:tabs>
                <w:tab w:val="clear" w:pos="1588"/>
                <w:tab w:val="left" w:pos="1560"/>
              </w:tabs>
              <w:spacing w:before="0"/>
              <w:jc w:val="left"/>
              <w:rPr>
                <w:szCs w:val="24"/>
              </w:rPr>
            </w:pPr>
            <w:proofErr w:type="spellStart"/>
            <w:r>
              <w:rPr>
                <w:szCs w:val="24"/>
              </w:rPr>
              <w:t>Asunto</w:t>
            </w:r>
            <w:proofErr w:type="spellEnd"/>
            <w:r w:rsidR="00A96D3A" w:rsidRPr="0033029C">
              <w:rPr>
                <w:szCs w:val="24"/>
              </w:rPr>
              <w:t>:</w:t>
            </w:r>
          </w:p>
        </w:tc>
        <w:tc>
          <w:tcPr>
            <w:tcW w:w="8363" w:type="dxa"/>
            <w:gridSpan w:val="2"/>
            <w:vMerge w:val="restart"/>
            <w:shd w:val="clear" w:color="auto" w:fill="auto"/>
          </w:tcPr>
          <w:p w:rsidR="00463724" w:rsidRDefault="00463724" w:rsidP="00785557">
            <w:pPr>
              <w:tabs>
                <w:tab w:val="left" w:pos="709"/>
              </w:tabs>
              <w:spacing w:before="0"/>
              <w:ind w:left="709" w:hanging="709"/>
              <w:rPr>
                <w:b/>
                <w:szCs w:val="20"/>
                <w:lang w:val="es-ES_tradnl"/>
              </w:rPr>
            </w:pPr>
            <w:r w:rsidRPr="00463724">
              <w:rPr>
                <w:b/>
                <w:lang w:val="es-ES_tradnl"/>
              </w:rPr>
              <w:t xml:space="preserve">Comisión de Estudio </w:t>
            </w:r>
            <w:r w:rsidR="00785557">
              <w:rPr>
                <w:b/>
                <w:lang w:val="es-ES_tradnl"/>
              </w:rPr>
              <w:t>1</w:t>
            </w:r>
            <w:r w:rsidRPr="00463724">
              <w:rPr>
                <w:b/>
                <w:lang w:val="es-ES_tradnl"/>
              </w:rPr>
              <w:t xml:space="preserve"> de Radiocomunicaciones (</w:t>
            </w:r>
            <w:r w:rsidR="00785557" w:rsidRPr="003D75BD">
              <w:rPr>
                <w:b/>
                <w:bCs/>
                <w:lang w:val="es-ES_tradnl"/>
              </w:rPr>
              <w:t>Gestión del espectro</w:t>
            </w:r>
            <w:r w:rsidRPr="00463724">
              <w:rPr>
                <w:b/>
                <w:lang w:val="es-ES_tradnl"/>
              </w:rPr>
              <w:t>)</w:t>
            </w:r>
          </w:p>
          <w:p w:rsidR="00E53DCE" w:rsidRPr="00687A6F" w:rsidRDefault="00687A6F" w:rsidP="000115BD">
            <w:pPr>
              <w:tabs>
                <w:tab w:val="clear" w:pos="794"/>
              </w:tabs>
              <w:spacing w:before="120"/>
              <w:ind w:left="493" w:hanging="493"/>
              <w:jc w:val="left"/>
              <w:rPr>
                <w:b/>
                <w:bCs/>
                <w:szCs w:val="24"/>
                <w:lang w:val="es-ES_tradnl"/>
              </w:rPr>
            </w:pPr>
            <w:r w:rsidRPr="00B7378A">
              <w:rPr>
                <w:b/>
                <w:bCs/>
                <w:lang w:val="es-ES"/>
              </w:rPr>
              <w:t>–</w:t>
            </w:r>
            <w:r w:rsidRPr="00B7378A">
              <w:rPr>
                <w:b/>
                <w:bCs/>
                <w:lang w:val="es-ES"/>
              </w:rPr>
              <w:tab/>
            </w:r>
            <w:r w:rsidR="00463724" w:rsidRPr="00463724">
              <w:rPr>
                <w:b/>
                <w:bCs/>
                <w:lang w:val="es-ES_tradnl"/>
              </w:rPr>
              <w:t xml:space="preserve">Propuesta de adopción por correspondencia de </w:t>
            </w:r>
            <w:r w:rsidR="00785557">
              <w:rPr>
                <w:b/>
                <w:bCs/>
                <w:lang w:val="es-ES_tradnl"/>
              </w:rPr>
              <w:t>3</w:t>
            </w:r>
            <w:r w:rsidR="00463724" w:rsidRPr="00463724">
              <w:rPr>
                <w:b/>
                <w:bCs/>
                <w:lang w:val="es-ES_tradnl"/>
              </w:rPr>
              <w:t xml:space="preserve"> </w:t>
            </w:r>
            <w:r w:rsidR="00463724" w:rsidRPr="00463724">
              <w:rPr>
                <w:b/>
                <w:lang w:val="es-ES_tradnl"/>
              </w:rPr>
              <w:t xml:space="preserve">proyectos de Recomendación </w:t>
            </w:r>
            <w:proofErr w:type="spellStart"/>
            <w:r w:rsidR="00D537F2" w:rsidRPr="00D537F2">
              <w:rPr>
                <w:b/>
                <w:bCs/>
                <w:lang w:val="es-ES_tradnl"/>
              </w:rPr>
              <w:t>UIT</w:t>
            </w:r>
            <w:proofErr w:type="spellEnd"/>
            <w:r w:rsidR="00D537F2" w:rsidRPr="00D537F2">
              <w:rPr>
                <w:b/>
                <w:bCs/>
                <w:lang w:val="es-ES_tradnl"/>
              </w:rPr>
              <w:noBreakHyphen/>
              <w:t>R</w:t>
            </w:r>
            <w:r w:rsidR="00D537F2" w:rsidRPr="00463724">
              <w:rPr>
                <w:b/>
                <w:lang w:val="es-ES_tradnl"/>
              </w:rPr>
              <w:t xml:space="preserve"> </w:t>
            </w:r>
            <w:r w:rsidR="00463724" w:rsidRPr="00463724">
              <w:rPr>
                <w:b/>
                <w:lang w:val="es-ES_tradnl"/>
              </w:rPr>
              <w:t>revisada</w:t>
            </w:r>
          </w:p>
        </w:tc>
      </w:tr>
      <w:tr w:rsidR="00E53DCE" w:rsidRPr="0009002F" w:rsidTr="00306452">
        <w:trPr>
          <w:jc w:val="center"/>
        </w:trPr>
        <w:tc>
          <w:tcPr>
            <w:tcW w:w="1526" w:type="dxa"/>
            <w:shd w:val="clear" w:color="auto" w:fill="auto"/>
          </w:tcPr>
          <w:p w:rsidR="00E53DCE" w:rsidRPr="00687A6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6160CB">
            <w:pPr>
              <w:tabs>
                <w:tab w:val="clear" w:pos="1588"/>
                <w:tab w:val="left" w:pos="1560"/>
              </w:tabs>
              <w:spacing w:before="0"/>
              <w:rPr>
                <w:b/>
                <w:bCs/>
                <w:szCs w:val="24"/>
                <w:lang w:val="es-ES_tradnl"/>
              </w:rPr>
            </w:pPr>
          </w:p>
        </w:tc>
      </w:tr>
      <w:tr w:rsidR="00E53DCE" w:rsidRPr="0009002F" w:rsidTr="00306452">
        <w:trPr>
          <w:jc w:val="center"/>
        </w:trPr>
        <w:tc>
          <w:tcPr>
            <w:tcW w:w="1526" w:type="dxa"/>
            <w:shd w:val="clear" w:color="auto" w:fill="auto"/>
          </w:tcPr>
          <w:p w:rsidR="00E53DCE" w:rsidRPr="00687A6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6160CB">
            <w:pPr>
              <w:tabs>
                <w:tab w:val="clear" w:pos="1588"/>
                <w:tab w:val="left" w:pos="1560"/>
              </w:tabs>
              <w:spacing w:before="0"/>
              <w:rPr>
                <w:b/>
                <w:bCs/>
                <w:szCs w:val="24"/>
                <w:lang w:val="es-ES_tradnl"/>
              </w:rPr>
            </w:pPr>
          </w:p>
        </w:tc>
      </w:tr>
      <w:tr w:rsidR="00600CD5" w:rsidRPr="0009002F" w:rsidTr="00306452">
        <w:trPr>
          <w:jc w:val="center"/>
        </w:trPr>
        <w:tc>
          <w:tcPr>
            <w:tcW w:w="1526" w:type="dxa"/>
            <w:shd w:val="clear" w:color="auto" w:fill="auto"/>
          </w:tcPr>
          <w:p w:rsidR="00600CD5" w:rsidRPr="00687A6F" w:rsidRDefault="00600CD5" w:rsidP="006160CB">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6160CB">
            <w:pPr>
              <w:tabs>
                <w:tab w:val="clear" w:pos="1588"/>
                <w:tab w:val="left" w:pos="1560"/>
              </w:tabs>
              <w:spacing w:before="0"/>
              <w:rPr>
                <w:b/>
                <w:bCs/>
                <w:szCs w:val="24"/>
                <w:lang w:val="es-ES_tradnl"/>
              </w:rPr>
            </w:pPr>
          </w:p>
        </w:tc>
      </w:tr>
      <w:tr w:rsidR="00600CD5" w:rsidRPr="0009002F" w:rsidTr="00306452">
        <w:trPr>
          <w:jc w:val="center"/>
        </w:trPr>
        <w:tc>
          <w:tcPr>
            <w:tcW w:w="1526" w:type="dxa"/>
            <w:shd w:val="clear" w:color="auto" w:fill="auto"/>
          </w:tcPr>
          <w:p w:rsidR="00600CD5" w:rsidRPr="00687A6F" w:rsidRDefault="00600CD5" w:rsidP="006160CB">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6160CB">
            <w:pPr>
              <w:tabs>
                <w:tab w:val="clear" w:pos="1588"/>
                <w:tab w:val="left" w:pos="1560"/>
              </w:tabs>
              <w:spacing w:before="0"/>
              <w:rPr>
                <w:b/>
                <w:bCs/>
                <w:szCs w:val="24"/>
                <w:lang w:val="es-ES_tradnl"/>
              </w:rPr>
            </w:pPr>
          </w:p>
        </w:tc>
      </w:tr>
    </w:tbl>
    <w:p w:rsidR="00463724" w:rsidRDefault="00463724" w:rsidP="000115BD">
      <w:pPr>
        <w:spacing w:before="360"/>
        <w:rPr>
          <w:szCs w:val="20"/>
          <w:lang w:val="es-ES_tradnl"/>
        </w:rPr>
      </w:pPr>
      <w:r w:rsidRPr="00463724">
        <w:rPr>
          <w:lang w:val="es-ES_tradnl"/>
        </w:rPr>
        <w:t xml:space="preserve">En la reunión de la Comisión de Estudio </w:t>
      </w:r>
      <w:r w:rsidR="00785557">
        <w:rPr>
          <w:lang w:val="es-ES_tradnl"/>
        </w:rPr>
        <w:t>1</w:t>
      </w:r>
      <w:r w:rsidRPr="00463724">
        <w:rPr>
          <w:lang w:val="es-ES_tradnl"/>
        </w:rPr>
        <w:t xml:space="preserve"> de Radiocomunicaciones celebrada el </w:t>
      </w:r>
      <w:r w:rsidR="00785557">
        <w:rPr>
          <w:lang w:val="es-ES_tradnl"/>
        </w:rPr>
        <w:t>6</w:t>
      </w:r>
      <w:r w:rsidRPr="00463724">
        <w:rPr>
          <w:lang w:val="es-ES_tradnl"/>
        </w:rPr>
        <w:t xml:space="preserve"> </w:t>
      </w:r>
      <w:r w:rsidR="000115BD">
        <w:rPr>
          <w:lang w:val="es-ES_tradnl"/>
        </w:rPr>
        <w:t>y el</w:t>
      </w:r>
      <w:r w:rsidRPr="00463724">
        <w:rPr>
          <w:lang w:val="es-ES_tradnl"/>
        </w:rPr>
        <w:t xml:space="preserve"> </w:t>
      </w:r>
      <w:r w:rsidR="00785557">
        <w:rPr>
          <w:lang w:val="es-ES_tradnl"/>
        </w:rPr>
        <w:t>7</w:t>
      </w:r>
      <w:r w:rsidRPr="00463724">
        <w:rPr>
          <w:lang w:val="es-ES_tradnl"/>
        </w:rPr>
        <w:t xml:space="preserve"> de </w:t>
      </w:r>
      <w:r w:rsidR="00785557" w:rsidRPr="00785557">
        <w:rPr>
          <w:lang w:val="es-ES_tradnl"/>
        </w:rPr>
        <w:t xml:space="preserve">junio </w:t>
      </w:r>
      <w:r w:rsidRPr="00463724">
        <w:rPr>
          <w:lang w:val="es-ES_tradnl"/>
        </w:rPr>
        <w:t>de 201</w:t>
      </w:r>
      <w:r w:rsidR="00785557">
        <w:rPr>
          <w:lang w:val="es-ES_tradnl"/>
        </w:rPr>
        <w:t>9</w:t>
      </w:r>
      <w:r w:rsidRPr="00463724">
        <w:rPr>
          <w:lang w:val="es-ES_tradnl"/>
        </w:rPr>
        <w:t xml:space="preserve">, la Comisión de Estudio decidió solicitar la adopción de </w:t>
      </w:r>
      <w:r w:rsidR="00785557">
        <w:rPr>
          <w:lang w:val="es-ES_tradnl"/>
        </w:rPr>
        <w:t>3</w:t>
      </w:r>
      <w:r w:rsidRPr="00463724">
        <w:rPr>
          <w:lang w:val="es-ES_tradnl"/>
        </w:rPr>
        <w:t xml:space="preserve"> proyectos de Recomendación </w:t>
      </w:r>
      <w:r w:rsidR="00D537F2" w:rsidRPr="00463724">
        <w:rPr>
          <w:lang w:val="es-ES_tradnl"/>
        </w:rPr>
        <w:t>UIT</w:t>
      </w:r>
      <w:r w:rsidR="00D537F2" w:rsidRPr="00463724">
        <w:rPr>
          <w:lang w:val="es-ES_tradnl"/>
        </w:rPr>
        <w:noBreakHyphen/>
        <w:t xml:space="preserve">R </w:t>
      </w:r>
      <w:r w:rsidRPr="00463724">
        <w:rPr>
          <w:lang w:val="es-ES_tradnl"/>
        </w:rPr>
        <w:t>revisada de conformidad con el § </w:t>
      </w:r>
      <w:proofErr w:type="spellStart"/>
      <w:r w:rsidRPr="00463724">
        <w:rPr>
          <w:lang w:val="es-ES_tradnl"/>
        </w:rPr>
        <w:t>A2.6.2.2.3</w:t>
      </w:r>
      <w:proofErr w:type="spellEnd"/>
      <w:r w:rsidRPr="00463724">
        <w:rPr>
          <w:lang w:val="es-ES_tradnl"/>
        </w:rPr>
        <w:t xml:space="preserve"> de la Resolución </w:t>
      </w:r>
      <w:proofErr w:type="spellStart"/>
      <w:r w:rsidRPr="00463724">
        <w:rPr>
          <w:lang w:val="es-ES_tradnl"/>
        </w:rPr>
        <w:t>UIT</w:t>
      </w:r>
      <w:proofErr w:type="spellEnd"/>
      <w:r w:rsidRPr="00463724">
        <w:rPr>
          <w:lang w:val="es-ES_tradnl"/>
        </w:rPr>
        <w:noBreakHyphen/>
        <w:t>R 1</w:t>
      </w:r>
      <w:r w:rsidRPr="00463724">
        <w:rPr>
          <w:lang w:val="es-ES_tradnl"/>
        </w:rPr>
        <w:noBreakHyphen/>
        <w:t>7 (Adopción por una Comisión de Estudio por correspondencia). Los títulos y los res</w:t>
      </w:r>
      <w:r w:rsidR="00D537F2">
        <w:rPr>
          <w:lang w:val="es-ES_tradnl"/>
        </w:rPr>
        <w:t>ú</w:t>
      </w:r>
      <w:r w:rsidRPr="00463724">
        <w:rPr>
          <w:lang w:val="es-ES_tradnl"/>
        </w:rPr>
        <w:t>menes</w:t>
      </w:r>
      <w:r w:rsidR="0095271D">
        <w:rPr>
          <w:lang w:val="es-ES_tradnl"/>
        </w:rPr>
        <w:t xml:space="preserve"> de</w:t>
      </w:r>
      <w:r w:rsidR="00D537F2">
        <w:rPr>
          <w:lang w:val="es-ES_tradnl"/>
        </w:rPr>
        <w:t xml:space="preserve"> </w:t>
      </w:r>
      <w:r w:rsidR="0095271D">
        <w:rPr>
          <w:lang w:val="es-ES_tradnl"/>
        </w:rPr>
        <w:t>l</w:t>
      </w:r>
      <w:r w:rsidR="00D537F2">
        <w:rPr>
          <w:lang w:val="es-ES_tradnl"/>
        </w:rPr>
        <w:t>os</w:t>
      </w:r>
      <w:r w:rsidRPr="00463724">
        <w:rPr>
          <w:lang w:val="es-ES_tradnl"/>
        </w:rPr>
        <w:t xml:space="preserve"> proyectos de Recomendación se facilitan </w:t>
      </w:r>
      <w:r w:rsidR="00785557">
        <w:rPr>
          <w:lang w:val="es-ES_tradnl"/>
        </w:rPr>
        <w:t xml:space="preserve">en el Anexo </w:t>
      </w:r>
      <w:r w:rsidR="00785557" w:rsidRPr="00933C76">
        <w:rPr>
          <w:lang w:val="es-ES_tradnl"/>
        </w:rPr>
        <w:t>a la presente</w:t>
      </w:r>
      <w:r w:rsidR="00C715DD">
        <w:rPr>
          <w:lang w:val="es-ES_tradnl"/>
        </w:rPr>
        <w:t xml:space="preserve"> carta</w:t>
      </w:r>
      <w:r w:rsidRPr="00463724">
        <w:rPr>
          <w:lang w:val="es-ES_tradnl"/>
        </w:rPr>
        <w:t xml:space="preserve">. </w:t>
      </w:r>
    </w:p>
    <w:p w:rsidR="00463724" w:rsidRPr="00463724" w:rsidRDefault="00463724" w:rsidP="0009002F">
      <w:pPr>
        <w:rPr>
          <w:lang w:val="es-ES_tradnl"/>
        </w:rPr>
      </w:pPr>
      <w:r w:rsidRPr="00463724">
        <w:rPr>
          <w:lang w:val="es-ES_tradnl"/>
        </w:rPr>
        <w:t xml:space="preserve">El periodo de consideración será de 2 meses hasta el </w:t>
      </w:r>
      <w:r w:rsidR="00785557">
        <w:rPr>
          <w:u w:val="single"/>
          <w:lang w:val="es-ES_tradnl"/>
        </w:rPr>
        <w:t>1</w:t>
      </w:r>
      <w:r w:rsidR="0009002F">
        <w:rPr>
          <w:u w:val="single"/>
          <w:lang w:val="es-ES_tradnl"/>
        </w:rPr>
        <w:t>3</w:t>
      </w:r>
      <w:bookmarkStart w:id="0" w:name="_GoBack"/>
      <w:bookmarkEnd w:id="0"/>
      <w:r w:rsidR="000115BD">
        <w:rPr>
          <w:u w:val="single"/>
          <w:lang w:val="es-ES_tradnl"/>
        </w:rPr>
        <w:t xml:space="preserve"> de</w:t>
      </w:r>
      <w:r w:rsidRPr="00463724">
        <w:rPr>
          <w:u w:val="single"/>
          <w:lang w:val="es-ES_tradnl"/>
        </w:rPr>
        <w:t xml:space="preserve"> </w:t>
      </w:r>
      <w:r w:rsidR="0095271D">
        <w:rPr>
          <w:u w:val="single"/>
          <w:lang w:val="es-ES_tradnl"/>
        </w:rPr>
        <w:t>a</w:t>
      </w:r>
      <w:r w:rsidR="00785557" w:rsidRPr="00785557">
        <w:rPr>
          <w:u w:val="single"/>
          <w:lang w:val="es-ES_tradnl"/>
        </w:rPr>
        <w:t>gosto</w:t>
      </w:r>
      <w:r w:rsidRPr="00463724">
        <w:rPr>
          <w:u w:val="single"/>
          <w:lang w:val="es-ES_tradnl"/>
        </w:rPr>
        <w:t xml:space="preserve"> de 201</w:t>
      </w:r>
      <w:r w:rsidR="00785557">
        <w:rPr>
          <w:u w:val="single"/>
          <w:lang w:val="es-ES_tradnl"/>
        </w:rPr>
        <w:t>9</w:t>
      </w:r>
      <w:r w:rsidRPr="00463724">
        <w:rPr>
          <w:lang w:val="es-ES_tradnl"/>
        </w:rPr>
        <w:t>. Si durante este periodo no se reciben objeciones de los Estados Miembros, se iniciará el procedimiento de aprobación por consulta indicado en el § </w:t>
      </w:r>
      <w:proofErr w:type="spellStart"/>
      <w:r w:rsidRPr="00463724">
        <w:rPr>
          <w:lang w:val="es-ES_tradnl"/>
        </w:rPr>
        <w:t>A2.6.2.3</w:t>
      </w:r>
      <w:proofErr w:type="spellEnd"/>
      <w:r w:rsidRPr="00463724">
        <w:rPr>
          <w:lang w:val="es-ES_tradnl"/>
        </w:rPr>
        <w:t xml:space="preserve"> de la Resolución </w:t>
      </w:r>
      <w:proofErr w:type="spellStart"/>
      <w:r w:rsidRPr="00463724">
        <w:rPr>
          <w:lang w:val="es-ES_tradnl"/>
        </w:rPr>
        <w:t>UIT</w:t>
      </w:r>
      <w:proofErr w:type="spellEnd"/>
      <w:r w:rsidRPr="00463724">
        <w:rPr>
          <w:lang w:val="es-ES_tradnl"/>
        </w:rPr>
        <w:noBreakHyphen/>
        <w:t>R 1-7.</w:t>
      </w:r>
    </w:p>
    <w:p w:rsidR="00463724" w:rsidRPr="00463724" w:rsidRDefault="00463724" w:rsidP="00D537F2">
      <w:pPr>
        <w:rPr>
          <w:lang w:val="es-ES_tradnl"/>
        </w:rPr>
      </w:pPr>
      <w:r w:rsidRPr="00463724">
        <w:rPr>
          <w:lang w:val="es-ES_tradnl"/>
        </w:rPr>
        <w:t>Todo Estado Miembro que objete la adopción de</w:t>
      </w:r>
      <w:r w:rsidR="00C715DD">
        <w:rPr>
          <w:lang w:val="es-ES_tradnl"/>
        </w:rPr>
        <w:t xml:space="preserve"> </w:t>
      </w:r>
      <w:r w:rsidRPr="00463724">
        <w:rPr>
          <w:lang w:val="es-ES_tradnl"/>
        </w:rPr>
        <w:t>l</w:t>
      </w:r>
      <w:r w:rsidR="00C715DD">
        <w:rPr>
          <w:lang w:val="es-ES_tradnl"/>
        </w:rPr>
        <w:t>os</w:t>
      </w:r>
      <w:r w:rsidRPr="00463724">
        <w:rPr>
          <w:lang w:val="es-ES_tradnl"/>
        </w:rPr>
        <w:t xml:space="preserve"> proyecto</w:t>
      </w:r>
      <w:r w:rsidR="00C715DD">
        <w:rPr>
          <w:lang w:val="es-ES_tradnl"/>
        </w:rPr>
        <w:t>s</w:t>
      </w:r>
      <w:r w:rsidRPr="00463724">
        <w:rPr>
          <w:lang w:val="es-ES_tradnl"/>
        </w:rPr>
        <w:t xml:space="preserve"> de Recomendación debe informar al Director y al Presidente de la Comisión de Estudio de los motivos de dicha objeción.</w:t>
      </w:r>
    </w:p>
    <w:p w:rsidR="00463724" w:rsidRPr="00463724" w:rsidRDefault="00463724" w:rsidP="000E125C">
      <w:pPr>
        <w:keepNext/>
        <w:keepLines/>
        <w:rPr>
          <w:lang w:val="es-ES_tradnl"/>
        </w:rPr>
      </w:pPr>
      <w:r w:rsidRPr="00463724">
        <w:rPr>
          <w:lang w:val="es-ES_tradnl"/>
        </w:rPr>
        <w:lastRenderedPageBreak/>
        <w:t xml:space="preserve">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w:t>
      </w:r>
      <w:proofErr w:type="spellStart"/>
      <w:r w:rsidRPr="00463724">
        <w:rPr>
          <w:lang w:val="es-ES_tradnl"/>
        </w:rPr>
        <w:t>UIT</w:t>
      </w:r>
      <w:proofErr w:type="spellEnd"/>
      <w:r w:rsidRPr="00463724">
        <w:rPr>
          <w:lang w:val="es-ES_tradnl"/>
        </w:rPr>
        <w:t>-T/</w:t>
      </w:r>
      <w:proofErr w:type="spellStart"/>
      <w:r w:rsidRPr="00463724">
        <w:rPr>
          <w:lang w:val="es-ES_tradnl"/>
        </w:rPr>
        <w:t>UIT</w:t>
      </w:r>
      <w:proofErr w:type="spellEnd"/>
      <w:r w:rsidRPr="00463724">
        <w:rPr>
          <w:lang w:val="es-ES_tradnl"/>
        </w:rPr>
        <w:t>-R/ISO/</w:t>
      </w:r>
      <w:proofErr w:type="spellStart"/>
      <w:r w:rsidRPr="00463724">
        <w:rPr>
          <w:lang w:val="es-ES_tradnl"/>
        </w:rPr>
        <w:t>CEI</w:t>
      </w:r>
      <w:proofErr w:type="spellEnd"/>
      <w:r w:rsidRPr="00463724">
        <w:rPr>
          <w:lang w:val="es-ES_tradnl"/>
        </w:rPr>
        <w:t xml:space="preserve"> puede consultarse en </w:t>
      </w:r>
      <w:hyperlink r:id="rId8" w:history="1">
        <w:r w:rsidRPr="00463724">
          <w:rPr>
            <w:rStyle w:val="Hyperlink"/>
            <w:rFonts w:eastAsia="SimSun" w:cs="Arial"/>
            <w:color w:val="0563C1"/>
            <w:sz w:val="22"/>
            <w:szCs w:val="24"/>
            <w:lang w:val="es-ES_tradnl" w:eastAsia="zh-CN"/>
          </w:rPr>
          <w:t>http://</w:t>
        </w:r>
        <w:proofErr w:type="spellStart"/>
        <w:r w:rsidRPr="00463724">
          <w:rPr>
            <w:rStyle w:val="Hyperlink"/>
            <w:rFonts w:eastAsia="SimSun" w:cs="Arial"/>
            <w:color w:val="0563C1"/>
            <w:sz w:val="22"/>
            <w:szCs w:val="24"/>
            <w:lang w:val="es-ES_tradnl" w:eastAsia="zh-CN"/>
          </w:rPr>
          <w:t>www.itu.int</w:t>
        </w:r>
        <w:proofErr w:type="spellEnd"/>
        <w:r w:rsidRPr="00463724">
          <w:rPr>
            <w:rStyle w:val="Hyperlink"/>
            <w:rFonts w:eastAsia="SimSun" w:cs="Arial"/>
            <w:color w:val="0563C1"/>
            <w:sz w:val="22"/>
            <w:szCs w:val="24"/>
            <w:lang w:val="es-ES_tradnl" w:eastAsia="zh-CN"/>
          </w:rPr>
          <w:t>/en/ITU-T/</w:t>
        </w:r>
        <w:proofErr w:type="spellStart"/>
        <w:r w:rsidRPr="00463724">
          <w:rPr>
            <w:rStyle w:val="Hyperlink"/>
            <w:rFonts w:eastAsia="SimSun" w:cs="Arial"/>
            <w:color w:val="0563C1"/>
            <w:sz w:val="22"/>
            <w:szCs w:val="24"/>
            <w:lang w:val="es-ES_tradnl" w:eastAsia="zh-CN"/>
          </w:rPr>
          <w:t>ipr</w:t>
        </w:r>
        <w:proofErr w:type="spellEnd"/>
        <w:r w:rsidRPr="00463724">
          <w:rPr>
            <w:rStyle w:val="Hyperlink"/>
            <w:rFonts w:eastAsia="SimSun" w:cs="Arial"/>
            <w:color w:val="0563C1"/>
            <w:sz w:val="22"/>
            <w:szCs w:val="24"/>
            <w:lang w:val="es-ES_tradnl" w:eastAsia="zh-CN"/>
          </w:rPr>
          <w:t>/</w:t>
        </w:r>
        <w:proofErr w:type="spellStart"/>
        <w:r w:rsidRPr="00463724">
          <w:rPr>
            <w:rStyle w:val="Hyperlink"/>
            <w:rFonts w:eastAsia="SimSun" w:cs="Arial"/>
            <w:color w:val="0563C1"/>
            <w:sz w:val="22"/>
            <w:szCs w:val="24"/>
            <w:lang w:val="es-ES_tradnl" w:eastAsia="zh-CN"/>
          </w:rPr>
          <w:t>Pages</w:t>
        </w:r>
        <w:proofErr w:type="spellEnd"/>
        <w:r w:rsidRPr="00463724">
          <w:rPr>
            <w:rStyle w:val="Hyperlink"/>
            <w:rFonts w:eastAsia="SimSun" w:cs="Arial"/>
            <w:color w:val="0563C1"/>
            <w:sz w:val="22"/>
            <w:szCs w:val="24"/>
            <w:lang w:val="es-ES_tradnl" w:eastAsia="zh-CN"/>
          </w:rPr>
          <w:t>/</w:t>
        </w:r>
        <w:proofErr w:type="spellStart"/>
        <w:r w:rsidRPr="00463724">
          <w:rPr>
            <w:rStyle w:val="Hyperlink"/>
            <w:rFonts w:eastAsia="SimSun" w:cs="Arial"/>
            <w:color w:val="0563C1"/>
            <w:sz w:val="22"/>
            <w:szCs w:val="24"/>
            <w:lang w:val="es-ES_tradnl" w:eastAsia="zh-CN"/>
          </w:rPr>
          <w:t>policy.aspx</w:t>
        </w:r>
        <w:proofErr w:type="spellEnd"/>
      </w:hyperlink>
      <w:r w:rsidRPr="00463724">
        <w:rPr>
          <w:lang w:val="es-ES_tradnl"/>
        </w:rPr>
        <w:t>.</w:t>
      </w:r>
    </w:p>
    <w:p w:rsidR="00463724" w:rsidRPr="00463724" w:rsidRDefault="00982DE0" w:rsidP="00354925">
      <w:pPr>
        <w:keepNext/>
        <w:keepLines/>
        <w:spacing w:before="2040"/>
        <w:jc w:val="left"/>
        <w:rPr>
          <w:lang w:val="es-ES_tradnl"/>
        </w:rPr>
      </w:pPr>
      <w:r w:rsidRPr="00982DE0">
        <w:rPr>
          <w:szCs w:val="24"/>
          <w:lang w:val="es-ES_tradnl"/>
        </w:rPr>
        <w:t xml:space="preserve">Mario </w:t>
      </w:r>
      <w:proofErr w:type="spellStart"/>
      <w:r w:rsidRPr="00982DE0">
        <w:rPr>
          <w:szCs w:val="24"/>
          <w:lang w:val="es-ES_tradnl"/>
        </w:rPr>
        <w:t>Maniewicz</w:t>
      </w:r>
      <w:proofErr w:type="spellEnd"/>
      <w:r w:rsidR="00034324">
        <w:rPr>
          <w:lang w:val="es-ES_tradnl"/>
        </w:rPr>
        <w:br/>
      </w:r>
      <w:r w:rsidR="00463724" w:rsidRPr="00463724">
        <w:rPr>
          <w:lang w:val="es-ES_tradnl"/>
        </w:rPr>
        <w:t>Director</w:t>
      </w:r>
    </w:p>
    <w:p w:rsidR="000E125C" w:rsidRDefault="000E125C" w:rsidP="000E125C">
      <w:pPr>
        <w:keepNext/>
        <w:keepLines/>
        <w:rPr>
          <w:b/>
          <w:bCs/>
          <w:lang w:val="es-ES"/>
        </w:rPr>
      </w:pPr>
    </w:p>
    <w:p w:rsidR="000115BD" w:rsidRDefault="000115BD" w:rsidP="000E125C">
      <w:pPr>
        <w:keepNext/>
        <w:keepLines/>
        <w:rPr>
          <w:b/>
          <w:bCs/>
          <w:lang w:val="es-ES"/>
        </w:rPr>
      </w:pPr>
    </w:p>
    <w:p w:rsidR="00463724" w:rsidRDefault="00463724" w:rsidP="00D537F2">
      <w:pPr>
        <w:keepNext/>
        <w:keepLines/>
        <w:rPr>
          <w:lang w:val="es-ES"/>
        </w:rPr>
      </w:pPr>
      <w:r>
        <w:rPr>
          <w:b/>
          <w:bCs/>
          <w:lang w:val="es-ES"/>
        </w:rPr>
        <w:t>Anexo:</w:t>
      </w:r>
      <w:r>
        <w:rPr>
          <w:b/>
          <w:bCs/>
          <w:lang w:val="es-ES"/>
        </w:rPr>
        <w:tab/>
      </w:r>
      <w:r>
        <w:rPr>
          <w:lang w:val="es-ES"/>
        </w:rPr>
        <w:t>Títulos y res</w:t>
      </w:r>
      <w:r w:rsidR="00D537F2">
        <w:rPr>
          <w:lang w:val="es-ES"/>
        </w:rPr>
        <w:t>ú</w:t>
      </w:r>
      <w:r>
        <w:rPr>
          <w:lang w:val="es-ES"/>
        </w:rPr>
        <w:t>menes de los proyectos de Recomendación</w:t>
      </w:r>
    </w:p>
    <w:p w:rsidR="00463724" w:rsidRDefault="00463724" w:rsidP="00D537F2">
      <w:pPr>
        <w:pStyle w:val="enumlev1"/>
        <w:keepNext/>
        <w:keepLines/>
        <w:rPr>
          <w:u w:val="single"/>
          <w:lang w:val="es-ES"/>
        </w:rPr>
      </w:pPr>
    </w:p>
    <w:p w:rsidR="00463724" w:rsidRPr="00F41F00" w:rsidRDefault="00463724" w:rsidP="00F41F00">
      <w:pPr>
        <w:rPr>
          <w:lang w:val="es-ES"/>
        </w:rPr>
      </w:pPr>
      <w:r w:rsidRPr="00463724">
        <w:rPr>
          <w:b/>
          <w:bCs/>
          <w:lang w:val="es-ES_tradnl"/>
        </w:rPr>
        <w:t xml:space="preserve">Documentos: </w:t>
      </w:r>
      <w:r w:rsidR="00034324">
        <w:rPr>
          <w:lang w:val="es-ES_tradnl"/>
        </w:rPr>
        <w:t>Documento</w:t>
      </w:r>
      <w:r w:rsidR="00F41F00">
        <w:rPr>
          <w:lang w:val="es-ES_tradnl"/>
        </w:rPr>
        <w:t>s</w:t>
      </w:r>
      <w:r w:rsidR="00034324">
        <w:rPr>
          <w:lang w:val="es-ES_tradnl"/>
        </w:rPr>
        <w:t xml:space="preserve"> </w:t>
      </w:r>
      <w:hyperlink r:id="rId9" w:history="1">
        <w:r w:rsidR="00F41F00" w:rsidRPr="002E4C8C">
          <w:rPr>
            <w:rStyle w:val="Hyperlink"/>
            <w:lang w:val="es-ES"/>
          </w:rPr>
          <w:t>1/201(</w:t>
        </w:r>
        <w:proofErr w:type="spellStart"/>
        <w:r w:rsidR="00F41F00" w:rsidRPr="002E4C8C">
          <w:rPr>
            <w:rStyle w:val="Hyperlink"/>
            <w:lang w:val="es-ES"/>
          </w:rPr>
          <w:t>Rev.1</w:t>
        </w:r>
        <w:proofErr w:type="spellEnd"/>
        <w:r w:rsidR="00F41F00" w:rsidRPr="002E4C8C">
          <w:rPr>
            <w:rStyle w:val="Hyperlink"/>
            <w:lang w:val="es-ES"/>
          </w:rPr>
          <w:t>)</w:t>
        </w:r>
      </w:hyperlink>
      <w:r w:rsidR="00F41F00" w:rsidRPr="00F41F00">
        <w:rPr>
          <w:lang w:val="es-ES"/>
        </w:rPr>
        <w:t xml:space="preserve">, </w:t>
      </w:r>
      <w:hyperlink r:id="rId10" w:history="1">
        <w:r w:rsidR="00F41F00" w:rsidRPr="002E4C8C">
          <w:rPr>
            <w:rStyle w:val="Hyperlink"/>
            <w:lang w:val="es-ES"/>
          </w:rPr>
          <w:t>1/202(</w:t>
        </w:r>
        <w:proofErr w:type="spellStart"/>
        <w:r w:rsidR="00F41F00" w:rsidRPr="002E4C8C">
          <w:rPr>
            <w:rStyle w:val="Hyperlink"/>
            <w:lang w:val="es-ES"/>
          </w:rPr>
          <w:t>Rev.1</w:t>
        </w:r>
        <w:proofErr w:type="spellEnd"/>
        <w:r w:rsidR="00F41F00" w:rsidRPr="002E4C8C">
          <w:rPr>
            <w:rStyle w:val="Hyperlink"/>
            <w:lang w:val="es-ES"/>
          </w:rPr>
          <w:t>)</w:t>
        </w:r>
      </w:hyperlink>
      <w:r w:rsidR="00F41F00" w:rsidRPr="00F41F00">
        <w:rPr>
          <w:lang w:val="es-ES"/>
        </w:rPr>
        <w:t xml:space="preserve"> </w:t>
      </w:r>
      <w:r w:rsidR="00F41F00">
        <w:rPr>
          <w:lang w:val="es-ES"/>
        </w:rPr>
        <w:t>y</w:t>
      </w:r>
      <w:r w:rsidR="00F41F00" w:rsidRPr="00F41F00">
        <w:rPr>
          <w:lang w:val="es-ES"/>
        </w:rPr>
        <w:t xml:space="preserve"> </w:t>
      </w:r>
      <w:hyperlink r:id="rId11" w:history="1">
        <w:r w:rsidR="00F41F00" w:rsidRPr="002E4C8C">
          <w:rPr>
            <w:rStyle w:val="Hyperlink"/>
            <w:lang w:val="es-ES"/>
          </w:rPr>
          <w:t>1/217(</w:t>
        </w:r>
        <w:proofErr w:type="spellStart"/>
        <w:r w:rsidR="00F41F00" w:rsidRPr="002E4C8C">
          <w:rPr>
            <w:rStyle w:val="Hyperlink"/>
            <w:lang w:val="es-ES"/>
          </w:rPr>
          <w:t>Rev.1</w:t>
        </w:r>
        <w:proofErr w:type="spellEnd"/>
        <w:r w:rsidR="00F41F00" w:rsidRPr="002E4C8C">
          <w:rPr>
            <w:rStyle w:val="Hyperlink"/>
            <w:lang w:val="es-ES"/>
          </w:rPr>
          <w:t>)</w:t>
        </w:r>
      </w:hyperlink>
    </w:p>
    <w:p w:rsidR="00463724" w:rsidRPr="00463724" w:rsidRDefault="00463724" w:rsidP="00463724">
      <w:pPr>
        <w:tabs>
          <w:tab w:val="left" w:pos="284"/>
          <w:tab w:val="left" w:pos="568"/>
        </w:tabs>
        <w:spacing w:before="60" w:after="60"/>
        <w:rPr>
          <w:sz w:val="22"/>
          <w:u w:val="single"/>
          <w:lang w:val="es-ES_tradnl"/>
        </w:rPr>
      </w:pPr>
    </w:p>
    <w:p w:rsidR="0095271D" w:rsidRDefault="00463724" w:rsidP="002E4C8C">
      <w:pPr>
        <w:tabs>
          <w:tab w:val="clear" w:pos="1588"/>
          <w:tab w:val="left" w:pos="2552"/>
        </w:tabs>
        <w:jc w:val="left"/>
        <w:rPr>
          <w:lang w:val="es-ES_tradnl"/>
        </w:rPr>
      </w:pPr>
      <w:r w:rsidRPr="00463724">
        <w:rPr>
          <w:lang w:val="es-ES_tradnl"/>
        </w:rPr>
        <w:t xml:space="preserve">Estos documentos están disponibles en formato electrónico en la dirección: </w:t>
      </w:r>
      <w:hyperlink r:id="rId12" w:history="1">
        <w:r w:rsidR="0095271D" w:rsidRPr="00C963EF">
          <w:rPr>
            <w:rStyle w:val="Hyperlink"/>
            <w:lang w:val="es-ES_tradnl"/>
          </w:rPr>
          <w:t>https://</w:t>
        </w:r>
        <w:proofErr w:type="spellStart"/>
        <w:r w:rsidR="0095271D" w:rsidRPr="00C963EF">
          <w:rPr>
            <w:rStyle w:val="Hyperlink"/>
            <w:lang w:val="es-ES_tradnl"/>
          </w:rPr>
          <w:t>www.itu.int</w:t>
        </w:r>
        <w:proofErr w:type="spellEnd"/>
        <w:r w:rsidR="0095271D" w:rsidRPr="00C963EF">
          <w:rPr>
            <w:rStyle w:val="Hyperlink"/>
            <w:lang w:val="es-ES_tradnl"/>
          </w:rPr>
          <w:t>/md/</w:t>
        </w:r>
        <w:proofErr w:type="spellStart"/>
        <w:r w:rsidR="0095271D" w:rsidRPr="00C963EF">
          <w:rPr>
            <w:rStyle w:val="Hyperlink"/>
            <w:lang w:val="es-ES_tradnl"/>
          </w:rPr>
          <w:t>R15</w:t>
        </w:r>
        <w:proofErr w:type="spellEnd"/>
        <w:r w:rsidR="0095271D" w:rsidRPr="00C963EF">
          <w:rPr>
            <w:rStyle w:val="Hyperlink"/>
            <w:lang w:val="es-ES_tradnl"/>
          </w:rPr>
          <w:t>-</w:t>
        </w:r>
        <w:proofErr w:type="spellStart"/>
        <w:r w:rsidR="0095271D" w:rsidRPr="00C963EF">
          <w:rPr>
            <w:rStyle w:val="Hyperlink"/>
            <w:lang w:val="es-ES_tradnl"/>
          </w:rPr>
          <w:t>SG01</w:t>
        </w:r>
        <w:proofErr w:type="spellEnd"/>
        <w:r w:rsidR="0095271D" w:rsidRPr="00C963EF">
          <w:rPr>
            <w:rStyle w:val="Hyperlink"/>
            <w:lang w:val="es-ES_tradnl"/>
          </w:rPr>
          <w:t>-C/en</w:t>
        </w:r>
      </w:hyperlink>
    </w:p>
    <w:p w:rsidR="00463724" w:rsidRPr="00463724" w:rsidRDefault="00463724" w:rsidP="0095271D">
      <w:pPr>
        <w:tabs>
          <w:tab w:val="clear" w:pos="1588"/>
          <w:tab w:val="left" w:pos="2552"/>
        </w:tabs>
        <w:rPr>
          <w:lang w:val="es-ES_tradnl"/>
        </w:rPr>
      </w:pPr>
    </w:p>
    <w:p w:rsidR="00463724" w:rsidRDefault="00463724" w:rsidP="00463724">
      <w:pPr>
        <w:tabs>
          <w:tab w:val="left" w:pos="284"/>
          <w:tab w:val="left" w:pos="568"/>
        </w:tabs>
        <w:spacing w:before="240" w:after="60"/>
        <w:rPr>
          <w:b/>
          <w:bCs/>
          <w:sz w:val="18"/>
          <w:szCs w:val="18"/>
          <w:lang w:val="es-ES_tradnl"/>
        </w:rPr>
      </w:pPr>
    </w:p>
    <w:p w:rsidR="00034324" w:rsidRPr="00463724" w:rsidRDefault="00034324" w:rsidP="00463724">
      <w:pPr>
        <w:tabs>
          <w:tab w:val="left" w:pos="284"/>
          <w:tab w:val="left" w:pos="568"/>
        </w:tabs>
        <w:spacing w:before="240" w:after="60"/>
        <w:rPr>
          <w:b/>
          <w:bCs/>
          <w:sz w:val="18"/>
          <w:szCs w:val="18"/>
          <w:lang w:val="es-ES_tradnl"/>
        </w:rPr>
      </w:pPr>
    </w:p>
    <w:p w:rsidR="00463724" w:rsidRPr="00463724" w:rsidRDefault="00463724" w:rsidP="00463724">
      <w:pPr>
        <w:tabs>
          <w:tab w:val="left" w:pos="284"/>
          <w:tab w:val="left" w:pos="568"/>
        </w:tabs>
        <w:spacing w:before="240" w:after="60"/>
        <w:rPr>
          <w:b/>
          <w:bCs/>
          <w:sz w:val="18"/>
          <w:szCs w:val="18"/>
          <w:lang w:val="es-ES_tradnl"/>
        </w:rPr>
      </w:pPr>
    </w:p>
    <w:p w:rsidR="00034324" w:rsidRDefault="00034324" w:rsidP="000115BD">
      <w:pPr>
        <w:spacing w:before="1560"/>
        <w:rPr>
          <w:b/>
          <w:bCs/>
          <w:sz w:val="18"/>
          <w:szCs w:val="18"/>
          <w:lang w:val="es-ES"/>
        </w:rPr>
      </w:pPr>
      <w:r>
        <w:rPr>
          <w:b/>
          <w:bCs/>
          <w:sz w:val="18"/>
          <w:szCs w:val="18"/>
          <w:lang w:val="es-ES"/>
        </w:rPr>
        <w:t>Distribución:</w:t>
      </w:r>
    </w:p>
    <w:p w:rsidR="00034324" w:rsidRDefault="00034324" w:rsidP="0095271D">
      <w:pPr>
        <w:tabs>
          <w:tab w:val="left" w:pos="284"/>
        </w:tabs>
        <w:spacing w:before="0" w:line="240" w:lineRule="auto"/>
        <w:ind w:left="284" w:right="-284" w:hanging="284"/>
        <w:rPr>
          <w:sz w:val="18"/>
          <w:szCs w:val="18"/>
          <w:lang w:val="es-ES"/>
        </w:rPr>
      </w:pPr>
      <w:r>
        <w:rPr>
          <w:sz w:val="18"/>
          <w:szCs w:val="18"/>
          <w:lang w:val="es-ES"/>
        </w:rPr>
        <w:t>–</w:t>
      </w:r>
      <w:r>
        <w:rPr>
          <w:sz w:val="18"/>
          <w:szCs w:val="18"/>
          <w:lang w:val="es-ES"/>
        </w:rPr>
        <w:tab/>
        <w:t xml:space="preserve">Administraciones de los Estados Miembros de la UIT y Miembros del Sector de Radiocomunicaciones que participan en los trabajos de la Comisión de Estudio </w:t>
      </w:r>
      <w:r w:rsidR="0095271D">
        <w:rPr>
          <w:sz w:val="18"/>
          <w:szCs w:val="18"/>
          <w:lang w:val="es-ES"/>
        </w:rPr>
        <w:t>1</w:t>
      </w:r>
      <w:r>
        <w:rPr>
          <w:sz w:val="18"/>
          <w:szCs w:val="18"/>
          <w:lang w:val="es-ES"/>
        </w:rPr>
        <w:t xml:space="preserve"> de </w:t>
      </w:r>
      <w:r>
        <w:rPr>
          <w:bCs/>
          <w:sz w:val="18"/>
          <w:szCs w:val="18"/>
          <w:lang w:val="es-ES"/>
        </w:rPr>
        <w:t>Radiocomunicaciones</w:t>
      </w:r>
    </w:p>
    <w:p w:rsidR="00034324" w:rsidRDefault="00034324" w:rsidP="0095271D">
      <w:pPr>
        <w:tabs>
          <w:tab w:val="left" w:pos="284"/>
        </w:tabs>
        <w:spacing w:before="0" w:line="240" w:lineRule="auto"/>
        <w:ind w:left="284" w:right="-284" w:hanging="284"/>
        <w:rPr>
          <w:bCs/>
          <w:sz w:val="18"/>
          <w:szCs w:val="18"/>
          <w:lang w:val="es-ES"/>
        </w:rPr>
      </w:pPr>
      <w:r>
        <w:rPr>
          <w:sz w:val="18"/>
          <w:szCs w:val="18"/>
          <w:lang w:val="es-ES"/>
        </w:rPr>
        <w:t>–</w:t>
      </w:r>
      <w:r>
        <w:rPr>
          <w:sz w:val="18"/>
          <w:szCs w:val="18"/>
          <w:lang w:val="es-ES"/>
        </w:rPr>
        <w:tab/>
        <w:t xml:space="preserve">Asociados del UIT-R que participan en los trabajos de la Comisión de Estudio </w:t>
      </w:r>
      <w:r w:rsidR="0095271D">
        <w:rPr>
          <w:sz w:val="18"/>
          <w:szCs w:val="18"/>
          <w:lang w:val="es-ES"/>
        </w:rPr>
        <w:t>1</w:t>
      </w:r>
      <w:r>
        <w:rPr>
          <w:sz w:val="18"/>
          <w:szCs w:val="18"/>
          <w:lang w:val="es-ES"/>
        </w:rPr>
        <w:t xml:space="preserve"> de </w:t>
      </w:r>
      <w:r>
        <w:rPr>
          <w:bCs/>
          <w:sz w:val="18"/>
          <w:szCs w:val="18"/>
          <w:lang w:val="es-ES"/>
        </w:rPr>
        <w:t>Radiocomunicaciones</w:t>
      </w:r>
    </w:p>
    <w:p w:rsidR="00034324" w:rsidRDefault="00034324" w:rsidP="00034324">
      <w:pPr>
        <w:tabs>
          <w:tab w:val="left" w:pos="284"/>
        </w:tabs>
        <w:spacing w:before="0" w:line="240" w:lineRule="auto"/>
        <w:ind w:left="284" w:right="-284" w:hanging="284"/>
        <w:rPr>
          <w:sz w:val="18"/>
          <w:szCs w:val="18"/>
          <w:lang w:val="es-ES"/>
        </w:rPr>
      </w:pPr>
      <w:r>
        <w:rPr>
          <w:sz w:val="18"/>
          <w:szCs w:val="18"/>
          <w:lang w:val="es-ES"/>
        </w:rPr>
        <w:t>–</w:t>
      </w:r>
      <w:r>
        <w:rPr>
          <w:sz w:val="18"/>
          <w:szCs w:val="18"/>
          <w:lang w:val="es-ES"/>
        </w:rPr>
        <w:tab/>
      </w:r>
      <w:r>
        <w:rPr>
          <w:bCs/>
          <w:sz w:val="18"/>
          <w:szCs w:val="18"/>
          <w:lang w:val="es-ES"/>
        </w:rPr>
        <w:t>Instituciones Académicas de la UIT</w:t>
      </w:r>
    </w:p>
    <w:p w:rsidR="00034324" w:rsidRDefault="00034324" w:rsidP="000115BD">
      <w:pPr>
        <w:tabs>
          <w:tab w:val="left" w:pos="284"/>
        </w:tabs>
        <w:spacing w:before="0" w:line="240" w:lineRule="auto"/>
        <w:ind w:left="284" w:right="-284" w:hanging="284"/>
        <w:rPr>
          <w:sz w:val="18"/>
          <w:szCs w:val="18"/>
          <w:lang w:val="es-ES"/>
        </w:rPr>
      </w:pPr>
      <w:r>
        <w:rPr>
          <w:sz w:val="18"/>
          <w:szCs w:val="18"/>
          <w:lang w:val="es-ES"/>
        </w:rPr>
        <w:t>–</w:t>
      </w:r>
      <w:r>
        <w:rPr>
          <w:sz w:val="18"/>
          <w:szCs w:val="18"/>
          <w:lang w:val="es-ES"/>
        </w:rPr>
        <w:tab/>
        <w:t xml:space="preserve">Presidentes y Vicepresidentes de las Comisiones de Estudio de Radiocomunicaciones </w:t>
      </w:r>
    </w:p>
    <w:p w:rsidR="00034324" w:rsidRDefault="00034324" w:rsidP="00034324">
      <w:pPr>
        <w:tabs>
          <w:tab w:val="left" w:pos="284"/>
        </w:tabs>
        <w:spacing w:before="0" w:line="240" w:lineRule="auto"/>
        <w:ind w:left="284" w:right="-284" w:hanging="284"/>
        <w:rPr>
          <w:sz w:val="18"/>
          <w:szCs w:val="18"/>
          <w:lang w:val="es-ES"/>
        </w:rPr>
      </w:pPr>
      <w:r>
        <w:rPr>
          <w:sz w:val="18"/>
          <w:szCs w:val="18"/>
          <w:lang w:val="es-ES"/>
        </w:rPr>
        <w:t>–</w:t>
      </w:r>
      <w:r>
        <w:rPr>
          <w:sz w:val="18"/>
          <w:szCs w:val="18"/>
          <w:lang w:val="es-ES"/>
        </w:rPr>
        <w:tab/>
        <w:t>Presidente y Vicepresidentes de la Reunión Preparatoria de la Conferencia</w:t>
      </w:r>
    </w:p>
    <w:p w:rsidR="00034324" w:rsidRDefault="00034324" w:rsidP="00034324">
      <w:pPr>
        <w:tabs>
          <w:tab w:val="left" w:pos="284"/>
        </w:tabs>
        <w:spacing w:before="0" w:line="240" w:lineRule="auto"/>
        <w:ind w:left="284" w:right="-284" w:hanging="284"/>
        <w:rPr>
          <w:sz w:val="18"/>
          <w:szCs w:val="18"/>
          <w:lang w:val="es-ES"/>
        </w:rPr>
      </w:pPr>
      <w:r>
        <w:rPr>
          <w:sz w:val="18"/>
          <w:szCs w:val="18"/>
          <w:lang w:val="es-ES"/>
        </w:rPr>
        <w:t>–</w:t>
      </w:r>
      <w:r>
        <w:rPr>
          <w:sz w:val="18"/>
          <w:szCs w:val="18"/>
          <w:lang w:val="es-ES"/>
        </w:rPr>
        <w:tab/>
        <w:t>Miembros de la Junta del Reglamento de Radiocomunicaciones</w:t>
      </w:r>
    </w:p>
    <w:p w:rsidR="00034324" w:rsidRDefault="00034324" w:rsidP="00034324">
      <w:pPr>
        <w:tabs>
          <w:tab w:val="left" w:pos="284"/>
        </w:tabs>
        <w:spacing w:before="0" w:line="240" w:lineRule="auto"/>
        <w:ind w:left="284" w:right="-284" w:hanging="284"/>
        <w:rPr>
          <w:rFonts w:ascii="Times New Roman" w:hAnsi="Times New Roman" w:cs="Times New Roman"/>
          <w:b/>
          <w:sz w:val="28"/>
          <w:szCs w:val="20"/>
          <w:lang w:val="es-ES_tradnl"/>
        </w:rPr>
      </w:pPr>
      <w:r>
        <w:rPr>
          <w:sz w:val="18"/>
          <w:szCs w:val="18"/>
          <w:lang w:val="es-ES"/>
        </w:rPr>
        <w:t>–</w:t>
      </w:r>
      <w:r>
        <w:rPr>
          <w:sz w:val="18"/>
          <w:szCs w:val="18"/>
          <w:lang w:val="es-ES"/>
        </w:rPr>
        <w:tab/>
        <w:t>Secretario General de la UIT, Director de la Oficina de Normalización de las Telecomunicaciones, Director de la Oficina de Desarrollo de Telecomunicaciones</w:t>
      </w:r>
      <w:r w:rsidRPr="00034324">
        <w:rPr>
          <w:lang w:val="es-ES_tradnl"/>
        </w:rPr>
        <w:br w:type="page"/>
      </w:r>
    </w:p>
    <w:p w:rsidR="00463724" w:rsidRPr="000E125C" w:rsidRDefault="000E125C" w:rsidP="00D537F2">
      <w:pPr>
        <w:pStyle w:val="AnnexNotitle0"/>
        <w:rPr>
          <w:rFonts w:asciiTheme="minorHAnsi" w:hAnsiTheme="minorHAnsi" w:cstheme="minorHAnsi"/>
          <w:bCs/>
        </w:rPr>
      </w:pPr>
      <w:r>
        <w:rPr>
          <w:rFonts w:asciiTheme="minorHAnsi" w:hAnsiTheme="minorHAnsi" w:cstheme="minorHAnsi"/>
        </w:rPr>
        <w:lastRenderedPageBreak/>
        <w:t>Anexo</w:t>
      </w:r>
      <w:r>
        <w:rPr>
          <w:rFonts w:asciiTheme="minorHAnsi" w:hAnsiTheme="minorHAnsi" w:cstheme="minorHAnsi"/>
        </w:rPr>
        <w:br/>
      </w:r>
      <w:r>
        <w:rPr>
          <w:rFonts w:asciiTheme="minorHAnsi" w:hAnsiTheme="minorHAnsi" w:cstheme="minorHAnsi"/>
        </w:rPr>
        <w:br/>
      </w:r>
      <w:r w:rsidR="00463724" w:rsidRPr="000E125C">
        <w:rPr>
          <w:rFonts w:asciiTheme="minorHAnsi" w:hAnsiTheme="minorHAnsi" w:cstheme="minorHAnsi"/>
          <w:bCs/>
        </w:rPr>
        <w:t>Títulos y res</w:t>
      </w:r>
      <w:r w:rsidR="00D537F2">
        <w:rPr>
          <w:rFonts w:asciiTheme="minorHAnsi" w:hAnsiTheme="minorHAnsi" w:cstheme="minorHAnsi"/>
          <w:bCs/>
        </w:rPr>
        <w:t>ú</w:t>
      </w:r>
      <w:r w:rsidR="00463724" w:rsidRPr="000E125C">
        <w:rPr>
          <w:rFonts w:asciiTheme="minorHAnsi" w:hAnsiTheme="minorHAnsi" w:cstheme="minorHAnsi"/>
          <w:bCs/>
        </w:rPr>
        <w:t>menes de los proyectos de Recomendación</w:t>
      </w:r>
    </w:p>
    <w:p w:rsidR="0003188B" w:rsidRPr="00354925" w:rsidRDefault="0003188B" w:rsidP="004F7597">
      <w:pPr>
        <w:tabs>
          <w:tab w:val="right" w:pos="9639"/>
        </w:tabs>
        <w:spacing w:before="360" w:line="480" w:lineRule="auto"/>
        <w:rPr>
          <w:rFonts w:asciiTheme="minorHAnsi" w:hAnsiTheme="minorHAnsi" w:cstheme="minorHAnsi"/>
          <w:lang w:val="es-ES"/>
        </w:rPr>
      </w:pPr>
      <w:r w:rsidRPr="00D16E66">
        <w:rPr>
          <w:rFonts w:asciiTheme="minorHAnsi" w:hAnsiTheme="minorHAnsi" w:cstheme="minorHAnsi"/>
          <w:u w:val="single"/>
          <w:lang w:val="es-ES"/>
        </w:rPr>
        <w:t xml:space="preserve">Proyecto de revisión de la </w:t>
      </w:r>
      <w:r w:rsidR="00354925" w:rsidRPr="00354925">
        <w:rPr>
          <w:rFonts w:asciiTheme="minorHAnsi" w:hAnsiTheme="minorHAnsi" w:cstheme="minorHAnsi"/>
          <w:szCs w:val="24"/>
          <w:u w:val="single"/>
          <w:lang w:val="es-ES"/>
        </w:rPr>
        <w:t>Recomendación</w:t>
      </w:r>
      <w:r w:rsidRPr="00354925">
        <w:rPr>
          <w:rFonts w:asciiTheme="minorHAnsi" w:hAnsiTheme="minorHAnsi" w:cstheme="minorHAnsi"/>
          <w:u w:val="single"/>
          <w:lang w:val="es-ES"/>
        </w:rPr>
        <w:t xml:space="preserve"> </w:t>
      </w:r>
      <w:proofErr w:type="spellStart"/>
      <w:r w:rsidRPr="00354925">
        <w:rPr>
          <w:rFonts w:asciiTheme="minorHAnsi" w:hAnsiTheme="minorHAnsi" w:cstheme="minorHAnsi"/>
          <w:u w:val="single"/>
          <w:lang w:val="es-ES"/>
        </w:rPr>
        <w:t>UIT</w:t>
      </w:r>
      <w:proofErr w:type="spellEnd"/>
      <w:r w:rsidRPr="00354925">
        <w:rPr>
          <w:rFonts w:asciiTheme="minorHAnsi" w:hAnsiTheme="minorHAnsi" w:cstheme="minorHAnsi"/>
          <w:u w:val="single"/>
          <w:lang w:val="es-ES"/>
        </w:rPr>
        <w:t>-R</w:t>
      </w:r>
      <w:r w:rsidRPr="00354925">
        <w:rPr>
          <w:u w:val="single"/>
          <w:lang w:val="es-ES"/>
        </w:rPr>
        <w:t xml:space="preserve"> </w:t>
      </w:r>
      <w:proofErr w:type="spellStart"/>
      <w:r w:rsidRPr="00354925">
        <w:rPr>
          <w:u w:val="single"/>
          <w:lang w:val="es-ES"/>
        </w:rPr>
        <w:t>SM.1448</w:t>
      </w:r>
      <w:proofErr w:type="spellEnd"/>
      <w:r w:rsidRPr="00354925">
        <w:rPr>
          <w:u w:val="single"/>
          <w:lang w:val="es-ES"/>
        </w:rPr>
        <w:t>-0</w:t>
      </w:r>
      <w:r w:rsidRPr="00354925">
        <w:rPr>
          <w:rFonts w:asciiTheme="minorHAnsi" w:hAnsiTheme="minorHAnsi" w:cstheme="minorHAnsi"/>
          <w:lang w:val="es-ES"/>
        </w:rPr>
        <w:tab/>
        <w:t>Doc. 1/201(</w:t>
      </w:r>
      <w:proofErr w:type="spellStart"/>
      <w:r w:rsidRPr="00354925">
        <w:rPr>
          <w:rFonts w:asciiTheme="minorHAnsi" w:hAnsiTheme="minorHAnsi" w:cstheme="minorHAnsi"/>
          <w:lang w:val="es-ES"/>
        </w:rPr>
        <w:t>Rev.1</w:t>
      </w:r>
      <w:proofErr w:type="spellEnd"/>
      <w:r w:rsidRPr="00354925">
        <w:rPr>
          <w:rFonts w:asciiTheme="minorHAnsi" w:hAnsiTheme="minorHAnsi" w:cstheme="minorHAnsi"/>
          <w:lang w:val="es-ES"/>
        </w:rPr>
        <w:t>)</w:t>
      </w:r>
    </w:p>
    <w:p w:rsidR="0003188B" w:rsidRPr="00D16E66" w:rsidRDefault="0003188B" w:rsidP="0003188B">
      <w:pPr>
        <w:pStyle w:val="Rectitle"/>
        <w:spacing w:before="240"/>
        <w:rPr>
          <w:lang w:val="es-ES"/>
        </w:rPr>
      </w:pPr>
      <w:r w:rsidRPr="00D16E66">
        <w:rPr>
          <w:lang w:val="es-ES"/>
        </w:rPr>
        <w:t xml:space="preserve">Determinación de la zona de </w:t>
      </w:r>
      <w:r w:rsidRPr="00D16E66">
        <w:rPr>
          <w:rFonts w:asciiTheme="minorHAnsi" w:hAnsiTheme="minorHAnsi" w:cstheme="minorHAnsi"/>
          <w:lang w:val="es-ES"/>
        </w:rPr>
        <w:t>coordinación</w:t>
      </w:r>
      <w:r w:rsidRPr="00D16E66">
        <w:rPr>
          <w:lang w:val="es-ES"/>
        </w:rPr>
        <w:t xml:space="preserve"> alrededor de una estación</w:t>
      </w:r>
      <w:r w:rsidRPr="00D16E66">
        <w:rPr>
          <w:lang w:val="es-ES"/>
        </w:rPr>
        <w:br/>
        <w:t>terrena en las bandas de frecuencias entre 100 MHz y 105 GHz</w:t>
      </w:r>
    </w:p>
    <w:p w:rsidR="0003188B" w:rsidRPr="00D16E66" w:rsidRDefault="0003188B" w:rsidP="00DB134D">
      <w:pPr>
        <w:pStyle w:val="Normalaftertitle0"/>
        <w:spacing w:before="240"/>
        <w:jc w:val="both"/>
        <w:rPr>
          <w:rFonts w:asciiTheme="minorHAnsi" w:hAnsiTheme="minorHAnsi" w:cstheme="minorHAnsi"/>
          <w:szCs w:val="24"/>
          <w:lang w:val="es-ES"/>
        </w:rPr>
      </w:pPr>
      <w:r w:rsidRPr="00D16E66">
        <w:rPr>
          <w:rFonts w:asciiTheme="minorHAnsi" w:hAnsiTheme="minorHAnsi" w:cstheme="minorHAnsi"/>
          <w:szCs w:val="24"/>
          <w:lang w:val="es-ES"/>
        </w:rPr>
        <w:t xml:space="preserve">Las modificaciones de la Recomendación </w:t>
      </w:r>
      <w:proofErr w:type="spellStart"/>
      <w:r w:rsidRPr="00D16E66">
        <w:rPr>
          <w:rFonts w:asciiTheme="minorHAnsi" w:hAnsiTheme="minorHAnsi" w:cstheme="minorHAnsi"/>
          <w:szCs w:val="24"/>
          <w:lang w:val="es-ES"/>
        </w:rPr>
        <w:t>UIT</w:t>
      </w:r>
      <w:proofErr w:type="spellEnd"/>
      <w:r w:rsidRPr="00D16E66">
        <w:rPr>
          <w:rFonts w:asciiTheme="minorHAnsi" w:hAnsiTheme="minorHAnsi" w:cstheme="minorHAnsi"/>
          <w:szCs w:val="24"/>
          <w:lang w:val="es-ES"/>
        </w:rPr>
        <w:t xml:space="preserve">-R </w:t>
      </w:r>
      <w:proofErr w:type="spellStart"/>
      <w:r w:rsidRPr="00D16E66">
        <w:rPr>
          <w:rFonts w:asciiTheme="minorHAnsi" w:hAnsiTheme="minorHAnsi" w:cstheme="minorHAnsi"/>
          <w:szCs w:val="24"/>
          <w:lang w:val="es-ES"/>
        </w:rPr>
        <w:t>SM.1448</w:t>
      </w:r>
      <w:proofErr w:type="spellEnd"/>
      <w:r w:rsidRPr="00D16E66">
        <w:rPr>
          <w:rFonts w:asciiTheme="minorHAnsi" w:hAnsiTheme="minorHAnsi" w:cstheme="minorHAnsi"/>
          <w:szCs w:val="24"/>
          <w:lang w:val="es-ES"/>
        </w:rPr>
        <w:t xml:space="preserve">-0 </w:t>
      </w:r>
      <w:r>
        <w:rPr>
          <w:rFonts w:asciiTheme="minorHAnsi" w:hAnsiTheme="minorHAnsi" w:cstheme="minorHAnsi"/>
          <w:szCs w:val="24"/>
          <w:lang w:val="es-ES"/>
        </w:rPr>
        <w:t>corresponden a tres categorías y se identifican con diferentes nombres de autor</w:t>
      </w:r>
      <w:r w:rsidR="00DB134D">
        <w:rPr>
          <w:rFonts w:asciiTheme="minorHAnsi" w:hAnsiTheme="minorHAnsi" w:cstheme="minorHAnsi"/>
          <w:szCs w:val="24"/>
          <w:lang w:val="es-ES"/>
        </w:rPr>
        <w:t>,</w:t>
      </w:r>
      <w:r>
        <w:rPr>
          <w:rFonts w:asciiTheme="minorHAnsi" w:hAnsiTheme="minorHAnsi" w:cstheme="minorHAnsi"/>
          <w:szCs w:val="24"/>
          <w:lang w:val="es-ES"/>
        </w:rPr>
        <w:t xml:space="preserve"> y el color en que se produce la modificación se corresponde con el autor. </w:t>
      </w:r>
    </w:p>
    <w:p w:rsidR="0003188B" w:rsidRPr="00D16E66" w:rsidRDefault="0003188B" w:rsidP="006D5B86">
      <w:pPr>
        <w:pStyle w:val="enumlev1"/>
        <w:tabs>
          <w:tab w:val="clear" w:pos="794"/>
        </w:tabs>
        <w:spacing w:line="240" w:lineRule="auto"/>
        <w:ind w:left="1134" w:hanging="1134"/>
        <w:rPr>
          <w:lang w:val="es-ES"/>
        </w:rPr>
      </w:pPr>
      <w:r w:rsidRPr="00D16E66">
        <w:rPr>
          <w:lang w:val="es-ES"/>
        </w:rPr>
        <w:t>–</w:t>
      </w:r>
      <w:r w:rsidRPr="00D16E66">
        <w:rPr>
          <w:lang w:val="es-ES"/>
        </w:rPr>
        <w:tab/>
      </w:r>
      <w:r>
        <w:rPr>
          <w:lang w:val="es-ES"/>
        </w:rPr>
        <w:t>Armonización con los textos del Apéndice</w:t>
      </w:r>
      <w:r w:rsidR="00354925">
        <w:rPr>
          <w:lang w:val="es-ES"/>
        </w:rPr>
        <w:t xml:space="preserve"> </w:t>
      </w:r>
      <w:r w:rsidRPr="00D16E66">
        <w:rPr>
          <w:b/>
          <w:bCs/>
          <w:lang w:val="es-ES"/>
        </w:rPr>
        <w:t>7</w:t>
      </w:r>
      <w:r w:rsidRPr="00D16E66">
        <w:rPr>
          <w:lang w:val="es-ES"/>
        </w:rPr>
        <w:t xml:space="preserve"> </w:t>
      </w:r>
      <w:r>
        <w:rPr>
          <w:lang w:val="es-ES"/>
        </w:rPr>
        <w:t>del Reglamento de Radiocomunicaciones</w:t>
      </w:r>
      <w:r w:rsidRPr="00D16E66">
        <w:rPr>
          <w:lang w:val="es-ES"/>
        </w:rPr>
        <w:t>,</w:t>
      </w:r>
      <w:r>
        <w:rPr>
          <w:lang w:val="es-ES"/>
        </w:rPr>
        <w:t xml:space="preserve"> </w:t>
      </w:r>
      <w:ins w:id="1" w:author="Ayala Martinez, Beatriz" w:date="2019-06-10T14:09:00Z">
        <w:r>
          <w:rPr>
            <w:lang w:val="es-ES"/>
          </w:rPr>
          <w:t>estas modificaciones se muestran en este color</w:t>
        </w:r>
      </w:ins>
      <w:r w:rsidRPr="00D16E66">
        <w:rPr>
          <w:lang w:val="es-ES"/>
        </w:rPr>
        <w:t xml:space="preserve">. </w:t>
      </w:r>
    </w:p>
    <w:p w:rsidR="0003188B" w:rsidRDefault="0003188B" w:rsidP="006D5B86">
      <w:pPr>
        <w:pStyle w:val="enumlev1"/>
        <w:tabs>
          <w:tab w:val="clear" w:pos="794"/>
        </w:tabs>
        <w:spacing w:line="240" w:lineRule="auto"/>
        <w:ind w:left="1134" w:hanging="1134"/>
        <w:rPr>
          <w:lang w:val="es-ES"/>
        </w:rPr>
      </w:pPr>
      <w:r w:rsidRPr="00D16E66">
        <w:rPr>
          <w:lang w:val="es-ES"/>
        </w:rPr>
        <w:t>–</w:t>
      </w:r>
      <w:r w:rsidRPr="00D16E66">
        <w:rPr>
          <w:lang w:val="es-ES"/>
        </w:rPr>
        <w:tab/>
      </w:r>
      <w:r>
        <w:rPr>
          <w:lang w:val="es-ES"/>
        </w:rPr>
        <w:t xml:space="preserve">Modificaciones editoriales (por ejemplo, las Recomendaciones UIT-T normalmente ya no utilizan el término Apéndice debido a la posible confusión con el Reglamento de Radiocomunicaciones), u otras armonizaciones de texto, asociadas a modificaciones del </w:t>
      </w:r>
      <w:proofErr w:type="spellStart"/>
      <w:r>
        <w:rPr>
          <w:lang w:val="es-ES"/>
        </w:rPr>
        <w:t>RR</w:t>
      </w:r>
      <w:proofErr w:type="spellEnd"/>
      <w:r>
        <w:rPr>
          <w:lang w:val="es-ES"/>
        </w:rPr>
        <w:t xml:space="preserve"> (estas últimas van acompañadas de notas editoriales separadas explicando el razonamiento); </w:t>
      </w:r>
      <w:ins w:id="2" w:author="Ayala Martinez, Beatriz" w:date="2019-06-10T14:10:00Z">
        <w:r>
          <w:rPr>
            <w:color w:val="4BACC6" w:themeColor="accent5"/>
            <w:highlight w:val="yellow"/>
            <w:lang w:val="es-ES"/>
          </w:rPr>
          <w:t>estas modificaciones se muestran en este color</w:t>
        </w:r>
      </w:ins>
      <w:r>
        <w:rPr>
          <w:lang w:val="es-ES"/>
        </w:rPr>
        <w:t>.</w:t>
      </w:r>
    </w:p>
    <w:p w:rsidR="0003188B" w:rsidRPr="00D16E66" w:rsidRDefault="0003188B" w:rsidP="006D5B86">
      <w:pPr>
        <w:pStyle w:val="enumlev1"/>
        <w:tabs>
          <w:tab w:val="clear" w:pos="794"/>
        </w:tabs>
        <w:spacing w:line="240" w:lineRule="auto"/>
        <w:ind w:left="1134" w:hanging="1134"/>
        <w:rPr>
          <w:lang w:val="es-ES"/>
        </w:rPr>
      </w:pPr>
      <w:r w:rsidRPr="00D16E66">
        <w:rPr>
          <w:lang w:val="es-ES"/>
        </w:rPr>
        <w:t>–</w:t>
      </w:r>
      <w:r w:rsidRPr="00D16E66">
        <w:rPr>
          <w:lang w:val="es-ES"/>
        </w:rPr>
        <w:tab/>
      </w:r>
      <w:r>
        <w:rPr>
          <w:lang w:val="es-ES"/>
        </w:rPr>
        <w:t>Modificaciones adicionales a efectos de clarificación en la Recomendación, armonización entre distintas secciones de la Recomendación, incluido el texto no necesariamente incluido en el Apéndice</w:t>
      </w:r>
      <w:r w:rsidRPr="006D5B86">
        <w:rPr>
          <w:b/>
          <w:bCs/>
          <w:lang w:val="es-ES"/>
        </w:rPr>
        <w:t xml:space="preserve"> 7</w:t>
      </w:r>
      <w:r>
        <w:rPr>
          <w:lang w:val="es-ES"/>
        </w:rPr>
        <w:t xml:space="preserve">, resultantes de las incoherencias de la Recomendación </w:t>
      </w:r>
      <w:proofErr w:type="spellStart"/>
      <w:r>
        <w:rPr>
          <w:lang w:val="es-ES"/>
        </w:rPr>
        <w:t>UIT</w:t>
      </w:r>
      <w:proofErr w:type="spellEnd"/>
      <w:r>
        <w:rPr>
          <w:lang w:val="es-ES"/>
        </w:rPr>
        <w:t xml:space="preserve">-R </w:t>
      </w:r>
      <w:proofErr w:type="spellStart"/>
      <w:r w:rsidRPr="00D16E66">
        <w:rPr>
          <w:lang w:val="es-ES"/>
        </w:rPr>
        <w:t>SM.1448</w:t>
      </w:r>
      <w:proofErr w:type="spellEnd"/>
      <w:r w:rsidRPr="00D16E66">
        <w:rPr>
          <w:lang w:val="es-ES"/>
        </w:rPr>
        <w:t xml:space="preserve">-0 </w:t>
      </w:r>
      <w:r>
        <w:rPr>
          <w:lang w:val="es-ES"/>
        </w:rPr>
        <w:t xml:space="preserve">con las decisiones de la </w:t>
      </w:r>
      <w:proofErr w:type="spellStart"/>
      <w:r>
        <w:rPr>
          <w:lang w:val="es-ES"/>
        </w:rPr>
        <w:t>CMR</w:t>
      </w:r>
      <w:proofErr w:type="spellEnd"/>
      <w:r w:rsidRPr="00D16E66">
        <w:rPr>
          <w:lang w:val="es-ES"/>
        </w:rPr>
        <w:t xml:space="preserve">-2000 </w:t>
      </w:r>
      <w:r>
        <w:rPr>
          <w:lang w:val="es-ES"/>
        </w:rPr>
        <w:t xml:space="preserve">respecto del texto para el Apéndice </w:t>
      </w:r>
      <w:r w:rsidRPr="000115BD">
        <w:rPr>
          <w:b/>
          <w:bCs/>
          <w:lang w:val="es-ES"/>
        </w:rPr>
        <w:t>7</w:t>
      </w:r>
      <w:r>
        <w:rPr>
          <w:lang w:val="es-ES"/>
        </w:rPr>
        <w:t xml:space="preserve"> u otras disposiciones del Reglamento de Radiocomunicaciones (notas editoriales explican el razonamiento); </w:t>
      </w:r>
      <w:ins w:id="3" w:author="Ayala Martinez, Beatriz" w:date="2019-06-10T14:10:00Z">
        <w:r>
          <w:rPr>
            <w:color w:val="808080" w:themeColor="background1" w:themeShade="80"/>
            <w:highlight w:val="cyan"/>
            <w:lang w:val="es-ES"/>
          </w:rPr>
          <w:t>estas modificaciones se muestran en este color</w:t>
        </w:r>
      </w:ins>
      <w:r>
        <w:rPr>
          <w:lang w:val="es-ES"/>
        </w:rPr>
        <w:t>.</w:t>
      </w:r>
    </w:p>
    <w:p w:rsidR="0003188B" w:rsidRPr="00D16E66" w:rsidRDefault="0003188B" w:rsidP="0003188B">
      <w:pPr>
        <w:spacing w:line="240" w:lineRule="auto"/>
        <w:rPr>
          <w:lang w:val="es-ES"/>
        </w:rPr>
      </w:pPr>
      <w:r>
        <w:rPr>
          <w:lang w:val="es-ES"/>
        </w:rPr>
        <w:t xml:space="preserve">Las modificaciones se explican en las páginas de cubierta del Doc. </w:t>
      </w:r>
      <w:r w:rsidRPr="00D16E66">
        <w:rPr>
          <w:lang w:val="es-ES"/>
        </w:rPr>
        <w:t>1/201(</w:t>
      </w:r>
      <w:proofErr w:type="spellStart"/>
      <w:r w:rsidRPr="00D16E66">
        <w:rPr>
          <w:lang w:val="es-ES"/>
        </w:rPr>
        <w:t>Rev.1</w:t>
      </w:r>
      <w:proofErr w:type="spellEnd"/>
      <w:r w:rsidRPr="00D16E66">
        <w:rPr>
          <w:lang w:val="es-ES"/>
        </w:rPr>
        <w:t xml:space="preserve">). </w:t>
      </w:r>
      <w:r>
        <w:rPr>
          <w:lang w:val="es-ES"/>
        </w:rPr>
        <w:t xml:space="preserve">Las notas editoriales actualmente incluidas en el documento se eliminarán una vez se haya aprobado la Recomendación. </w:t>
      </w:r>
    </w:p>
    <w:p w:rsidR="0003188B" w:rsidRPr="00354925" w:rsidRDefault="0003188B" w:rsidP="000115BD">
      <w:pPr>
        <w:keepNext/>
        <w:tabs>
          <w:tab w:val="right" w:pos="9639"/>
        </w:tabs>
        <w:spacing w:before="360" w:line="480" w:lineRule="auto"/>
        <w:rPr>
          <w:rFonts w:asciiTheme="minorHAnsi" w:hAnsiTheme="minorHAnsi" w:cstheme="minorHAnsi"/>
          <w:lang w:val="es-ES"/>
        </w:rPr>
      </w:pPr>
      <w:r w:rsidRPr="00D16E66">
        <w:rPr>
          <w:rFonts w:asciiTheme="minorHAnsi" w:hAnsiTheme="minorHAnsi" w:cstheme="minorHAnsi"/>
          <w:u w:val="single"/>
          <w:lang w:val="es-ES"/>
        </w:rPr>
        <w:t xml:space="preserve">Proyecto de revisión de la </w:t>
      </w:r>
      <w:r w:rsidR="00354925" w:rsidRPr="00354925">
        <w:rPr>
          <w:rFonts w:asciiTheme="minorHAnsi" w:hAnsiTheme="minorHAnsi" w:cstheme="minorHAnsi"/>
          <w:szCs w:val="24"/>
          <w:u w:val="single"/>
          <w:lang w:val="es-ES"/>
        </w:rPr>
        <w:t>Recomendación</w:t>
      </w:r>
      <w:r w:rsidRPr="00D16E66">
        <w:rPr>
          <w:rFonts w:asciiTheme="minorHAnsi" w:hAnsiTheme="minorHAnsi" w:cstheme="minorHAnsi"/>
          <w:u w:val="single"/>
          <w:lang w:val="es-ES"/>
        </w:rPr>
        <w:t xml:space="preserve"> </w:t>
      </w:r>
      <w:proofErr w:type="spellStart"/>
      <w:r w:rsidRPr="00354925">
        <w:rPr>
          <w:rFonts w:asciiTheme="minorHAnsi" w:hAnsiTheme="minorHAnsi" w:cstheme="minorHAnsi"/>
          <w:u w:val="single"/>
          <w:lang w:val="es-ES"/>
        </w:rPr>
        <w:t>UIT</w:t>
      </w:r>
      <w:proofErr w:type="spellEnd"/>
      <w:r w:rsidRPr="00354925">
        <w:rPr>
          <w:rFonts w:asciiTheme="minorHAnsi" w:hAnsiTheme="minorHAnsi" w:cstheme="minorHAnsi"/>
          <w:u w:val="single"/>
          <w:lang w:val="es-ES"/>
        </w:rPr>
        <w:t>-R</w:t>
      </w:r>
      <w:r w:rsidRPr="00354925">
        <w:rPr>
          <w:u w:val="single"/>
          <w:lang w:val="es-ES"/>
        </w:rPr>
        <w:t xml:space="preserve"> </w:t>
      </w:r>
      <w:proofErr w:type="spellStart"/>
      <w:r w:rsidRPr="00354925">
        <w:rPr>
          <w:u w:val="single"/>
          <w:lang w:val="es-ES"/>
        </w:rPr>
        <w:t>SM.1238</w:t>
      </w:r>
      <w:proofErr w:type="spellEnd"/>
      <w:r w:rsidRPr="00354925">
        <w:rPr>
          <w:u w:val="single"/>
          <w:lang w:val="es-ES"/>
        </w:rPr>
        <w:t>-2</w:t>
      </w:r>
      <w:r w:rsidRPr="00354925">
        <w:rPr>
          <w:rFonts w:asciiTheme="minorHAnsi" w:hAnsiTheme="minorHAnsi" w:cstheme="minorHAnsi"/>
          <w:lang w:val="es-ES"/>
        </w:rPr>
        <w:tab/>
        <w:t>Doc. 1/202(</w:t>
      </w:r>
      <w:proofErr w:type="spellStart"/>
      <w:r w:rsidRPr="00354925">
        <w:rPr>
          <w:rFonts w:asciiTheme="minorHAnsi" w:hAnsiTheme="minorHAnsi" w:cstheme="minorHAnsi"/>
          <w:lang w:val="es-ES"/>
        </w:rPr>
        <w:t>Rev.1</w:t>
      </w:r>
      <w:proofErr w:type="spellEnd"/>
      <w:r w:rsidRPr="00354925">
        <w:rPr>
          <w:rFonts w:asciiTheme="minorHAnsi" w:hAnsiTheme="minorHAnsi" w:cstheme="minorHAnsi"/>
          <w:lang w:val="es-ES"/>
        </w:rPr>
        <w:t>)</w:t>
      </w:r>
    </w:p>
    <w:p w:rsidR="0003188B" w:rsidRPr="00D16E66" w:rsidRDefault="0003188B" w:rsidP="0003188B">
      <w:pPr>
        <w:pStyle w:val="Rectitle"/>
        <w:spacing w:before="240"/>
        <w:rPr>
          <w:lang w:val="es-ES"/>
        </w:rPr>
      </w:pPr>
      <w:r w:rsidRPr="00D16E66">
        <w:rPr>
          <w:lang w:val="es-ES"/>
        </w:rPr>
        <w:t>Determinación de las anchuras de banda necesarias, con inclusión</w:t>
      </w:r>
      <w:r w:rsidRPr="00D16E66">
        <w:rPr>
          <w:lang w:val="es-ES"/>
        </w:rPr>
        <w:br/>
        <w:t>de ejemplos de cálculo de las mismas y ejemplos conexos</w:t>
      </w:r>
      <w:r w:rsidRPr="00D16E66">
        <w:rPr>
          <w:lang w:val="es-ES"/>
        </w:rPr>
        <w:br/>
        <w:t>de denominación de emisiones</w:t>
      </w:r>
    </w:p>
    <w:p w:rsidR="0003188B" w:rsidRPr="00D16E66" w:rsidRDefault="0003188B" w:rsidP="0003188B">
      <w:pPr>
        <w:pStyle w:val="Normalaftertitle"/>
        <w:spacing w:before="240" w:line="240" w:lineRule="auto"/>
        <w:rPr>
          <w:lang w:val="es-ES"/>
        </w:rPr>
      </w:pPr>
      <w:r>
        <w:rPr>
          <w:lang w:val="es-ES"/>
        </w:rPr>
        <w:t xml:space="preserve">Se procede a la siguiente modificación al texto del proyecto de revisión de la Recomendación </w:t>
      </w:r>
      <w:proofErr w:type="spellStart"/>
      <w:r>
        <w:rPr>
          <w:lang w:val="es-ES"/>
        </w:rPr>
        <w:t>UIT</w:t>
      </w:r>
      <w:proofErr w:type="spellEnd"/>
      <w:r>
        <w:rPr>
          <w:lang w:val="es-ES"/>
        </w:rPr>
        <w:t xml:space="preserve">-R </w:t>
      </w:r>
      <w:hyperlink r:id="rId13" w:history="1">
        <w:proofErr w:type="spellStart"/>
        <w:r w:rsidRPr="00D16E66">
          <w:rPr>
            <w:color w:val="0000FF"/>
            <w:u w:val="single"/>
            <w:lang w:val="es-ES"/>
          </w:rPr>
          <w:t>SM.1138</w:t>
        </w:r>
        <w:proofErr w:type="spellEnd"/>
        <w:r w:rsidRPr="00D16E66">
          <w:rPr>
            <w:color w:val="0000FF"/>
            <w:u w:val="single"/>
            <w:lang w:val="es-ES"/>
          </w:rPr>
          <w:noBreakHyphen/>
          <w:t>2</w:t>
        </w:r>
      </w:hyperlink>
      <w:r w:rsidRPr="00D16E66">
        <w:rPr>
          <w:lang w:val="es-ES"/>
        </w:rPr>
        <w:t xml:space="preserve"> – </w:t>
      </w:r>
      <w:r w:rsidRPr="00825478">
        <w:rPr>
          <w:i/>
          <w:iCs/>
          <w:lang w:val="es-ES"/>
        </w:rPr>
        <w:t>Determinación de las anchuras de banda necesarias, con inclusión de ejemplos de cálculo de las mismas y ejemplos conexos de denominación de emisiones</w:t>
      </w:r>
      <w:r w:rsidRPr="00D16E66">
        <w:rPr>
          <w:lang w:val="es-ES"/>
        </w:rPr>
        <w:t>:</w:t>
      </w:r>
    </w:p>
    <w:p w:rsidR="0003188B" w:rsidRPr="00D16E66" w:rsidRDefault="0003188B" w:rsidP="006D5B86">
      <w:pPr>
        <w:pStyle w:val="enumlev1"/>
        <w:tabs>
          <w:tab w:val="clear" w:pos="794"/>
        </w:tabs>
        <w:spacing w:line="240" w:lineRule="auto"/>
        <w:ind w:left="1134" w:hanging="1134"/>
        <w:rPr>
          <w:lang w:val="es-ES" w:eastAsia="zh-CN"/>
        </w:rPr>
      </w:pPr>
      <w:r w:rsidRPr="00D16E66">
        <w:rPr>
          <w:lang w:val="es-ES"/>
        </w:rPr>
        <w:t>–</w:t>
      </w:r>
      <w:r w:rsidRPr="00D16E66">
        <w:rPr>
          <w:lang w:val="es-ES"/>
        </w:rPr>
        <w:tab/>
      </w:r>
      <w:r>
        <w:rPr>
          <w:lang w:val="es-ES"/>
        </w:rPr>
        <w:t xml:space="preserve">Actualización editorial para añadir las palabras clave que faltan, lo cual es un elemento de </w:t>
      </w:r>
      <w:r w:rsidR="000115BD">
        <w:rPr>
          <w:lang w:val="es-ES"/>
        </w:rPr>
        <w:t>las</w:t>
      </w:r>
      <w:r>
        <w:rPr>
          <w:lang w:val="es-ES"/>
        </w:rPr>
        <w:t xml:space="preserve"> Recomendaci</w:t>
      </w:r>
      <w:r w:rsidR="000115BD">
        <w:rPr>
          <w:lang w:val="es-ES"/>
        </w:rPr>
        <w:t>o</w:t>
      </w:r>
      <w:r>
        <w:rPr>
          <w:lang w:val="es-ES"/>
        </w:rPr>
        <w:t>n</w:t>
      </w:r>
      <w:r w:rsidR="000115BD">
        <w:rPr>
          <w:lang w:val="es-ES"/>
        </w:rPr>
        <w:t>es</w:t>
      </w:r>
      <w:r>
        <w:rPr>
          <w:lang w:val="es-ES"/>
        </w:rPr>
        <w:t xml:space="preserve"> </w:t>
      </w:r>
      <w:proofErr w:type="spellStart"/>
      <w:r>
        <w:rPr>
          <w:lang w:val="es-ES"/>
        </w:rPr>
        <w:t>UIT</w:t>
      </w:r>
      <w:proofErr w:type="spellEnd"/>
      <w:r>
        <w:rPr>
          <w:lang w:val="es-ES"/>
        </w:rPr>
        <w:t xml:space="preserve">-R. </w:t>
      </w:r>
    </w:p>
    <w:p w:rsidR="0003188B" w:rsidRDefault="0003188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u w:val="single"/>
          <w:lang w:val="es-ES"/>
        </w:rPr>
      </w:pPr>
      <w:r>
        <w:rPr>
          <w:rFonts w:asciiTheme="minorHAnsi" w:hAnsiTheme="minorHAnsi" w:cstheme="minorHAnsi"/>
          <w:u w:val="single"/>
          <w:lang w:val="es-ES"/>
        </w:rPr>
        <w:br w:type="page"/>
      </w:r>
    </w:p>
    <w:p w:rsidR="0003188B" w:rsidRPr="00DB134D" w:rsidRDefault="0003188B" w:rsidP="004F7597">
      <w:pPr>
        <w:tabs>
          <w:tab w:val="right" w:pos="9639"/>
        </w:tabs>
        <w:spacing w:line="480" w:lineRule="auto"/>
        <w:rPr>
          <w:rFonts w:asciiTheme="minorHAnsi" w:hAnsiTheme="minorHAnsi" w:cstheme="minorHAnsi"/>
          <w:lang w:val="es-ES"/>
        </w:rPr>
      </w:pPr>
      <w:r w:rsidRPr="00D16E66">
        <w:rPr>
          <w:rFonts w:asciiTheme="minorHAnsi" w:hAnsiTheme="minorHAnsi" w:cstheme="minorHAnsi"/>
          <w:u w:val="single"/>
          <w:lang w:val="es-ES"/>
        </w:rPr>
        <w:lastRenderedPageBreak/>
        <w:t>Proyecto de revisión de la</w:t>
      </w:r>
      <w:r w:rsidR="00354925" w:rsidRPr="00354925">
        <w:rPr>
          <w:rFonts w:asciiTheme="minorHAnsi" w:hAnsiTheme="minorHAnsi" w:cstheme="minorHAnsi"/>
          <w:szCs w:val="24"/>
          <w:u w:val="single"/>
          <w:lang w:val="es-ES"/>
        </w:rPr>
        <w:t xml:space="preserve"> Recomendación</w:t>
      </w:r>
      <w:r w:rsidR="00354925" w:rsidRPr="00DB134D">
        <w:rPr>
          <w:rFonts w:asciiTheme="minorHAnsi" w:hAnsiTheme="minorHAnsi" w:cstheme="minorHAnsi"/>
          <w:u w:val="single"/>
          <w:lang w:val="es-ES"/>
        </w:rPr>
        <w:t xml:space="preserve"> </w:t>
      </w:r>
      <w:r w:rsidRPr="00DB134D">
        <w:rPr>
          <w:rFonts w:asciiTheme="minorHAnsi" w:hAnsiTheme="minorHAnsi" w:cstheme="minorHAnsi"/>
          <w:u w:val="single"/>
          <w:lang w:val="es-ES"/>
        </w:rPr>
        <w:t>UIT-R</w:t>
      </w:r>
      <w:r w:rsidRPr="00DB134D">
        <w:rPr>
          <w:u w:val="single"/>
          <w:lang w:val="es-ES"/>
        </w:rPr>
        <w:t xml:space="preserve"> SM.2110-0</w:t>
      </w:r>
      <w:r w:rsidRPr="00DB134D">
        <w:rPr>
          <w:rFonts w:asciiTheme="minorHAnsi" w:hAnsiTheme="minorHAnsi" w:cstheme="minorHAnsi"/>
          <w:lang w:val="es-ES"/>
        </w:rPr>
        <w:tab/>
        <w:t>Doc. 1/217(Rev.1)</w:t>
      </w:r>
    </w:p>
    <w:p w:rsidR="0003188B" w:rsidRPr="00D16E66" w:rsidRDefault="0003188B" w:rsidP="0003188B">
      <w:pPr>
        <w:pStyle w:val="Rectitle"/>
        <w:spacing w:before="240"/>
        <w:rPr>
          <w:lang w:val="es-ES" w:eastAsia="zh-CN"/>
        </w:rPr>
      </w:pPr>
      <w:ins w:id="4" w:author="Ayala Martinez, Beatriz" w:date="2019-06-10T14:07:00Z">
        <w:r>
          <w:rPr>
            <w:lang w:val="es-ES" w:eastAsia="zh-CN"/>
          </w:rPr>
          <w:t xml:space="preserve">Guía para el uso de las </w:t>
        </w:r>
      </w:ins>
      <w:del w:id="5" w:author="Ayala Martinez, Beatriz" w:date="2019-06-10T14:08:00Z">
        <w:r w:rsidDel="009B513A">
          <w:rPr>
            <w:lang w:val="es-ES" w:eastAsia="zh-CN"/>
          </w:rPr>
          <w:delText>G</w:delText>
        </w:r>
      </w:del>
      <w:ins w:id="6" w:author="Ayala Martinez, Beatriz" w:date="2019-06-10T14:08:00Z">
        <w:r>
          <w:rPr>
            <w:lang w:val="es-ES" w:eastAsia="zh-CN"/>
          </w:rPr>
          <w:t>g</w:t>
        </w:r>
      </w:ins>
      <w:r>
        <w:rPr>
          <w:lang w:val="es-ES" w:eastAsia="zh-CN"/>
        </w:rPr>
        <w:t>amas</w:t>
      </w:r>
      <w:r w:rsidRPr="00D16E66">
        <w:rPr>
          <w:lang w:val="es-ES" w:eastAsia="zh-CN"/>
        </w:rPr>
        <w:t xml:space="preserve"> de frecuencias para la explotación de</w:t>
      </w:r>
      <w:r>
        <w:rPr>
          <w:lang w:val="es-ES" w:eastAsia="zh-CN"/>
        </w:rPr>
        <w:br/>
      </w:r>
      <w:r w:rsidRPr="00D16E66">
        <w:rPr>
          <w:lang w:val="es-ES" w:eastAsia="zh-CN"/>
        </w:rPr>
        <w:t>sistemas de transmisión inalámbrica de potencia sin haces radioeléctricos</w:t>
      </w:r>
      <w:r>
        <w:rPr>
          <w:lang w:val="es-ES" w:eastAsia="zh-CN"/>
        </w:rPr>
        <w:br/>
      </w:r>
      <w:ins w:id="7" w:author="Ayala Martinez, Beatriz" w:date="2019-06-10T14:07:00Z">
        <w:r>
          <w:rPr>
            <w:lang w:val="es-ES" w:eastAsia="zh-CN"/>
          </w:rPr>
          <w:t>para vehículos eléctricos</w:t>
        </w:r>
      </w:ins>
    </w:p>
    <w:p w:rsidR="0003188B" w:rsidRPr="00D16E66" w:rsidRDefault="0003188B" w:rsidP="0003188B">
      <w:pPr>
        <w:spacing w:before="360" w:line="240" w:lineRule="auto"/>
        <w:rPr>
          <w:rFonts w:eastAsia="Batang"/>
          <w:lang w:val="es-ES"/>
        </w:rPr>
      </w:pPr>
      <w:r>
        <w:rPr>
          <w:rFonts w:eastAsia="Batang"/>
          <w:lang w:val="es-ES"/>
        </w:rPr>
        <w:t xml:space="preserve">Los cambios a la versión publicada de esta Recomendación armonizan el contenido del formato de recomendación obligatorio, actualizan la situación de los trabajos respecto de las gamas de frecuencias relacionadas con la carga de vehículos eléctricos y eliminan las gamas de frecuencias apropiadas para sistemas de transmisión inalámbrica de potencia para la carga de dispositivos móviles y portátiles, que se han trasladado a una nueva Recomendación UIT-R. </w:t>
      </w:r>
    </w:p>
    <w:p w:rsidR="0003188B" w:rsidRPr="00D16E66" w:rsidRDefault="0003188B" w:rsidP="0003188B">
      <w:pPr>
        <w:pStyle w:val="Reasons"/>
        <w:rPr>
          <w:lang w:val="es-ES"/>
        </w:rPr>
      </w:pPr>
    </w:p>
    <w:p w:rsidR="000E125C" w:rsidRPr="000E125C" w:rsidRDefault="0003188B" w:rsidP="0003188B">
      <w:pPr>
        <w:tabs>
          <w:tab w:val="right" w:pos="9639"/>
        </w:tabs>
        <w:spacing w:line="480" w:lineRule="auto"/>
        <w:ind w:left="-426"/>
        <w:jc w:val="center"/>
        <w:rPr>
          <w:lang w:val="es-ES_tradnl"/>
        </w:rPr>
      </w:pPr>
      <w:r w:rsidRPr="00D16E66">
        <w:rPr>
          <w:lang w:val="es-ES"/>
        </w:rPr>
        <w:t>______________</w:t>
      </w:r>
    </w:p>
    <w:sectPr w:rsidR="000E125C" w:rsidRPr="000E125C"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6D6" w:rsidRDefault="000246D6">
      <w:r>
        <w:separator/>
      </w:r>
    </w:p>
  </w:endnote>
  <w:endnote w:type="continuationSeparator" w:id="0">
    <w:p w:rsidR="000246D6" w:rsidRDefault="0002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982DE0" w:rsidRDefault="00982DE0" w:rsidP="00982DE0">
    <w:pPr>
      <w:pStyle w:val="FirstFooter"/>
      <w:spacing w:line="240" w:lineRule="auto"/>
      <w:ind w:left="-397" w:right="-397"/>
      <w:jc w:val="center"/>
      <w:rPr>
        <w:sz w:val="18"/>
        <w:szCs w:val="18"/>
        <w:lang w:val="es-ES_tradnl"/>
      </w:rPr>
    </w:pPr>
    <w:r w:rsidRPr="00AC209A">
      <w:rPr>
        <w:sz w:val="18"/>
        <w:szCs w:val="18"/>
        <w:lang w:val="es-ES_tradnl"/>
      </w:rPr>
      <w:t xml:space="preserve">Unión Internacional de Telecomunicaciones • Place des </w:t>
    </w:r>
    <w:proofErr w:type="spellStart"/>
    <w:r w:rsidRPr="00AC209A">
      <w:rPr>
        <w:sz w:val="18"/>
        <w:szCs w:val="18"/>
        <w:lang w:val="es-ES_tradnl"/>
      </w:rPr>
      <w:t>Nations</w:t>
    </w:r>
    <w:proofErr w:type="spellEnd"/>
    <w:r w:rsidRPr="00AC209A">
      <w:rPr>
        <w:sz w:val="18"/>
        <w:szCs w:val="18"/>
        <w:lang w:val="es-ES_tradnl"/>
      </w:rPr>
      <w:t xml:space="preserve"> • CH</w:t>
    </w:r>
    <w:r w:rsidRPr="00AC209A">
      <w:rPr>
        <w:sz w:val="18"/>
        <w:szCs w:val="18"/>
        <w:lang w:val="es-ES_tradnl"/>
      </w:rPr>
      <w:noBreakHyphen/>
      <w:t>1211 Ginebra 20 • Suiza</w:t>
    </w:r>
    <w:r w:rsidRPr="00AC209A">
      <w:rPr>
        <w:sz w:val="18"/>
        <w:szCs w:val="18"/>
        <w:lang w:val="es-ES_tradnl"/>
      </w:rPr>
      <w:br/>
      <w:t>Tel</w:t>
    </w:r>
    <w:r>
      <w:rPr>
        <w:sz w:val="18"/>
        <w:szCs w:val="18"/>
        <w:lang w:val="es-ES_tradnl"/>
      </w:rPr>
      <w:t>.</w:t>
    </w:r>
    <w:r w:rsidRPr="00AC209A">
      <w:rPr>
        <w:sz w:val="18"/>
        <w:szCs w:val="18"/>
        <w:lang w:val="es-ES_tradnl"/>
      </w:rPr>
      <w:t xml:space="preserve">: +41 22 730 5111 • Fax: +41 22 733 7256 • Correo-e: </w:t>
    </w:r>
    <w:hyperlink r:id="rId1" w:history="1">
      <w:proofErr w:type="spellStart"/>
      <w:r w:rsidRPr="00AC209A">
        <w:rPr>
          <w:rStyle w:val="Hyperlink"/>
          <w:sz w:val="18"/>
          <w:szCs w:val="18"/>
          <w:lang w:val="es-ES_tradnl"/>
        </w:rPr>
        <w:t>itumail@itu.int</w:t>
      </w:r>
      <w:proofErr w:type="spellEnd"/>
    </w:hyperlink>
    <w:r w:rsidRPr="00AC209A">
      <w:rPr>
        <w:sz w:val="18"/>
        <w:szCs w:val="18"/>
        <w:lang w:val="es-ES_tradnl"/>
      </w:rPr>
      <w:t xml:space="preserve"> • </w:t>
    </w:r>
    <w:hyperlink r:id="rId2" w:history="1">
      <w:proofErr w:type="spellStart"/>
      <w:r w:rsidRPr="00AC209A">
        <w:rPr>
          <w:rStyle w:val="Hyperlink"/>
          <w:sz w:val="18"/>
          <w:szCs w:val="18"/>
          <w:lang w:val="es-ES_tradnl"/>
        </w:rPr>
        <w:t>www.itu.int</w:t>
      </w:r>
      <w:proofErr w:type="spellEnd"/>
    </w:hyperlink>
    <w:r w:rsidRPr="00AC209A">
      <w:rPr>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6D6" w:rsidRDefault="000246D6">
      <w:r>
        <w:t>____________________</w:t>
      </w:r>
    </w:p>
  </w:footnote>
  <w:footnote w:type="continuationSeparator" w:id="0">
    <w:p w:rsidR="000246D6" w:rsidRDefault="00024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09002F">
      <w:rPr>
        <w:rStyle w:val="PageNumber"/>
        <w:noProof/>
        <w:sz w:val="18"/>
        <w:szCs w:val="16"/>
      </w:rPr>
      <w:t>4</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00CD5" w:rsidRDefault="00E915AF" w:rsidP="00034324">
    <w:pPr>
      <w:pStyle w:val="Header"/>
      <w:rPr>
        <w:iCs/>
        <w:sz w:val="18"/>
        <w:szCs w:val="18"/>
      </w:rPr>
    </w:pPr>
    <w:r>
      <w:tab/>
    </w:r>
    <w:r>
      <w:tab/>
    </w:r>
    <w:r w:rsidR="00034324">
      <w:rPr>
        <w:sz w:val="18"/>
        <w:szCs w:val="16"/>
      </w:rPr>
      <w:t xml:space="preserve">- </w:t>
    </w:r>
    <w:r w:rsidR="00034324" w:rsidRPr="00D239B4">
      <w:rPr>
        <w:rStyle w:val="PageNumber"/>
        <w:sz w:val="18"/>
        <w:szCs w:val="16"/>
      </w:rPr>
      <w:fldChar w:fldCharType="begin"/>
    </w:r>
    <w:r w:rsidR="00034324" w:rsidRPr="00D239B4">
      <w:rPr>
        <w:rStyle w:val="PageNumber"/>
        <w:sz w:val="18"/>
        <w:szCs w:val="16"/>
      </w:rPr>
      <w:instrText xml:space="preserve"> PAGE </w:instrText>
    </w:r>
    <w:r w:rsidR="00034324" w:rsidRPr="00D239B4">
      <w:rPr>
        <w:rStyle w:val="PageNumber"/>
        <w:sz w:val="18"/>
        <w:szCs w:val="16"/>
      </w:rPr>
      <w:fldChar w:fldCharType="separate"/>
    </w:r>
    <w:r w:rsidR="0009002F">
      <w:rPr>
        <w:rStyle w:val="PageNumber"/>
        <w:noProof/>
        <w:sz w:val="18"/>
        <w:szCs w:val="16"/>
      </w:rPr>
      <w:t>3</w:t>
    </w:r>
    <w:r w:rsidR="00034324" w:rsidRPr="00D239B4">
      <w:rPr>
        <w:rStyle w:val="PageNumber"/>
        <w:sz w:val="18"/>
        <w:szCs w:val="16"/>
      </w:rPr>
      <w:fldChar w:fldCharType="end"/>
    </w:r>
    <w:r w:rsidR="00034324">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D56F99" w:rsidTr="003338DC">
      <w:tc>
        <w:tcPr>
          <w:tcW w:w="4792" w:type="dxa"/>
          <w:tcMar>
            <w:left w:w="0" w:type="dxa"/>
          </w:tcMar>
        </w:tcPr>
        <w:p w:rsidR="00D56F99" w:rsidRDefault="00D56F99" w:rsidP="00D56F99">
          <w:pPr>
            <w:pStyle w:val="Header"/>
            <w:spacing w:before="120" w:line="360" w:lineRule="auto"/>
          </w:pPr>
          <w:r w:rsidRPr="008E52B1">
            <w:rPr>
              <w:noProof/>
              <w:color w:val="3399FF"/>
              <w:lang w:val="en-GB" w:eastAsia="zh-CN"/>
            </w:rPr>
            <w:drawing>
              <wp:inline distT="0" distB="0" distL="0" distR="0" wp14:anchorId="57DD2320" wp14:editId="59996E4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D56F99" w:rsidRDefault="00D56F99" w:rsidP="00D56F99">
          <w:pPr>
            <w:pStyle w:val="Header"/>
            <w:spacing w:before="240" w:line="360" w:lineRule="auto"/>
            <w:jc w:val="right"/>
          </w:pPr>
          <w:r>
            <w:rPr>
              <w:noProof/>
              <w:lang w:val="en-GB" w:eastAsia="zh-CN"/>
            </w:rPr>
            <w:drawing>
              <wp:inline distT="0" distB="0" distL="0" distR="0" wp14:anchorId="6E29341F" wp14:editId="3DC17349">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D56F99" w:rsidRPr="001B3D4D" w:rsidRDefault="00D56F99" w:rsidP="00D56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yala Martinez, Beatriz">
    <w15:presenceInfo w15:providerId="AD" w15:userId="S-1-5-21-8740799-900759487-1415713722-4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246D6"/>
    <w:rsid w:val="00006A31"/>
    <w:rsid w:val="00006C82"/>
    <w:rsid w:val="00010E30"/>
    <w:rsid w:val="000115BD"/>
    <w:rsid w:val="00015C76"/>
    <w:rsid w:val="000246D6"/>
    <w:rsid w:val="00026CF8"/>
    <w:rsid w:val="00030BD7"/>
    <w:rsid w:val="0003188B"/>
    <w:rsid w:val="00031E64"/>
    <w:rsid w:val="00034324"/>
    <w:rsid w:val="00034340"/>
    <w:rsid w:val="00035CB3"/>
    <w:rsid w:val="00045A8D"/>
    <w:rsid w:val="0005167A"/>
    <w:rsid w:val="00054E5D"/>
    <w:rsid w:val="00070258"/>
    <w:rsid w:val="0007323C"/>
    <w:rsid w:val="00084A09"/>
    <w:rsid w:val="00086D03"/>
    <w:rsid w:val="0009002F"/>
    <w:rsid w:val="000A096A"/>
    <w:rsid w:val="000A375E"/>
    <w:rsid w:val="000A7051"/>
    <w:rsid w:val="000B0AF6"/>
    <w:rsid w:val="000B0E9B"/>
    <w:rsid w:val="000B2CAE"/>
    <w:rsid w:val="000C03C7"/>
    <w:rsid w:val="000C2AD0"/>
    <w:rsid w:val="000D3F3B"/>
    <w:rsid w:val="000E125C"/>
    <w:rsid w:val="000E3DEE"/>
    <w:rsid w:val="000E4BC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1FE9"/>
    <w:rsid w:val="002302B3"/>
    <w:rsid w:val="00230C66"/>
    <w:rsid w:val="0023583E"/>
    <w:rsid w:val="00235A29"/>
    <w:rsid w:val="00241526"/>
    <w:rsid w:val="002443A2"/>
    <w:rsid w:val="00266E74"/>
    <w:rsid w:val="00283C3B"/>
    <w:rsid w:val="002861E6"/>
    <w:rsid w:val="00287D18"/>
    <w:rsid w:val="002A2618"/>
    <w:rsid w:val="002A5DD7"/>
    <w:rsid w:val="002B0CAC"/>
    <w:rsid w:val="002C2E00"/>
    <w:rsid w:val="002D5A15"/>
    <w:rsid w:val="002D5BDD"/>
    <w:rsid w:val="002E3D27"/>
    <w:rsid w:val="002E4C8C"/>
    <w:rsid w:val="002F0890"/>
    <w:rsid w:val="002F2531"/>
    <w:rsid w:val="002F4967"/>
    <w:rsid w:val="00306452"/>
    <w:rsid w:val="00316935"/>
    <w:rsid w:val="003266ED"/>
    <w:rsid w:val="00326C68"/>
    <w:rsid w:val="0033029C"/>
    <w:rsid w:val="003370B8"/>
    <w:rsid w:val="00345D38"/>
    <w:rsid w:val="00352097"/>
    <w:rsid w:val="00354925"/>
    <w:rsid w:val="003666FF"/>
    <w:rsid w:val="00366F66"/>
    <w:rsid w:val="0037309C"/>
    <w:rsid w:val="00380A6E"/>
    <w:rsid w:val="003836D4"/>
    <w:rsid w:val="003974CD"/>
    <w:rsid w:val="003A1F49"/>
    <w:rsid w:val="003A55ED"/>
    <w:rsid w:val="003A5D52"/>
    <w:rsid w:val="003B2BDA"/>
    <w:rsid w:val="003B55EC"/>
    <w:rsid w:val="003C2EA7"/>
    <w:rsid w:val="003C4471"/>
    <w:rsid w:val="003C7D41"/>
    <w:rsid w:val="003D361B"/>
    <w:rsid w:val="003D4A69"/>
    <w:rsid w:val="003E504F"/>
    <w:rsid w:val="003E78D6"/>
    <w:rsid w:val="00400573"/>
    <w:rsid w:val="004007A3"/>
    <w:rsid w:val="00406D71"/>
    <w:rsid w:val="004326DB"/>
    <w:rsid w:val="0043682E"/>
    <w:rsid w:val="004456B5"/>
    <w:rsid w:val="00447ECB"/>
    <w:rsid w:val="00450C9A"/>
    <w:rsid w:val="004623F7"/>
    <w:rsid w:val="00463724"/>
    <w:rsid w:val="00480F51"/>
    <w:rsid w:val="00481124"/>
    <w:rsid w:val="004815EB"/>
    <w:rsid w:val="004849DE"/>
    <w:rsid w:val="00487569"/>
    <w:rsid w:val="00496864"/>
    <w:rsid w:val="00496920"/>
    <w:rsid w:val="004A4496"/>
    <w:rsid w:val="004A5F47"/>
    <w:rsid w:val="004B11AB"/>
    <w:rsid w:val="004B4975"/>
    <w:rsid w:val="004B7C9A"/>
    <w:rsid w:val="004C6779"/>
    <w:rsid w:val="004D733B"/>
    <w:rsid w:val="004E0DC4"/>
    <w:rsid w:val="004E0FB5"/>
    <w:rsid w:val="004E43BB"/>
    <w:rsid w:val="004E460D"/>
    <w:rsid w:val="004F178E"/>
    <w:rsid w:val="004F4543"/>
    <w:rsid w:val="004F57BB"/>
    <w:rsid w:val="004F7597"/>
    <w:rsid w:val="00505309"/>
    <w:rsid w:val="0050789B"/>
    <w:rsid w:val="005224A1"/>
    <w:rsid w:val="00534372"/>
    <w:rsid w:val="00543DF8"/>
    <w:rsid w:val="00546101"/>
    <w:rsid w:val="00553DD7"/>
    <w:rsid w:val="0055514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0CD5"/>
    <w:rsid w:val="00602D53"/>
    <w:rsid w:val="006047E5"/>
    <w:rsid w:val="0064371D"/>
    <w:rsid w:val="00650543"/>
    <w:rsid w:val="00650B2A"/>
    <w:rsid w:val="00651777"/>
    <w:rsid w:val="006550F8"/>
    <w:rsid w:val="006829F3"/>
    <w:rsid w:val="00687A6F"/>
    <w:rsid w:val="006A518B"/>
    <w:rsid w:val="006B0590"/>
    <w:rsid w:val="006B49DA"/>
    <w:rsid w:val="006C53F8"/>
    <w:rsid w:val="006C7CDE"/>
    <w:rsid w:val="006D5B86"/>
    <w:rsid w:val="007234B1"/>
    <w:rsid w:val="00723D08"/>
    <w:rsid w:val="00725FDA"/>
    <w:rsid w:val="00727816"/>
    <w:rsid w:val="00730B9A"/>
    <w:rsid w:val="00747B38"/>
    <w:rsid w:val="00750CFA"/>
    <w:rsid w:val="007553DA"/>
    <w:rsid w:val="00775DB8"/>
    <w:rsid w:val="00782354"/>
    <w:rsid w:val="00785557"/>
    <w:rsid w:val="007921A7"/>
    <w:rsid w:val="007B3DB1"/>
    <w:rsid w:val="007D183E"/>
    <w:rsid w:val="007D43D0"/>
    <w:rsid w:val="007E1833"/>
    <w:rsid w:val="007E3F13"/>
    <w:rsid w:val="007F751A"/>
    <w:rsid w:val="00800012"/>
    <w:rsid w:val="0080261F"/>
    <w:rsid w:val="00805A02"/>
    <w:rsid w:val="00806160"/>
    <w:rsid w:val="008143A4"/>
    <w:rsid w:val="0081513E"/>
    <w:rsid w:val="00825478"/>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2DAB"/>
    <w:rsid w:val="009151BA"/>
    <w:rsid w:val="00925023"/>
    <w:rsid w:val="009277BC"/>
    <w:rsid w:val="00927D57"/>
    <w:rsid w:val="00931A51"/>
    <w:rsid w:val="00947185"/>
    <w:rsid w:val="009518B3"/>
    <w:rsid w:val="0095271D"/>
    <w:rsid w:val="00963D9D"/>
    <w:rsid w:val="0098013E"/>
    <w:rsid w:val="00981B54"/>
    <w:rsid w:val="00982DE0"/>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15DD"/>
    <w:rsid w:val="00C76D7F"/>
    <w:rsid w:val="00C813AA"/>
    <w:rsid w:val="00C9291E"/>
    <w:rsid w:val="00CA3F44"/>
    <w:rsid w:val="00CA4E58"/>
    <w:rsid w:val="00CB3771"/>
    <w:rsid w:val="00CB44BF"/>
    <w:rsid w:val="00CB5153"/>
    <w:rsid w:val="00CE076A"/>
    <w:rsid w:val="00CE463D"/>
    <w:rsid w:val="00CF746C"/>
    <w:rsid w:val="00D10BA0"/>
    <w:rsid w:val="00D21694"/>
    <w:rsid w:val="00D239B4"/>
    <w:rsid w:val="00D24EB5"/>
    <w:rsid w:val="00D35AB9"/>
    <w:rsid w:val="00D41571"/>
    <w:rsid w:val="00D416A0"/>
    <w:rsid w:val="00D47672"/>
    <w:rsid w:val="00D5123C"/>
    <w:rsid w:val="00D537F2"/>
    <w:rsid w:val="00D55560"/>
    <w:rsid w:val="00D56F99"/>
    <w:rsid w:val="00D61C5A"/>
    <w:rsid w:val="00D63BFF"/>
    <w:rsid w:val="00D67003"/>
    <w:rsid w:val="00D6790C"/>
    <w:rsid w:val="00D73277"/>
    <w:rsid w:val="00D76586"/>
    <w:rsid w:val="00D82657"/>
    <w:rsid w:val="00D87E20"/>
    <w:rsid w:val="00D97EF5"/>
    <w:rsid w:val="00DA4037"/>
    <w:rsid w:val="00DB134D"/>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1F0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4849DE"/>
    <w:rPr>
      <w:sz w:val="24"/>
      <w:szCs w:val="22"/>
      <w:lang w:val="en-US" w:eastAsia="en-US"/>
    </w:rPr>
  </w:style>
  <w:style w:type="character" w:customStyle="1" w:styleId="RectitleChar">
    <w:name w:val="Rec_title Char"/>
    <w:link w:val="Rectitle"/>
    <w:rsid w:val="0003188B"/>
    <w:rPr>
      <w:b/>
      <w:sz w:val="28"/>
      <w:szCs w:val="22"/>
      <w:lang w:val="en-US" w:eastAsia="en-US"/>
    </w:rPr>
  </w:style>
  <w:style w:type="character" w:customStyle="1" w:styleId="enumlev1Char">
    <w:name w:val="enumlev1 Char"/>
    <w:link w:val="enumlev1"/>
    <w:locked/>
    <w:rsid w:val="0003188B"/>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72870">
      <w:bodyDiv w:val="1"/>
      <w:marLeft w:val="0"/>
      <w:marRight w:val="0"/>
      <w:marTop w:val="0"/>
      <w:marBottom w:val="0"/>
      <w:divBdr>
        <w:top w:val="none" w:sz="0" w:space="0" w:color="auto"/>
        <w:left w:val="none" w:sz="0" w:space="0" w:color="auto"/>
        <w:bottom w:val="none" w:sz="0" w:space="0" w:color="auto"/>
        <w:right w:val="none" w:sz="0" w:space="0" w:color="auto"/>
      </w:divBdr>
    </w:div>
    <w:div w:id="192964039">
      <w:bodyDiv w:val="1"/>
      <w:marLeft w:val="0"/>
      <w:marRight w:val="0"/>
      <w:marTop w:val="0"/>
      <w:marBottom w:val="0"/>
      <w:divBdr>
        <w:top w:val="none" w:sz="0" w:space="0" w:color="auto"/>
        <w:left w:val="none" w:sz="0" w:space="0" w:color="auto"/>
        <w:bottom w:val="none" w:sz="0" w:space="0" w:color="auto"/>
        <w:right w:val="none" w:sz="0" w:space="0" w:color="auto"/>
      </w:divBdr>
    </w:div>
    <w:div w:id="23358793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yperlink" Target="https://www.itu.int/rec/R-REC-SM.1138-2-200810-I/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5-SG01-C/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1-C-0217/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R15-SG01-C-0202/e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md/R15-SG01-C-0201/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794BA-25C7-479B-B3BA-51BD5121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118</TotalTime>
  <Pages>4</Pages>
  <Words>931</Words>
  <Characters>5312</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6231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Song, Xiaojing</cp:lastModifiedBy>
  <cp:revision>19</cp:revision>
  <cp:lastPrinted>2019-06-11T13:25:00Z</cp:lastPrinted>
  <dcterms:created xsi:type="dcterms:W3CDTF">2019-06-07T12:14:00Z</dcterms:created>
  <dcterms:modified xsi:type="dcterms:W3CDTF">2019-06-12T08:47:00Z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